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4"/>
        <w:gridCol w:w="7724"/>
      </w:tblGrid>
      <w:tr w:rsidR="008D054A" w:rsidRPr="00B44E42" w:rsidTr="0053773F">
        <w:trPr>
          <w:cantSplit/>
          <w:trHeight w:hRule="exact" w:val="2409"/>
          <w:jc w:val="center"/>
        </w:trPr>
        <w:tc>
          <w:tcPr>
            <w:tcW w:w="10348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7B9926"/>
            <w:tcMar>
              <w:left w:w="284" w:type="dxa"/>
              <w:bottom w:w="0" w:type="dxa"/>
              <w:right w:w="284" w:type="dxa"/>
            </w:tcMar>
            <w:vAlign w:val="center"/>
          </w:tcPr>
          <w:p w:rsidR="008D054A" w:rsidRPr="00B91087" w:rsidRDefault="008D054A" w:rsidP="0026717A">
            <w:pPr>
              <w:spacing w:after="120"/>
              <w:contextualSpacing/>
              <w:jc w:val="center"/>
              <w:rPr>
                <w:rFonts w:cs="Arial"/>
                <w:b/>
                <w:color w:val="FFFFFF" w:themeColor="background1"/>
                <w:sz w:val="30"/>
                <w:szCs w:val="30"/>
                <w:lang w:val="en-GB"/>
              </w:rPr>
            </w:pPr>
          </w:p>
          <w:p w:rsidR="009E6248" w:rsidRPr="009E6248" w:rsidRDefault="009E6248" w:rsidP="0026717A">
            <w:pPr>
              <w:spacing w:after="120"/>
              <w:contextualSpacing/>
              <w:jc w:val="center"/>
              <w:rPr>
                <w:rFonts w:cs="Arial"/>
                <w:b/>
                <w:color w:val="FFFFFF" w:themeColor="background1"/>
                <w:sz w:val="48"/>
                <w:szCs w:val="48"/>
                <w:lang w:val="en-GB"/>
              </w:rPr>
            </w:pPr>
            <w:r w:rsidRPr="009E6248">
              <w:rPr>
                <w:rFonts w:cs="Arial"/>
                <w:b/>
                <w:color w:val="FFFFFF" w:themeColor="background1"/>
                <w:sz w:val="48"/>
                <w:szCs w:val="48"/>
                <w:lang w:val="en-GB"/>
              </w:rPr>
              <w:t>HUMANITARIAN RESPONSE MONITORING FRAMEWORK</w:t>
            </w:r>
          </w:p>
          <w:p w:rsidR="008D054A" w:rsidRPr="00E72168" w:rsidRDefault="00225CB4" w:rsidP="0026717A">
            <w:pPr>
              <w:spacing w:after="120"/>
              <w:contextualSpacing/>
              <w:jc w:val="center"/>
              <w:rPr>
                <w:rFonts w:cs="Arial"/>
                <w:color w:val="FFFFFF" w:themeColor="background1"/>
                <w:sz w:val="32"/>
                <w:szCs w:val="32"/>
                <w:lang w:val="en-GB"/>
              </w:rPr>
            </w:pPr>
            <w:r w:rsidRPr="00E72168">
              <w:rPr>
                <w:rFonts w:cs="Arial"/>
                <w:bCs/>
                <w:color w:val="FFFFFF" w:themeColor="background1"/>
                <w:sz w:val="36"/>
                <w:szCs w:val="36"/>
                <w:lang w:val="en-GB"/>
              </w:rPr>
              <w:t>201</w:t>
            </w:r>
            <w:r w:rsidR="00D94D24">
              <w:rPr>
                <w:rFonts w:cs="Arial"/>
                <w:bCs/>
                <w:color w:val="FFFFFF" w:themeColor="background1"/>
                <w:sz w:val="36"/>
                <w:szCs w:val="36"/>
                <w:lang w:val="en-GB"/>
              </w:rPr>
              <w:t xml:space="preserve">6 Humanitarian </w:t>
            </w:r>
            <w:r w:rsidRPr="00E72168">
              <w:rPr>
                <w:rFonts w:cs="Arial"/>
                <w:bCs/>
                <w:color w:val="FFFFFF" w:themeColor="background1"/>
                <w:sz w:val="36"/>
                <w:szCs w:val="36"/>
                <w:lang w:val="en-GB"/>
              </w:rPr>
              <w:t>Response Plan</w:t>
            </w:r>
            <w:r w:rsidR="00DE44C0">
              <w:rPr>
                <w:rFonts w:cs="Arial"/>
                <w:bCs/>
                <w:color w:val="FFFFFF" w:themeColor="background1"/>
                <w:sz w:val="36"/>
                <w:szCs w:val="36"/>
                <w:lang w:val="en-GB"/>
              </w:rPr>
              <w:t xml:space="preserve"> </w:t>
            </w:r>
            <w:r w:rsidR="0024417D" w:rsidRPr="00E72168">
              <w:rPr>
                <w:rFonts w:cs="Arial"/>
                <w:bCs/>
                <w:color w:val="FFFFFF" w:themeColor="background1"/>
                <w:sz w:val="36"/>
                <w:szCs w:val="36"/>
                <w:lang w:val="en-GB"/>
              </w:rPr>
              <w:t>-</w:t>
            </w:r>
            <w:r w:rsidR="00494C60">
              <w:rPr>
                <w:rFonts w:cs="Arial"/>
                <w:bCs/>
                <w:color w:val="FFFFFF" w:themeColor="background1"/>
                <w:sz w:val="36"/>
                <w:szCs w:val="36"/>
                <w:lang w:val="en-GB"/>
              </w:rPr>
              <w:t xml:space="preserve"> </w:t>
            </w:r>
            <w:r w:rsidR="008D054A" w:rsidRPr="00447D0B">
              <w:rPr>
                <w:rFonts w:cs="Arial"/>
                <w:color w:val="FFFFFF" w:themeColor="background1"/>
                <w:sz w:val="32"/>
                <w:szCs w:val="32"/>
                <w:highlight w:val="yellow"/>
                <w:lang w:val="en-GB"/>
              </w:rPr>
              <w:t>Country name</w:t>
            </w:r>
          </w:p>
          <w:p w:rsidR="008D054A" w:rsidRPr="00B91087" w:rsidRDefault="008D054A" w:rsidP="0026717A">
            <w:pPr>
              <w:spacing w:after="120"/>
              <w:jc w:val="center"/>
              <w:rPr>
                <w:lang w:val="en-GB"/>
              </w:rPr>
            </w:pPr>
          </w:p>
        </w:tc>
      </w:tr>
      <w:tr w:rsidR="009E6248" w:rsidRPr="00BF2EAC" w:rsidTr="0053773F">
        <w:trPr>
          <w:cantSplit/>
          <w:trHeight w:val="306"/>
          <w:jc w:val="center"/>
        </w:trPr>
        <w:tc>
          <w:tcPr>
            <w:tcW w:w="2624" w:type="dxa"/>
            <w:tcBorders>
              <w:top w:val="single" w:sz="24" w:space="0" w:color="FFFFFF" w:themeColor="background1"/>
              <w:bottom w:val="nil"/>
            </w:tcBorders>
            <w:shd w:val="clear" w:color="auto" w:fill="A6A6A6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9E6248" w:rsidRPr="00777C9C" w:rsidRDefault="0085434C" w:rsidP="0026717A">
            <w:pPr>
              <w:spacing w:after="120"/>
              <w:contextualSpacing/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</w:pPr>
            <w:r w:rsidRPr="00777C9C"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  <w:t>January to December</w:t>
            </w:r>
            <w:r w:rsidR="00D94D24"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  <w:t xml:space="preserve"> 2016</w:t>
            </w:r>
          </w:p>
        </w:tc>
        <w:tc>
          <w:tcPr>
            <w:tcW w:w="7724" w:type="dxa"/>
            <w:shd w:val="clear" w:color="auto" w:fill="A6A6A6"/>
            <w:tcMar>
              <w:top w:w="57" w:type="dxa"/>
              <w:left w:w="284" w:type="dxa"/>
              <w:bottom w:w="57" w:type="dxa"/>
              <w:right w:w="0" w:type="dxa"/>
            </w:tcMar>
          </w:tcPr>
          <w:p w:rsidR="009E6248" w:rsidRPr="00B721F6" w:rsidRDefault="00B721F6" w:rsidP="0053773F">
            <w:pPr>
              <w:spacing w:after="120"/>
              <w:rPr>
                <w:b/>
                <w:noProof/>
                <w:color w:val="FFFFFF" w:themeColor="background1"/>
                <w:sz w:val="16"/>
                <w:szCs w:val="20"/>
                <w:lang w:val="en-GB" w:eastAsia="en-GB"/>
              </w:rPr>
            </w:pPr>
            <w:r>
              <w:rPr>
                <w:b/>
                <w:noProof/>
                <w:color w:val="FFFFFF" w:themeColor="background1"/>
                <w:sz w:val="16"/>
                <w:szCs w:val="20"/>
                <w:lang w:val="en-GB" w:eastAsia="en-GB"/>
              </w:rPr>
              <w:t>Prepared by the Inter-cluster Coordination Group</w:t>
            </w:r>
            <w:r w:rsidR="0053773F">
              <w:rPr>
                <w:b/>
                <w:noProof/>
                <w:color w:val="FFFFFF" w:themeColor="background1"/>
                <w:sz w:val="16"/>
                <w:szCs w:val="20"/>
                <w:lang w:val="en-GB" w:eastAsia="en-GB"/>
              </w:rPr>
              <w:t xml:space="preserve">. Endorsed by </w:t>
            </w:r>
            <w:r>
              <w:rPr>
                <w:b/>
                <w:noProof/>
                <w:color w:val="FFFFFF" w:themeColor="background1"/>
                <w:sz w:val="16"/>
                <w:szCs w:val="20"/>
                <w:lang w:val="en-GB" w:eastAsia="en-GB"/>
              </w:rPr>
              <w:t>the Humanitarian Country Team</w:t>
            </w:r>
          </w:p>
        </w:tc>
      </w:tr>
    </w:tbl>
    <w:p w:rsidR="00E319CA" w:rsidRDefault="001036B8" w:rsidP="0026717A">
      <w:pPr>
        <w:spacing w:after="120"/>
        <w:rPr>
          <w:lang w:val="en-GB"/>
        </w:rPr>
      </w:pPr>
      <w:r w:rsidRPr="001036B8">
        <w:rPr>
          <w:rFonts w:cs="Arial"/>
          <w:noProof/>
          <w:color w:val="FFFFFF" w:themeColor="background1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30.35pt;margin-top:-38.75pt;width:148.8pt;height:75.6pt;z-index:252033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" fillcolor="white [3201]" strokecolor="red" strokeweight=".5pt">
            <v:path arrowok="t"/>
            <v:textbox>
              <w:txbxContent>
                <w:p w:rsidR="001904A0" w:rsidRDefault="001904A0" w:rsidP="0085434C">
                  <w:pPr>
                    <w:pStyle w:val="SRPguidancebox"/>
                  </w:pPr>
                  <w:r>
                    <w:t xml:space="preserve">Change the country and plan </w:t>
                  </w:r>
                  <w:proofErr w:type="gramStart"/>
                  <w:r>
                    <w:t>names,</w:t>
                  </w:r>
                  <w:proofErr w:type="gramEnd"/>
                  <w:r>
                    <w:t xml:space="preserve"> update the reporting period and entity responsible for preparing the monitoring framework.</w:t>
                  </w:r>
                </w:p>
              </w:txbxContent>
            </v:textbox>
            <w10:anchorlock/>
          </v:shape>
        </w:pict>
      </w:r>
    </w:p>
    <w:p w:rsidR="004915F1" w:rsidRPr="00A82832" w:rsidRDefault="004915F1" w:rsidP="0026717A">
      <w:pPr>
        <w:pStyle w:val="PMRSectionheading"/>
        <w:spacing w:before="0" w:after="120" w:line="240" w:lineRule="auto"/>
        <w:ind w:right="213"/>
      </w:pPr>
      <w:bookmarkStart w:id="0" w:name="_Toc373844187"/>
      <w:bookmarkStart w:id="1" w:name="_Toc373846560"/>
      <w:r w:rsidRPr="00F35A1C">
        <w:t>Overview</w:t>
      </w:r>
      <w:bookmarkEnd w:id="0"/>
      <w:bookmarkEnd w:id="1"/>
      <w:r w:rsidR="001036B8" w:rsidRPr="001036B8">
        <w:rPr>
          <w:noProof/>
          <w:color w:val="FFFFFF" w:themeColor="background1"/>
          <w:szCs w:val="20"/>
          <w:lang w:val="en-GB" w:eastAsia="en-GB"/>
        </w:rPr>
        <w:pict>
          <v:shape id="_x0000_s1027" type="#_x0000_t202" style="position:absolute;margin-left:138.3pt;margin-top:-21.65pt;width:148.8pt;height:42.55pt;z-index:252092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" fillcolor="white [3201]" strokecolor="red" strokeweight=".5pt">
            <v:path arrowok="t"/>
            <v:textbox>
              <w:txbxContent>
                <w:p w:rsidR="006E0A23" w:rsidRPr="006E0A23" w:rsidRDefault="006E0A23" w:rsidP="006E0A23">
                  <w:pPr>
                    <w:pStyle w:val="SRPguidancebox"/>
                  </w:pPr>
                  <w:r w:rsidRPr="006E0A23">
                    <w:t>Change / delete all parts highlighted in yellow</w:t>
                  </w:r>
                </w:p>
              </w:txbxContent>
            </v:textbox>
            <w10:anchorlock/>
          </v:shape>
        </w:pict>
      </w:r>
    </w:p>
    <w:p w:rsidR="004915F1" w:rsidRPr="00464DDC" w:rsidRDefault="004F0E4D" w:rsidP="0026717A">
      <w:pPr>
        <w:pStyle w:val="PMRsub-headlist"/>
        <w:numPr>
          <w:ilvl w:val="0"/>
          <w:numId w:val="0"/>
        </w:numPr>
        <w:spacing w:before="0"/>
        <w:ind w:right="213"/>
        <w:jc w:val="both"/>
        <w:rPr>
          <w:b/>
          <w:sz w:val="28"/>
          <w:szCs w:val="28"/>
        </w:rPr>
      </w:pPr>
      <w:r w:rsidRPr="00464DDC">
        <w:rPr>
          <w:b/>
          <w:sz w:val="28"/>
          <w:szCs w:val="28"/>
        </w:rPr>
        <w:t>Purpose of</w:t>
      </w:r>
      <w:r w:rsidR="00897659">
        <w:rPr>
          <w:b/>
          <w:sz w:val="28"/>
          <w:szCs w:val="28"/>
        </w:rPr>
        <w:t xml:space="preserve"> </w:t>
      </w:r>
      <w:r w:rsidR="00897907">
        <w:rPr>
          <w:b/>
          <w:sz w:val="28"/>
          <w:szCs w:val="28"/>
        </w:rPr>
        <w:t xml:space="preserve">this </w:t>
      </w:r>
      <w:r w:rsidR="004915F1" w:rsidRPr="00464DDC">
        <w:rPr>
          <w:b/>
          <w:sz w:val="28"/>
          <w:szCs w:val="28"/>
        </w:rPr>
        <w:t xml:space="preserve">Response Monitoring </w:t>
      </w:r>
      <w:r w:rsidR="00897907">
        <w:rPr>
          <w:b/>
          <w:sz w:val="28"/>
          <w:szCs w:val="28"/>
        </w:rPr>
        <w:t>Framework</w:t>
      </w:r>
    </w:p>
    <w:p w:rsidR="00DE3136" w:rsidRPr="00DE3136" w:rsidRDefault="00DE3136" w:rsidP="0026717A">
      <w:pPr>
        <w:spacing w:after="120"/>
      </w:pPr>
    </w:p>
    <w:p w:rsidR="006073B6" w:rsidRDefault="001036B8" w:rsidP="003D3C97">
      <w:pPr>
        <w:pStyle w:val="PMRSectionheading"/>
        <w:shd w:val="clear" w:color="auto" w:fill="D9D9D9" w:themeFill="background1" w:themeFillShade="D9"/>
        <w:spacing w:before="0" w:after="120" w:line="240" w:lineRule="auto"/>
        <w:rPr>
          <w:caps w:val="0"/>
          <w:color w:val="1F497D" w:themeColor="text2"/>
          <w:sz w:val="28"/>
          <w:szCs w:val="28"/>
        </w:rPr>
      </w:pPr>
      <w:bookmarkStart w:id="2" w:name="_Toc373406251"/>
      <w:bookmarkStart w:id="3" w:name="_Toc373493236"/>
      <w:bookmarkStart w:id="4" w:name="_Toc373493275"/>
      <w:bookmarkStart w:id="5" w:name="_Toc373493315"/>
      <w:bookmarkStart w:id="6" w:name="_Toc373494444"/>
      <w:bookmarkStart w:id="7" w:name="_Toc373494481"/>
      <w:bookmarkStart w:id="8" w:name="_Toc373495378"/>
      <w:bookmarkStart w:id="9" w:name="_Toc373748764"/>
      <w:bookmarkStart w:id="10" w:name="_Toc373755368"/>
      <w:bookmarkStart w:id="11" w:name="_Toc373761153"/>
      <w:bookmarkStart w:id="12" w:name="_Toc373763199"/>
      <w:bookmarkStart w:id="13" w:name="_Toc373769008"/>
      <w:bookmarkStart w:id="14" w:name="_Toc373843898"/>
      <w:bookmarkStart w:id="15" w:name="_Toc373844188"/>
      <w:bookmarkStart w:id="16" w:name="_Toc373844203"/>
      <w:bookmarkStart w:id="17" w:name="_Toc373846561"/>
      <w:r w:rsidRPr="001036B8">
        <w:rPr>
          <w:noProof/>
          <w:color w:val="1F497D" w:themeColor="text2"/>
          <w:sz w:val="28"/>
          <w:szCs w:val="28"/>
          <w:highlight w:val="yellow"/>
          <w:lang w:val="en-GB" w:eastAsia="en-GB"/>
        </w:rPr>
        <w:pict>
          <v:shape id="Text Box 2" o:spid="_x0000_s1028" type="#_x0000_t202" style="position:absolute;margin-left:85.75pt;margin-top:-18.8pt;width:413.5pt;height:28.15pt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" strokecolor="red">
            <v:textbox>
              <w:txbxContent>
                <w:p w:rsidR="001904A0" w:rsidRPr="00971A11" w:rsidRDefault="001904A0" w:rsidP="00873516">
                  <w:pPr>
                    <w:pStyle w:val="SRPguidancebox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Briefly explain the purpose of the monitoring framework.</w:t>
                  </w:r>
                </w:p>
              </w:txbxContent>
            </v:textbox>
            <w10:anchorlock/>
          </v:shape>
        </w:pict>
      </w:r>
      <w:r w:rsidR="004F0E4D" w:rsidRPr="00447D0B">
        <w:rPr>
          <w:caps w:val="0"/>
          <w:color w:val="1F497D" w:themeColor="text2"/>
          <w:sz w:val="28"/>
          <w:szCs w:val="28"/>
          <w:highlight w:val="yellow"/>
        </w:rPr>
        <w:t>Example</w:t>
      </w:r>
    </w:p>
    <w:p w:rsidR="00071F64" w:rsidRPr="00897907" w:rsidRDefault="00D545D6" w:rsidP="003D3C97">
      <w:pPr>
        <w:pStyle w:val="Default"/>
        <w:shd w:val="clear" w:color="auto" w:fill="D9D9D9" w:themeFill="background1" w:themeFillShade="D9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 part of its commitment to</w:t>
      </w:r>
      <w:r w:rsidR="00F94ADC">
        <w:rPr>
          <w:rFonts w:ascii="Arial" w:hAnsi="Arial" w:cs="Arial"/>
          <w:i/>
          <w:sz w:val="20"/>
          <w:szCs w:val="20"/>
        </w:rPr>
        <w:t xml:space="preserve"> effective and </w:t>
      </w:r>
      <w:r>
        <w:rPr>
          <w:rFonts w:ascii="Arial" w:hAnsi="Arial" w:cs="Arial"/>
          <w:i/>
          <w:sz w:val="20"/>
          <w:szCs w:val="20"/>
        </w:rPr>
        <w:t>quality monitoring of the Humanitarian Response Plan (HRP),</w:t>
      </w:r>
      <w:r w:rsidR="00071F64" w:rsidRPr="00897907">
        <w:rPr>
          <w:rFonts w:ascii="Arial" w:hAnsi="Arial" w:cs="Arial"/>
          <w:i/>
          <w:sz w:val="20"/>
          <w:szCs w:val="20"/>
        </w:rPr>
        <w:t xml:space="preserve"> the Humanitarian Country Team (HCT) </w:t>
      </w:r>
      <w:r>
        <w:rPr>
          <w:rFonts w:ascii="Arial" w:hAnsi="Arial" w:cs="Arial"/>
          <w:i/>
          <w:sz w:val="20"/>
          <w:szCs w:val="20"/>
        </w:rPr>
        <w:t>oversees the implementation of this</w:t>
      </w:r>
      <w:r w:rsidR="00071F64" w:rsidRPr="00897907">
        <w:rPr>
          <w:rFonts w:ascii="Arial" w:hAnsi="Arial" w:cs="Arial"/>
          <w:i/>
          <w:sz w:val="20"/>
          <w:szCs w:val="20"/>
        </w:rPr>
        <w:t xml:space="preserve"> </w:t>
      </w:r>
      <w:r w:rsidR="007748E6" w:rsidRPr="00897907">
        <w:rPr>
          <w:rFonts w:ascii="Arial" w:hAnsi="Arial" w:cs="Arial"/>
          <w:i/>
          <w:iCs/>
          <w:sz w:val="20"/>
          <w:szCs w:val="20"/>
        </w:rPr>
        <w:t>Humanitarian Response Monitoring Framework</w:t>
      </w:r>
      <w:r w:rsidR="00071F64" w:rsidRPr="00897907">
        <w:rPr>
          <w:rFonts w:ascii="Arial" w:hAnsi="Arial" w:cs="Arial"/>
          <w:i/>
          <w:iCs/>
          <w:sz w:val="20"/>
          <w:szCs w:val="20"/>
        </w:rPr>
        <w:t xml:space="preserve">. </w:t>
      </w:r>
      <w:r w:rsidR="00BC10C8" w:rsidRPr="00897907">
        <w:rPr>
          <w:rFonts w:ascii="Arial" w:hAnsi="Arial" w:cs="Arial"/>
          <w:i/>
          <w:iCs/>
          <w:sz w:val="20"/>
          <w:szCs w:val="20"/>
        </w:rPr>
        <w:t>Th</w:t>
      </w:r>
      <w:r>
        <w:rPr>
          <w:rFonts w:ascii="Arial" w:hAnsi="Arial" w:cs="Arial"/>
          <w:i/>
          <w:iCs/>
          <w:sz w:val="20"/>
          <w:szCs w:val="20"/>
        </w:rPr>
        <w:t>e Framewor</w:t>
      </w:r>
      <w:r w:rsidR="003D534F"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BC10C8" w:rsidRPr="00897907">
        <w:rPr>
          <w:rFonts w:ascii="Arial" w:hAnsi="Arial" w:cs="Arial"/>
          <w:i/>
          <w:iCs/>
          <w:sz w:val="20"/>
          <w:szCs w:val="20"/>
        </w:rPr>
        <w:t xml:space="preserve">covers the </w:t>
      </w:r>
      <w:r w:rsidR="003D534F">
        <w:rPr>
          <w:rFonts w:ascii="Arial" w:hAnsi="Arial" w:cs="Arial"/>
          <w:i/>
          <w:iCs/>
          <w:sz w:val="20"/>
          <w:szCs w:val="20"/>
        </w:rPr>
        <w:t xml:space="preserve">period </w:t>
      </w:r>
      <w:r w:rsidR="00BC10C8" w:rsidRPr="00897907">
        <w:rPr>
          <w:rFonts w:ascii="Arial" w:hAnsi="Arial" w:cs="Arial"/>
          <w:i/>
          <w:iCs/>
          <w:sz w:val="20"/>
          <w:szCs w:val="20"/>
        </w:rPr>
        <w:t>from January to December 201</w:t>
      </w:r>
      <w:r>
        <w:rPr>
          <w:rFonts w:ascii="Arial" w:hAnsi="Arial" w:cs="Arial"/>
          <w:i/>
          <w:iCs/>
          <w:sz w:val="20"/>
          <w:szCs w:val="20"/>
        </w:rPr>
        <w:t xml:space="preserve">6. It was developed by the Inter-Cluster Coordination Group (ICCG) and was endorsed by the HCT at its meeting on </w:t>
      </w:r>
      <w:proofErr w:type="spellStart"/>
      <w:r w:rsidR="00447D0B" w:rsidRPr="00447D0B">
        <w:rPr>
          <w:rFonts w:ascii="Arial" w:hAnsi="Arial" w:cs="Arial"/>
          <w:i/>
          <w:iCs/>
          <w:sz w:val="20"/>
          <w:szCs w:val="20"/>
          <w:highlight w:val="yellow"/>
        </w:rPr>
        <w:t>xxxx</w:t>
      </w:r>
      <w:proofErr w:type="spellEnd"/>
      <w:r w:rsidR="00BC10C8" w:rsidRPr="00897907">
        <w:rPr>
          <w:rFonts w:ascii="Arial" w:hAnsi="Arial" w:cs="Arial"/>
          <w:i/>
          <w:iCs/>
          <w:sz w:val="20"/>
          <w:szCs w:val="20"/>
        </w:rPr>
        <w:t>.</w:t>
      </w:r>
    </w:p>
    <w:p w:rsidR="00BC10C8" w:rsidRPr="00897907" w:rsidRDefault="00071F64" w:rsidP="003D3C97">
      <w:pPr>
        <w:pStyle w:val="Default"/>
        <w:shd w:val="clear" w:color="auto" w:fill="D9D9D9" w:themeFill="background1" w:themeFillShade="D9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97907">
        <w:rPr>
          <w:rFonts w:ascii="Arial" w:hAnsi="Arial" w:cs="Arial"/>
          <w:i/>
          <w:iCs/>
          <w:sz w:val="20"/>
          <w:szCs w:val="20"/>
        </w:rPr>
        <w:t>Th</w:t>
      </w:r>
      <w:r w:rsidR="003D534F">
        <w:rPr>
          <w:rFonts w:ascii="Arial" w:hAnsi="Arial" w:cs="Arial"/>
          <w:i/>
          <w:iCs/>
          <w:sz w:val="20"/>
          <w:szCs w:val="20"/>
        </w:rPr>
        <w:t>is</w:t>
      </w:r>
      <w:r w:rsidRPr="00897907">
        <w:rPr>
          <w:rFonts w:ascii="Arial" w:hAnsi="Arial" w:cs="Arial"/>
          <w:i/>
          <w:iCs/>
          <w:sz w:val="20"/>
          <w:szCs w:val="20"/>
        </w:rPr>
        <w:t xml:space="preserve"> Framework </w:t>
      </w:r>
      <w:r w:rsidR="00D545D6">
        <w:rPr>
          <w:rFonts w:ascii="Arial" w:hAnsi="Arial" w:cs="Arial"/>
          <w:i/>
          <w:iCs/>
          <w:sz w:val="20"/>
          <w:szCs w:val="20"/>
        </w:rPr>
        <w:t xml:space="preserve">clearly </w:t>
      </w:r>
      <w:r w:rsidR="00367494" w:rsidRPr="00897907">
        <w:rPr>
          <w:rFonts w:ascii="Arial" w:hAnsi="Arial" w:cs="Arial"/>
          <w:i/>
          <w:iCs/>
          <w:sz w:val="20"/>
          <w:szCs w:val="20"/>
        </w:rPr>
        <w:t xml:space="preserve">defines </w:t>
      </w:r>
      <w:r w:rsidR="00700BF5" w:rsidRPr="00897907">
        <w:rPr>
          <w:rFonts w:ascii="Arial" w:hAnsi="Arial" w:cs="Arial"/>
          <w:i/>
          <w:iCs/>
          <w:sz w:val="20"/>
          <w:szCs w:val="20"/>
        </w:rPr>
        <w:t xml:space="preserve">what will be monitored, how and </w:t>
      </w:r>
      <w:proofErr w:type="gramStart"/>
      <w:r w:rsidR="00700BF5" w:rsidRPr="00897907">
        <w:rPr>
          <w:rFonts w:ascii="Arial" w:hAnsi="Arial" w:cs="Arial"/>
          <w:i/>
          <w:iCs/>
          <w:sz w:val="20"/>
          <w:szCs w:val="20"/>
        </w:rPr>
        <w:t>when,</w:t>
      </w:r>
      <w:proofErr w:type="gramEnd"/>
      <w:r w:rsidR="00700BF5" w:rsidRPr="00897907">
        <w:rPr>
          <w:rFonts w:ascii="Arial" w:hAnsi="Arial" w:cs="Arial"/>
          <w:i/>
          <w:iCs/>
          <w:sz w:val="20"/>
          <w:szCs w:val="20"/>
        </w:rPr>
        <w:t xml:space="preserve"> it identifie</w:t>
      </w:r>
      <w:r w:rsidR="00367494" w:rsidRPr="00897907">
        <w:rPr>
          <w:rFonts w:ascii="Arial" w:hAnsi="Arial" w:cs="Arial"/>
          <w:i/>
          <w:iCs/>
          <w:sz w:val="20"/>
          <w:szCs w:val="20"/>
        </w:rPr>
        <w:t>s</w:t>
      </w:r>
      <w:r w:rsidR="00700BF5" w:rsidRPr="00897907">
        <w:rPr>
          <w:rFonts w:ascii="Arial" w:hAnsi="Arial" w:cs="Arial"/>
          <w:i/>
          <w:iCs/>
          <w:sz w:val="20"/>
          <w:szCs w:val="20"/>
        </w:rPr>
        <w:t xml:space="preserve"> responsibilities for monitoring and analysis</w:t>
      </w:r>
      <w:r w:rsidR="00367494" w:rsidRPr="00897907">
        <w:rPr>
          <w:rFonts w:ascii="Arial" w:hAnsi="Arial" w:cs="Arial"/>
          <w:i/>
          <w:iCs/>
          <w:sz w:val="20"/>
          <w:szCs w:val="20"/>
        </w:rPr>
        <w:t xml:space="preserve">, </w:t>
      </w:r>
      <w:r w:rsidR="00700BF5" w:rsidRPr="00897907">
        <w:rPr>
          <w:rFonts w:ascii="Arial" w:hAnsi="Arial" w:cs="Arial"/>
          <w:i/>
          <w:iCs/>
          <w:sz w:val="20"/>
          <w:szCs w:val="20"/>
        </w:rPr>
        <w:t xml:space="preserve">and </w:t>
      </w:r>
      <w:r w:rsidR="00367494" w:rsidRPr="00897907">
        <w:rPr>
          <w:rFonts w:ascii="Arial" w:hAnsi="Arial" w:cs="Arial"/>
          <w:i/>
          <w:iCs/>
          <w:sz w:val="20"/>
          <w:szCs w:val="20"/>
        </w:rPr>
        <w:t>provides a clear schedule for the</w:t>
      </w:r>
      <w:r w:rsidR="008C4364">
        <w:rPr>
          <w:rFonts w:ascii="Arial" w:hAnsi="Arial" w:cs="Arial"/>
          <w:i/>
          <w:iCs/>
          <w:sz w:val="20"/>
          <w:szCs w:val="20"/>
        </w:rPr>
        <w:t xml:space="preserve"> </w:t>
      </w:r>
      <w:r w:rsidR="00DC3A2E">
        <w:rPr>
          <w:rFonts w:ascii="Arial" w:hAnsi="Arial" w:cs="Arial"/>
          <w:i/>
          <w:iCs/>
          <w:sz w:val="20"/>
          <w:szCs w:val="20"/>
        </w:rPr>
        <w:t>release</w:t>
      </w:r>
      <w:r w:rsidR="00700BF5" w:rsidRPr="00897907">
        <w:rPr>
          <w:rFonts w:ascii="Arial" w:hAnsi="Arial" w:cs="Arial"/>
          <w:i/>
          <w:iCs/>
          <w:sz w:val="20"/>
          <w:szCs w:val="20"/>
        </w:rPr>
        <w:t xml:space="preserve"> of </w:t>
      </w:r>
      <w:r w:rsidR="00DC3A2E">
        <w:rPr>
          <w:rFonts w:ascii="Arial" w:hAnsi="Arial" w:cs="Arial"/>
          <w:i/>
          <w:iCs/>
          <w:sz w:val="20"/>
          <w:szCs w:val="20"/>
        </w:rPr>
        <w:t>reports</w:t>
      </w:r>
      <w:r w:rsidR="00700BF5" w:rsidRPr="00897907">
        <w:rPr>
          <w:rFonts w:ascii="Arial" w:hAnsi="Arial" w:cs="Arial"/>
          <w:i/>
          <w:iCs/>
          <w:sz w:val="20"/>
          <w:szCs w:val="20"/>
        </w:rPr>
        <w:t xml:space="preserve">, including Periodic Monitoring Reports (PMRs) and </w:t>
      </w:r>
      <w:r w:rsidR="00B71C47">
        <w:rPr>
          <w:rFonts w:ascii="Arial" w:hAnsi="Arial" w:cs="Arial"/>
          <w:i/>
          <w:iCs/>
          <w:sz w:val="20"/>
          <w:szCs w:val="20"/>
        </w:rPr>
        <w:t xml:space="preserve">humanitarian </w:t>
      </w:r>
      <w:r w:rsidR="00700BF5" w:rsidRPr="00897907">
        <w:rPr>
          <w:rFonts w:ascii="Arial" w:hAnsi="Arial" w:cs="Arial"/>
          <w:i/>
          <w:iCs/>
          <w:sz w:val="20"/>
          <w:szCs w:val="20"/>
        </w:rPr>
        <w:t>dashboards.</w:t>
      </w:r>
    </w:p>
    <w:p w:rsidR="00700BF5" w:rsidRPr="00897907" w:rsidRDefault="00367494" w:rsidP="003D3C97">
      <w:pPr>
        <w:pStyle w:val="Default"/>
        <w:shd w:val="clear" w:color="auto" w:fill="D9D9D9" w:themeFill="background1" w:themeFillShade="D9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97907">
        <w:rPr>
          <w:rFonts w:ascii="Arial" w:hAnsi="Arial" w:cs="Arial"/>
          <w:i/>
          <w:iCs/>
          <w:sz w:val="20"/>
          <w:szCs w:val="20"/>
        </w:rPr>
        <w:t>This Humanitarian Response Monitoring Framework is an operational tool that supports the HCT</w:t>
      </w:r>
      <w:r w:rsidR="00BC10C8" w:rsidRPr="00897907">
        <w:rPr>
          <w:rFonts w:ascii="Arial" w:hAnsi="Arial" w:cs="Arial"/>
          <w:i/>
          <w:iCs/>
          <w:sz w:val="20"/>
          <w:szCs w:val="20"/>
        </w:rPr>
        <w:t xml:space="preserve"> and the clusters to implement </w:t>
      </w:r>
      <w:r w:rsidRPr="00897907">
        <w:rPr>
          <w:rFonts w:ascii="Arial" w:hAnsi="Arial" w:cs="Arial"/>
          <w:i/>
          <w:iCs/>
          <w:sz w:val="20"/>
          <w:szCs w:val="20"/>
        </w:rPr>
        <w:t>monitoring activities.</w:t>
      </w:r>
    </w:p>
    <w:p w:rsidR="00367494" w:rsidRPr="007B40C1" w:rsidRDefault="00367494" w:rsidP="00367494">
      <w:pPr>
        <w:pStyle w:val="Default"/>
        <w:shd w:val="clear" w:color="auto" w:fill="D9D9D9" w:themeFill="background1" w:themeFillShade="D9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897907">
        <w:rPr>
          <w:rFonts w:ascii="Arial" w:hAnsi="Arial" w:cs="Arial"/>
          <w:i/>
          <w:iCs/>
          <w:sz w:val="20"/>
          <w:szCs w:val="20"/>
        </w:rPr>
        <w:t xml:space="preserve">While providing evidence base to the HC/HCT </w:t>
      </w:r>
      <w:r w:rsidR="00BC10C8" w:rsidRPr="00897907">
        <w:rPr>
          <w:rFonts w:ascii="Arial" w:hAnsi="Arial" w:cs="Arial"/>
          <w:i/>
          <w:iCs/>
          <w:sz w:val="20"/>
          <w:szCs w:val="20"/>
        </w:rPr>
        <w:t xml:space="preserve">to </w:t>
      </w:r>
      <w:r w:rsidRPr="00897907">
        <w:rPr>
          <w:rFonts w:ascii="Arial" w:hAnsi="Arial" w:cs="Arial"/>
          <w:i/>
          <w:iCs/>
          <w:sz w:val="20"/>
          <w:szCs w:val="20"/>
        </w:rPr>
        <w:t>mak</w:t>
      </w:r>
      <w:r w:rsidR="00BC10C8" w:rsidRPr="00897907">
        <w:rPr>
          <w:rFonts w:ascii="Arial" w:hAnsi="Arial" w:cs="Arial"/>
          <w:i/>
          <w:iCs/>
          <w:sz w:val="20"/>
          <w:szCs w:val="20"/>
        </w:rPr>
        <w:t>e</w:t>
      </w:r>
      <w:r w:rsidR="00B933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97907">
        <w:rPr>
          <w:rFonts w:ascii="Arial" w:hAnsi="Arial" w:cs="Arial"/>
          <w:i/>
          <w:iCs/>
          <w:sz w:val="20"/>
          <w:szCs w:val="20"/>
        </w:rPr>
        <w:t>decision</w:t>
      </w:r>
      <w:r w:rsidR="00F354B2" w:rsidRPr="00897907">
        <w:rPr>
          <w:rFonts w:ascii="Arial" w:hAnsi="Arial" w:cs="Arial"/>
          <w:i/>
          <w:iCs/>
          <w:sz w:val="20"/>
          <w:szCs w:val="20"/>
        </w:rPr>
        <w:t>s</w:t>
      </w:r>
      <w:r w:rsidR="00B9330E">
        <w:rPr>
          <w:rFonts w:ascii="Arial" w:hAnsi="Arial" w:cs="Arial"/>
          <w:i/>
          <w:iCs/>
          <w:sz w:val="20"/>
          <w:szCs w:val="20"/>
        </w:rPr>
        <w:t xml:space="preserve"> </w:t>
      </w:r>
      <w:r w:rsidR="00F354B2" w:rsidRPr="00897907">
        <w:rPr>
          <w:rFonts w:ascii="Arial" w:hAnsi="Arial" w:cs="Arial"/>
          <w:i/>
          <w:iCs/>
          <w:sz w:val="20"/>
          <w:szCs w:val="20"/>
        </w:rPr>
        <w:t xml:space="preserve">on strengthening </w:t>
      </w:r>
      <w:r w:rsidR="00BC10C8" w:rsidRPr="00897907">
        <w:rPr>
          <w:rFonts w:ascii="Arial" w:hAnsi="Arial" w:cs="Arial"/>
          <w:i/>
          <w:iCs/>
          <w:sz w:val="20"/>
          <w:szCs w:val="20"/>
        </w:rPr>
        <w:t>humanitarian response</w:t>
      </w:r>
      <w:r w:rsidR="00F354B2" w:rsidRPr="00897907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97907">
        <w:rPr>
          <w:rFonts w:ascii="Arial" w:hAnsi="Arial" w:cs="Arial"/>
          <w:i/>
          <w:sz w:val="20"/>
          <w:szCs w:val="20"/>
        </w:rPr>
        <w:t>address</w:t>
      </w:r>
      <w:r w:rsidR="00F354B2" w:rsidRPr="00897907">
        <w:rPr>
          <w:rFonts w:ascii="Arial" w:hAnsi="Arial" w:cs="Arial"/>
          <w:i/>
          <w:sz w:val="20"/>
          <w:szCs w:val="20"/>
        </w:rPr>
        <w:t>ing</w:t>
      </w:r>
      <w:r w:rsidRPr="00897907">
        <w:rPr>
          <w:rFonts w:ascii="Arial" w:hAnsi="Arial" w:cs="Arial"/>
          <w:i/>
          <w:sz w:val="20"/>
          <w:szCs w:val="20"/>
        </w:rPr>
        <w:t xml:space="preserve"> shortcomings, </w:t>
      </w:r>
      <w:r w:rsidR="00F354B2" w:rsidRPr="00897907">
        <w:rPr>
          <w:rFonts w:ascii="Arial" w:hAnsi="Arial" w:cs="Arial"/>
          <w:i/>
          <w:sz w:val="20"/>
          <w:szCs w:val="20"/>
        </w:rPr>
        <w:t xml:space="preserve">and </w:t>
      </w:r>
      <w:r w:rsidRPr="00897907">
        <w:rPr>
          <w:rFonts w:ascii="Arial" w:hAnsi="Arial" w:cs="Arial"/>
          <w:i/>
          <w:sz w:val="20"/>
          <w:szCs w:val="20"/>
        </w:rPr>
        <w:t>adjust</w:t>
      </w:r>
      <w:r w:rsidR="00D545D6">
        <w:rPr>
          <w:rFonts w:ascii="Arial" w:hAnsi="Arial" w:cs="Arial"/>
          <w:i/>
          <w:sz w:val="20"/>
          <w:szCs w:val="20"/>
        </w:rPr>
        <w:t>ing the 2016</w:t>
      </w:r>
      <w:r w:rsidR="00F354B2" w:rsidRPr="00897907">
        <w:rPr>
          <w:rFonts w:ascii="Arial" w:hAnsi="Arial" w:cs="Arial"/>
          <w:i/>
          <w:sz w:val="20"/>
          <w:szCs w:val="20"/>
        </w:rPr>
        <w:t xml:space="preserve"> </w:t>
      </w:r>
      <w:r w:rsidR="00D545D6">
        <w:rPr>
          <w:rFonts w:ascii="Arial" w:hAnsi="Arial" w:cs="Arial"/>
          <w:i/>
          <w:sz w:val="20"/>
          <w:szCs w:val="20"/>
        </w:rPr>
        <w:t>H</w:t>
      </w:r>
      <w:r w:rsidR="00F354B2" w:rsidRPr="00897907">
        <w:rPr>
          <w:rFonts w:ascii="Arial" w:hAnsi="Arial" w:cs="Arial"/>
          <w:i/>
          <w:sz w:val="20"/>
          <w:szCs w:val="20"/>
        </w:rPr>
        <w:t>RP as required</w:t>
      </w:r>
      <w:r w:rsidRPr="00897907">
        <w:rPr>
          <w:rFonts w:ascii="Arial" w:hAnsi="Arial" w:cs="Arial"/>
          <w:i/>
          <w:sz w:val="20"/>
          <w:szCs w:val="20"/>
        </w:rPr>
        <w:t xml:space="preserve">, </w:t>
      </w:r>
      <w:r w:rsidR="00D545D6">
        <w:rPr>
          <w:rFonts w:ascii="Arial" w:hAnsi="Arial" w:cs="Arial"/>
          <w:i/>
          <w:sz w:val="20"/>
          <w:szCs w:val="20"/>
        </w:rPr>
        <w:t xml:space="preserve">it also contributes to </w:t>
      </w:r>
      <w:r w:rsidRPr="00897907">
        <w:rPr>
          <w:rFonts w:ascii="Arial" w:hAnsi="Arial" w:cs="Arial"/>
          <w:i/>
          <w:sz w:val="20"/>
          <w:szCs w:val="20"/>
        </w:rPr>
        <w:t>strengthen</w:t>
      </w:r>
      <w:r w:rsidR="00D545D6">
        <w:rPr>
          <w:rFonts w:ascii="Arial" w:hAnsi="Arial" w:cs="Arial"/>
          <w:i/>
          <w:sz w:val="20"/>
          <w:szCs w:val="20"/>
        </w:rPr>
        <w:t>ing</w:t>
      </w:r>
      <w:r w:rsidRPr="00897907">
        <w:rPr>
          <w:rFonts w:ascii="Arial" w:hAnsi="Arial" w:cs="Arial"/>
          <w:i/>
          <w:sz w:val="20"/>
          <w:szCs w:val="20"/>
        </w:rPr>
        <w:t xml:space="preserve"> the humanitarian community</w:t>
      </w:r>
      <w:r w:rsidR="002A32EF" w:rsidRPr="00897907">
        <w:rPr>
          <w:rFonts w:ascii="Arial" w:hAnsi="Arial" w:cs="Arial"/>
          <w:i/>
          <w:sz w:val="20"/>
          <w:szCs w:val="20"/>
        </w:rPr>
        <w:t>’s</w:t>
      </w:r>
      <w:r w:rsidRPr="00897907">
        <w:rPr>
          <w:rFonts w:ascii="Arial" w:hAnsi="Arial" w:cs="Arial"/>
          <w:i/>
          <w:sz w:val="20"/>
          <w:szCs w:val="20"/>
        </w:rPr>
        <w:t xml:space="preserve"> accountability towards </w:t>
      </w:r>
      <w:r w:rsidR="00FF0D54" w:rsidRPr="00897907">
        <w:rPr>
          <w:rFonts w:ascii="Arial" w:hAnsi="Arial" w:cs="Arial"/>
          <w:i/>
          <w:sz w:val="20"/>
          <w:szCs w:val="20"/>
        </w:rPr>
        <w:t xml:space="preserve">the </w:t>
      </w:r>
      <w:r w:rsidR="00447D0B" w:rsidRPr="00447D0B">
        <w:rPr>
          <w:rFonts w:ascii="Arial" w:hAnsi="Arial" w:cs="Arial"/>
          <w:i/>
          <w:sz w:val="20"/>
          <w:szCs w:val="20"/>
          <w:highlight w:val="yellow"/>
        </w:rPr>
        <w:t>[country]</w:t>
      </w:r>
      <w:r w:rsidRPr="00897907">
        <w:rPr>
          <w:rFonts w:ascii="Arial" w:hAnsi="Arial" w:cs="Arial"/>
          <w:i/>
          <w:sz w:val="20"/>
          <w:szCs w:val="20"/>
        </w:rPr>
        <w:t>’s affected populations</w:t>
      </w:r>
      <w:r w:rsidR="002A32EF" w:rsidRPr="00897907">
        <w:rPr>
          <w:rFonts w:ascii="Arial" w:hAnsi="Arial" w:cs="Arial"/>
          <w:i/>
          <w:sz w:val="20"/>
          <w:szCs w:val="20"/>
        </w:rPr>
        <w:t xml:space="preserve"> and local partners. </w:t>
      </w:r>
    </w:p>
    <w:p w:rsidR="007748E6" w:rsidRDefault="007748E6" w:rsidP="007748E6">
      <w:pPr>
        <w:pStyle w:val="Default"/>
      </w:pPr>
    </w:p>
    <w:p w:rsidR="00E715CA" w:rsidRPr="00464DDC" w:rsidRDefault="00E715CA" w:rsidP="0026717A">
      <w:pPr>
        <w:pStyle w:val="PMRsub-headlist"/>
        <w:numPr>
          <w:ilvl w:val="0"/>
          <w:numId w:val="0"/>
        </w:numPr>
        <w:spacing w:before="0"/>
        <w:ind w:right="213"/>
        <w:jc w:val="both"/>
        <w:rPr>
          <w:b/>
          <w:sz w:val="28"/>
          <w:szCs w:val="28"/>
        </w:rPr>
      </w:pPr>
      <w:r w:rsidRPr="00464DDC">
        <w:rPr>
          <w:b/>
          <w:sz w:val="28"/>
          <w:szCs w:val="28"/>
        </w:rPr>
        <w:t xml:space="preserve">What will be monitored: </w:t>
      </w:r>
      <w:r w:rsidR="00F1477F">
        <w:rPr>
          <w:b/>
          <w:sz w:val="28"/>
          <w:szCs w:val="28"/>
        </w:rPr>
        <w:t>t</w:t>
      </w:r>
      <w:r w:rsidRPr="00464DDC">
        <w:rPr>
          <w:b/>
          <w:sz w:val="28"/>
          <w:szCs w:val="28"/>
        </w:rPr>
        <w:t xml:space="preserve">he scope of </w:t>
      </w:r>
      <w:r w:rsidR="006552E3">
        <w:rPr>
          <w:b/>
          <w:sz w:val="28"/>
          <w:szCs w:val="28"/>
        </w:rPr>
        <w:t>this M</w:t>
      </w:r>
      <w:r w:rsidRPr="00464DDC">
        <w:rPr>
          <w:b/>
          <w:sz w:val="28"/>
          <w:szCs w:val="28"/>
        </w:rPr>
        <w:t>onitoring</w:t>
      </w:r>
      <w:r w:rsidR="002E35C0">
        <w:rPr>
          <w:b/>
          <w:sz w:val="28"/>
          <w:szCs w:val="28"/>
        </w:rPr>
        <w:t xml:space="preserve"> </w:t>
      </w:r>
      <w:r w:rsidR="006552E3">
        <w:rPr>
          <w:b/>
          <w:sz w:val="28"/>
          <w:szCs w:val="28"/>
        </w:rPr>
        <w:t>Framework</w:t>
      </w:r>
      <w:r w:rsidR="001036B8" w:rsidRPr="001036B8">
        <w:rPr>
          <w:noProof/>
          <w:lang w:val="en-GB" w:eastAsia="en-GB"/>
        </w:rPr>
        <w:pict>
          <v:shape id="_x0000_s1029" type="#_x0000_t202" style="position:absolute;left:0;text-align:left;margin-left:0;margin-top:27.2pt;width:485pt;height:21.25pt;z-index:252090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" strokecolor="red">
            <v:textbox>
              <w:txbxContent>
                <w:p w:rsidR="001904A0" w:rsidRPr="00971A11" w:rsidRDefault="001904A0" w:rsidP="00437282">
                  <w:pPr>
                    <w:pStyle w:val="SRPguidancebox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Briefly explain what will be monitored under the Humanitarian Response Monitoring Framework.</w:t>
                  </w:r>
                </w:p>
              </w:txbxContent>
            </v:textbox>
            <w10:anchorlock/>
          </v:shape>
        </w:pict>
      </w:r>
    </w:p>
    <w:p w:rsidR="00437282" w:rsidRDefault="00437282" w:rsidP="00BC24E9">
      <w:pPr>
        <w:pStyle w:val="PMRtextmaincontenttext"/>
        <w:ind w:right="213"/>
        <w:jc w:val="center"/>
      </w:pPr>
    </w:p>
    <w:p w:rsidR="00437282" w:rsidRDefault="00437282" w:rsidP="00BC24E9">
      <w:pPr>
        <w:pStyle w:val="PMRtextmaincontenttext"/>
        <w:ind w:right="213"/>
        <w:jc w:val="center"/>
      </w:pPr>
    </w:p>
    <w:p w:rsidR="00E715CA" w:rsidRPr="007B40C1" w:rsidRDefault="00C16838" w:rsidP="00BC24E9">
      <w:pPr>
        <w:pStyle w:val="PMRtextmaincontenttext"/>
        <w:ind w:right="213"/>
        <w:jc w:val="center"/>
      </w:pPr>
      <w:r w:rsidRPr="00C16838">
        <w:object w:dxaOrig="12630" w:dyaOrig="6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257.3pt" o:ole="">
            <v:imagedata r:id="rId11" o:title=""/>
          </v:shape>
          <o:OLEObject Type="Embed" ProgID="Acrobat.Document.11" ShapeID="_x0000_i1025" DrawAspect="Content" ObjectID="_1570955185" r:id="rId12"/>
        </w:object>
      </w:r>
    </w:p>
    <w:p w:rsidR="00464DDC" w:rsidRDefault="00464DDC" w:rsidP="003D3C97">
      <w:pPr>
        <w:pStyle w:val="PMRSectionheading"/>
        <w:shd w:val="clear" w:color="auto" w:fill="D9D9D9" w:themeFill="background1" w:themeFillShade="D9"/>
        <w:spacing w:before="0" w:after="120" w:line="240" w:lineRule="auto"/>
        <w:rPr>
          <w:caps w:val="0"/>
          <w:color w:val="1F497D" w:themeColor="text2"/>
          <w:sz w:val="28"/>
          <w:szCs w:val="28"/>
        </w:rPr>
      </w:pPr>
      <w:r w:rsidRPr="00447D0B">
        <w:rPr>
          <w:caps w:val="0"/>
          <w:color w:val="1F497D" w:themeColor="text2"/>
          <w:sz w:val="28"/>
          <w:szCs w:val="28"/>
          <w:highlight w:val="yellow"/>
        </w:rPr>
        <w:lastRenderedPageBreak/>
        <w:t>Example</w:t>
      </w:r>
    </w:p>
    <w:p w:rsidR="00EE397B" w:rsidRPr="000028D6" w:rsidRDefault="00766D6A" w:rsidP="003D3C97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0028D6">
        <w:rPr>
          <w:i/>
        </w:rPr>
        <w:t>T</w:t>
      </w:r>
      <w:r w:rsidR="00EE397B" w:rsidRPr="000028D6">
        <w:rPr>
          <w:i/>
        </w:rPr>
        <w:t xml:space="preserve">he </w:t>
      </w:r>
      <w:r w:rsidR="00447D0B" w:rsidRPr="00447D0B">
        <w:rPr>
          <w:i/>
          <w:highlight w:val="yellow"/>
        </w:rPr>
        <w:t>[country]</w:t>
      </w:r>
      <w:r w:rsidR="00EE397B" w:rsidRPr="000028D6">
        <w:rPr>
          <w:i/>
        </w:rPr>
        <w:t xml:space="preserve"> </w:t>
      </w:r>
      <w:r w:rsidR="00EC481A">
        <w:rPr>
          <w:i/>
        </w:rPr>
        <w:t>H</w:t>
      </w:r>
      <w:r w:rsidR="00EE397B" w:rsidRPr="000028D6">
        <w:rPr>
          <w:i/>
        </w:rPr>
        <w:t>RP</w:t>
      </w:r>
      <w:r w:rsidR="00070A41">
        <w:rPr>
          <w:i/>
        </w:rPr>
        <w:t xml:space="preserve"> consists of</w:t>
      </w:r>
      <w:r w:rsidRPr="000028D6">
        <w:rPr>
          <w:i/>
        </w:rPr>
        <w:t xml:space="preserve"> three different level</w:t>
      </w:r>
      <w:r w:rsidR="00C20F4B" w:rsidRPr="000028D6">
        <w:rPr>
          <w:i/>
        </w:rPr>
        <w:t>s</w:t>
      </w:r>
      <w:r w:rsidRPr="000028D6">
        <w:rPr>
          <w:i/>
        </w:rPr>
        <w:t>: Strategic Objectives</w:t>
      </w:r>
      <w:r w:rsidR="00291EEF" w:rsidRPr="000028D6">
        <w:rPr>
          <w:i/>
        </w:rPr>
        <w:t xml:space="preserve"> (outcomes)</w:t>
      </w:r>
      <w:r w:rsidRPr="000028D6">
        <w:rPr>
          <w:i/>
        </w:rPr>
        <w:t xml:space="preserve">, Cluster Objectives </w:t>
      </w:r>
      <w:r w:rsidR="00291EEF" w:rsidRPr="000028D6">
        <w:rPr>
          <w:i/>
        </w:rPr>
        <w:t xml:space="preserve">(outcomes and outputs) </w:t>
      </w:r>
      <w:r w:rsidRPr="000028D6">
        <w:rPr>
          <w:i/>
        </w:rPr>
        <w:t>and Activities</w:t>
      </w:r>
      <w:r w:rsidR="00291EEF" w:rsidRPr="000028D6">
        <w:rPr>
          <w:i/>
        </w:rPr>
        <w:t xml:space="preserve"> (outputs)</w:t>
      </w:r>
      <w:r w:rsidRPr="000028D6">
        <w:rPr>
          <w:i/>
        </w:rPr>
        <w:t xml:space="preserve">. </w:t>
      </w:r>
      <w:r w:rsidR="00536ACC">
        <w:rPr>
          <w:i/>
        </w:rPr>
        <w:t>A</w:t>
      </w:r>
      <w:r w:rsidR="00291EEF" w:rsidRPr="000028D6">
        <w:rPr>
          <w:i/>
        </w:rPr>
        <w:t xml:space="preserve">ll </w:t>
      </w:r>
      <w:r w:rsidR="00536ACC">
        <w:rPr>
          <w:i/>
        </w:rPr>
        <w:t xml:space="preserve">of them </w:t>
      </w:r>
      <w:r w:rsidR="00F236A8">
        <w:rPr>
          <w:i/>
        </w:rPr>
        <w:t>have related</w:t>
      </w:r>
      <w:r w:rsidRPr="000028D6">
        <w:rPr>
          <w:i/>
        </w:rPr>
        <w:t xml:space="preserve"> indicators, baselines and targets to measure progress over time.</w:t>
      </w:r>
    </w:p>
    <w:p w:rsidR="005C0F62" w:rsidRDefault="00291EEF" w:rsidP="00291EEF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0028D6">
        <w:rPr>
          <w:i/>
        </w:rPr>
        <w:t xml:space="preserve">Depending on the level, different actors are responsible for monitoring and reporting on progress of the humanitarian response. </w:t>
      </w:r>
    </w:p>
    <w:p w:rsidR="005C0F62" w:rsidRDefault="00291EEF" w:rsidP="00291EEF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0028D6">
        <w:rPr>
          <w:i/>
        </w:rPr>
        <w:t>Strategic Objectives are monitored by the Inter-Cl</w:t>
      </w:r>
      <w:r w:rsidR="005C0F62">
        <w:rPr>
          <w:i/>
        </w:rPr>
        <w:t>uster Coordination Group (ICCG).</w:t>
      </w:r>
    </w:p>
    <w:p w:rsidR="005C0F62" w:rsidRDefault="00291EEF" w:rsidP="00291EEF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0028D6">
        <w:rPr>
          <w:i/>
        </w:rPr>
        <w:t xml:space="preserve">Cluster Objectives </w:t>
      </w:r>
      <w:r w:rsidR="00401116">
        <w:rPr>
          <w:i/>
        </w:rPr>
        <w:t>are monitor</w:t>
      </w:r>
      <w:r w:rsidR="005C0F62">
        <w:rPr>
          <w:i/>
        </w:rPr>
        <w:t xml:space="preserve">ed </w:t>
      </w:r>
      <w:r w:rsidRPr="000028D6">
        <w:rPr>
          <w:i/>
        </w:rPr>
        <w:t>by the Cluster Coordinators</w:t>
      </w:r>
      <w:r w:rsidR="005C0F62">
        <w:rPr>
          <w:i/>
        </w:rPr>
        <w:t>.</w:t>
      </w:r>
    </w:p>
    <w:p w:rsidR="005C0F62" w:rsidRDefault="00447D0B" w:rsidP="00291EEF">
      <w:pPr>
        <w:shd w:val="clear" w:color="auto" w:fill="D9D9D9" w:themeFill="background1" w:themeFillShade="D9"/>
        <w:spacing w:after="120"/>
        <w:jc w:val="both"/>
        <w:rPr>
          <w:i/>
        </w:rPr>
      </w:pPr>
      <w:r>
        <w:rPr>
          <w:i/>
        </w:rPr>
        <w:t>Activities</w:t>
      </w:r>
      <w:r w:rsidR="00291EEF" w:rsidRPr="000028D6">
        <w:rPr>
          <w:i/>
        </w:rPr>
        <w:t xml:space="preserve"> </w:t>
      </w:r>
      <w:r w:rsidR="005C0F62">
        <w:rPr>
          <w:i/>
        </w:rPr>
        <w:t xml:space="preserve">are monitored </w:t>
      </w:r>
      <w:r w:rsidR="00291EEF" w:rsidRPr="000028D6">
        <w:rPr>
          <w:i/>
        </w:rPr>
        <w:t xml:space="preserve">by the </w:t>
      </w:r>
      <w:r w:rsidR="002F0FF7" w:rsidRPr="000028D6">
        <w:rPr>
          <w:i/>
        </w:rPr>
        <w:t xml:space="preserve">individual organizations members of </w:t>
      </w:r>
      <w:r w:rsidR="005C0F62">
        <w:rPr>
          <w:i/>
        </w:rPr>
        <w:t xml:space="preserve">the </w:t>
      </w:r>
      <w:r w:rsidR="00291EEF" w:rsidRPr="000028D6">
        <w:rPr>
          <w:i/>
        </w:rPr>
        <w:t>cluster</w:t>
      </w:r>
      <w:r w:rsidR="002F0FF7" w:rsidRPr="000028D6">
        <w:rPr>
          <w:i/>
        </w:rPr>
        <w:t>s</w:t>
      </w:r>
      <w:r>
        <w:rPr>
          <w:i/>
        </w:rPr>
        <w:t>, and aggregated by the cluster coordinator</w:t>
      </w:r>
      <w:r w:rsidR="005C0F62">
        <w:rPr>
          <w:i/>
        </w:rPr>
        <w:t>.</w:t>
      </w:r>
    </w:p>
    <w:p w:rsidR="00291EEF" w:rsidRPr="000028D6" w:rsidRDefault="00334ED2" w:rsidP="00291EEF">
      <w:pPr>
        <w:shd w:val="clear" w:color="auto" w:fill="D9D9D9" w:themeFill="background1" w:themeFillShade="D9"/>
        <w:spacing w:after="120"/>
        <w:jc w:val="both"/>
        <w:rPr>
          <w:i/>
        </w:rPr>
      </w:pPr>
      <w:r>
        <w:rPr>
          <w:i/>
        </w:rPr>
        <w:t>In addition, f</w:t>
      </w:r>
      <w:r w:rsidR="005C0F62">
        <w:rPr>
          <w:i/>
        </w:rPr>
        <w:t>in</w:t>
      </w:r>
      <w:r w:rsidR="009D3E0B">
        <w:rPr>
          <w:i/>
        </w:rPr>
        <w:t>ancial inputs are monitored through</w:t>
      </w:r>
      <w:r w:rsidR="00291EEF" w:rsidRPr="000028D6">
        <w:rPr>
          <w:i/>
        </w:rPr>
        <w:t xml:space="preserve"> the online Financial Tracking Service (FTS) platform.</w:t>
      </w:r>
    </w:p>
    <w:p w:rsidR="002C0E9D" w:rsidRPr="000028D6" w:rsidRDefault="00E61144" w:rsidP="00E61144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0028D6">
        <w:rPr>
          <w:i/>
        </w:rPr>
        <w:t xml:space="preserve">While acknowledging the importance of all levels of monitoring and reporting, </w:t>
      </w:r>
      <w:r w:rsidR="002C0E9D" w:rsidRPr="000028D6">
        <w:rPr>
          <w:i/>
        </w:rPr>
        <w:t>this framework measures the progress of the collective</w:t>
      </w:r>
      <w:r w:rsidR="00FF175E">
        <w:rPr>
          <w:i/>
        </w:rPr>
        <w:t xml:space="preserve"> humanitarian </w:t>
      </w:r>
      <w:r w:rsidR="002C0E9D" w:rsidRPr="000028D6">
        <w:rPr>
          <w:i/>
        </w:rPr>
        <w:t xml:space="preserve">response, by focusing </w:t>
      </w:r>
      <w:r w:rsidRPr="000028D6">
        <w:rPr>
          <w:i/>
        </w:rPr>
        <w:t xml:space="preserve">on </w:t>
      </w:r>
      <w:r w:rsidR="00370921">
        <w:rPr>
          <w:i/>
        </w:rPr>
        <w:t xml:space="preserve">the upper two levels, i.e. </w:t>
      </w:r>
      <w:r w:rsidRPr="000028D6">
        <w:rPr>
          <w:i/>
        </w:rPr>
        <w:t xml:space="preserve">Strategic </w:t>
      </w:r>
      <w:r w:rsidR="00370921">
        <w:rPr>
          <w:i/>
        </w:rPr>
        <w:t xml:space="preserve">Objectives </w:t>
      </w:r>
      <w:r w:rsidRPr="000028D6">
        <w:rPr>
          <w:i/>
        </w:rPr>
        <w:t xml:space="preserve">and Cluster Objectives. </w:t>
      </w:r>
    </w:p>
    <w:p w:rsidR="00E61144" w:rsidRPr="000028D6" w:rsidRDefault="00E61144" w:rsidP="00E61144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0028D6">
        <w:rPr>
          <w:i/>
        </w:rPr>
        <w:t xml:space="preserve">The </w:t>
      </w:r>
      <w:r w:rsidR="00447D0B" w:rsidRPr="00447D0B">
        <w:rPr>
          <w:i/>
          <w:highlight w:val="yellow"/>
        </w:rPr>
        <w:t>[country]</w:t>
      </w:r>
      <w:r w:rsidR="00447D0B" w:rsidRPr="000028D6">
        <w:rPr>
          <w:i/>
        </w:rPr>
        <w:t xml:space="preserve"> </w:t>
      </w:r>
      <w:r w:rsidR="00447D0B">
        <w:rPr>
          <w:i/>
        </w:rPr>
        <w:t>s</w:t>
      </w:r>
      <w:r w:rsidRPr="000028D6">
        <w:rPr>
          <w:i/>
        </w:rPr>
        <w:t xml:space="preserve">trategic objectives are as follow: </w:t>
      </w:r>
    </w:p>
    <w:p w:rsidR="00EC481A" w:rsidRPr="00447D0B" w:rsidRDefault="00EC481A" w:rsidP="00EC481A">
      <w:pPr>
        <w:pStyle w:val="ListParagraph"/>
        <w:numPr>
          <w:ilvl w:val="0"/>
          <w:numId w:val="38"/>
        </w:numPr>
        <w:shd w:val="clear" w:color="auto" w:fill="D9D9D9" w:themeFill="background1" w:themeFillShade="D9"/>
        <w:spacing w:after="120"/>
        <w:jc w:val="both"/>
        <w:rPr>
          <w:i/>
          <w:highlight w:val="yellow"/>
        </w:rPr>
      </w:pPr>
      <w:r w:rsidRPr="00447D0B">
        <w:rPr>
          <w:i/>
          <w:highlight w:val="yellow"/>
        </w:rPr>
        <w:t>Save lives and alleviate suffering by providing multi-sector assistance to people in needs</w:t>
      </w:r>
      <w:r w:rsidR="00E61144" w:rsidRPr="00447D0B">
        <w:rPr>
          <w:i/>
          <w:highlight w:val="yellow"/>
        </w:rPr>
        <w:t xml:space="preserve"> </w:t>
      </w:r>
    </w:p>
    <w:p w:rsidR="00E61144" w:rsidRPr="00447D0B" w:rsidRDefault="00E61144" w:rsidP="00E61144">
      <w:pPr>
        <w:shd w:val="clear" w:color="auto" w:fill="D9D9D9" w:themeFill="background1" w:themeFillShade="D9"/>
        <w:spacing w:after="120"/>
        <w:ind w:left="432"/>
        <w:jc w:val="both"/>
        <w:rPr>
          <w:i/>
          <w:highlight w:val="yellow"/>
        </w:rPr>
      </w:pPr>
      <w:r w:rsidRPr="00447D0B">
        <w:rPr>
          <w:i/>
          <w:highlight w:val="yellow"/>
        </w:rPr>
        <w:t xml:space="preserve">2. </w:t>
      </w:r>
      <w:r w:rsidR="00EC481A" w:rsidRPr="00447D0B">
        <w:rPr>
          <w:i/>
          <w:highlight w:val="yellow"/>
        </w:rPr>
        <w:t xml:space="preserve">  Protect the rights of the most vulnerable people, including their freedom of movement</w:t>
      </w:r>
      <w:r w:rsidRPr="00447D0B">
        <w:rPr>
          <w:i/>
          <w:highlight w:val="yellow"/>
        </w:rPr>
        <w:t>.</w:t>
      </w:r>
    </w:p>
    <w:p w:rsidR="00E61144" w:rsidRPr="000028D6" w:rsidRDefault="00E61144" w:rsidP="00E61144">
      <w:pPr>
        <w:shd w:val="clear" w:color="auto" w:fill="D9D9D9" w:themeFill="background1" w:themeFillShade="D9"/>
        <w:spacing w:after="120"/>
        <w:ind w:left="432"/>
        <w:jc w:val="both"/>
        <w:rPr>
          <w:i/>
        </w:rPr>
      </w:pPr>
      <w:r w:rsidRPr="00447D0B">
        <w:rPr>
          <w:i/>
          <w:highlight w:val="yellow"/>
        </w:rPr>
        <w:t xml:space="preserve">3. </w:t>
      </w:r>
      <w:r w:rsidR="00A37057" w:rsidRPr="00447D0B">
        <w:rPr>
          <w:i/>
          <w:highlight w:val="yellow"/>
        </w:rPr>
        <w:t xml:space="preserve"> </w:t>
      </w:r>
      <w:r w:rsidRPr="00447D0B">
        <w:rPr>
          <w:i/>
          <w:highlight w:val="yellow"/>
        </w:rPr>
        <w:t>Enhance the resilience of communities to conflict and natural disasters and contribute to early recovery and durable solutions.</w:t>
      </w:r>
    </w:p>
    <w:p w:rsidR="00586FFB" w:rsidRPr="001F3843" w:rsidRDefault="00A4352A" w:rsidP="003D3C97">
      <w:pPr>
        <w:shd w:val="clear" w:color="auto" w:fill="D9D9D9" w:themeFill="background1" w:themeFillShade="D9"/>
        <w:spacing w:after="120"/>
        <w:jc w:val="both"/>
        <w:rPr>
          <w:i/>
        </w:rPr>
      </w:pPr>
      <w:r>
        <w:rPr>
          <w:i/>
        </w:rPr>
        <w:t>The</w:t>
      </w:r>
      <w:r w:rsidR="001F3843">
        <w:rPr>
          <w:i/>
        </w:rPr>
        <w:t xml:space="preserve"> monitoring</w:t>
      </w:r>
      <w:r>
        <w:rPr>
          <w:i/>
        </w:rPr>
        <w:t xml:space="preserve"> tables </w:t>
      </w:r>
      <w:r w:rsidR="00A239BD">
        <w:rPr>
          <w:i/>
        </w:rPr>
        <w:t>at the end of this document</w:t>
      </w:r>
      <w:r w:rsidR="00447D0B">
        <w:rPr>
          <w:i/>
        </w:rPr>
        <w:t xml:space="preserve"> provide</w:t>
      </w:r>
      <w:r>
        <w:rPr>
          <w:i/>
        </w:rPr>
        <w:t xml:space="preserve"> a detailed </w:t>
      </w:r>
      <w:r w:rsidR="00933658">
        <w:rPr>
          <w:i/>
        </w:rPr>
        <w:t>overview</w:t>
      </w:r>
      <w:r>
        <w:rPr>
          <w:i/>
        </w:rPr>
        <w:t xml:space="preserve"> of </w:t>
      </w:r>
      <w:r w:rsidR="007703AC" w:rsidRPr="000028D6">
        <w:rPr>
          <w:i/>
        </w:rPr>
        <w:t xml:space="preserve">strategic </w:t>
      </w:r>
      <w:r w:rsidR="001318A1" w:rsidRPr="000028D6">
        <w:rPr>
          <w:i/>
        </w:rPr>
        <w:t xml:space="preserve">objectives’ </w:t>
      </w:r>
      <w:r w:rsidR="007703AC" w:rsidRPr="000028D6">
        <w:rPr>
          <w:i/>
        </w:rPr>
        <w:t>and cluster objectives’ indicators, baselines, targets, data sources</w:t>
      </w:r>
      <w:r w:rsidR="001F3D0B" w:rsidRPr="000028D6">
        <w:rPr>
          <w:i/>
        </w:rPr>
        <w:t xml:space="preserve"> and</w:t>
      </w:r>
      <w:r w:rsidR="0018473D">
        <w:rPr>
          <w:i/>
        </w:rPr>
        <w:t xml:space="preserve"> </w:t>
      </w:r>
      <w:r w:rsidR="001904A0">
        <w:rPr>
          <w:i/>
        </w:rPr>
        <w:t xml:space="preserve">data collection </w:t>
      </w:r>
      <w:r w:rsidR="007703AC" w:rsidRPr="000028D6">
        <w:rPr>
          <w:i/>
        </w:rPr>
        <w:t>methodologies</w:t>
      </w:r>
      <w:r w:rsidR="00F0640E" w:rsidRPr="000028D6">
        <w:rPr>
          <w:i/>
        </w:rPr>
        <w:t>,</w:t>
      </w:r>
      <w:r w:rsidR="001904A0">
        <w:rPr>
          <w:i/>
        </w:rPr>
        <w:t xml:space="preserve"> </w:t>
      </w:r>
      <w:r w:rsidR="00F0640E" w:rsidRPr="000028D6">
        <w:rPr>
          <w:i/>
        </w:rPr>
        <w:t>o</w:t>
      </w:r>
      <w:r w:rsidR="007703AC" w:rsidRPr="000028D6">
        <w:rPr>
          <w:i/>
        </w:rPr>
        <w:t xml:space="preserve">rganizations responsible for data collection, </w:t>
      </w:r>
      <w:r w:rsidR="001F3D0B" w:rsidRPr="000028D6">
        <w:rPr>
          <w:i/>
        </w:rPr>
        <w:t xml:space="preserve">and </w:t>
      </w:r>
      <w:r w:rsidR="007703AC" w:rsidRPr="000028D6">
        <w:rPr>
          <w:i/>
        </w:rPr>
        <w:t xml:space="preserve">frequency of </w:t>
      </w:r>
      <w:r w:rsidR="00447D0B">
        <w:rPr>
          <w:i/>
        </w:rPr>
        <w:t>data collection</w:t>
      </w:r>
      <w:r w:rsidR="001F3D0B" w:rsidRPr="000028D6">
        <w:rPr>
          <w:i/>
        </w:rPr>
        <w:t>.</w:t>
      </w:r>
    </w:p>
    <w:p w:rsidR="00C47060" w:rsidRDefault="00C47060" w:rsidP="0026717A">
      <w:pPr>
        <w:spacing w:after="120"/>
      </w:pPr>
    </w:p>
    <w:p w:rsidR="00464DDC" w:rsidRPr="00464DDC" w:rsidRDefault="001036B8" w:rsidP="0026717A">
      <w:pPr>
        <w:pStyle w:val="PMRsub-headlist"/>
        <w:numPr>
          <w:ilvl w:val="0"/>
          <w:numId w:val="0"/>
        </w:numPr>
        <w:spacing w:before="0"/>
        <w:ind w:right="213"/>
        <w:jc w:val="both"/>
        <w:rPr>
          <w:b/>
          <w:sz w:val="28"/>
          <w:szCs w:val="28"/>
        </w:rPr>
      </w:pPr>
      <w:r w:rsidRPr="001036B8">
        <w:rPr>
          <w:b/>
          <w:noProof/>
          <w:sz w:val="28"/>
          <w:szCs w:val="28"/>
          <w:lang w:val="en-GB" w:eastAsia="en-GB"/>
        </w:rPr>
        <w:pict>
          <v:shape id="_x0000_s1030" type="#_x0000_t202" style="position:absolute;left:0;text-align:left;margin-left:-1.9pt;margin-top:23.9pt;width:482.7pt;height:38.8pt;z-index:25207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" strokecolor="red">
            <v:textbox>
              <w:txbxContent>
                <w:p w:rsidR="00C42FA5" w:rsidRPr="00971A11" w:rsidRDefault="001904A0" w:rsidP="00D32554">
                  <w:pPr>
                    <w:pStyle w:val="SRPguidancebox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Provide a schedule outlining the reports (e.g. Periodic Monitoring Reports, Humanitarian Dashboards, yearly reports) that will be prepared, and when. </w:t>
                  </w:r>
                  <w:r w:rsidR="00C42FA5">
                    <w:rPr>
                      <w:lang w:val="en-US"/>
                    </w:rPr>
                    <w:t>Double-click on the table, to edit it in Excel.</w:t>
                  </w:r>
                </w:p>
              </w:txbxContent>
            </v:textbox>
            <w10:anchorlock/>
          </v:shape>
        </w:pict>
      </w:r>
      <w:r w:rsidR="00464DDC" w:rsidRPr="00464DDC">
        <w:rPr>
          <w:b/>
          <w:sz w:val="28"/>
          <w:szCs w:val="28"/>
        </w:rPr>
        <w:t xml:space="preserve">Reporting schedule   </w:t>
      </w:r>
    </w:p>
    <w:p w:rsidR="00933658" w:rsidRDefault="00933658" w:rsidP="0053238B">
      <w:pPr>
        <w:tabs>
          <w:tab w:val="left" w:pos="3375"/>
        </w:tabs>
        <w:spacing w:after="120"/>
      </w:pPr>
    </w:p>
    <w:p w:rsidR="00933658" w:rsidRDefault="00933658" w:rsidP="0053238B">
      <w:pPr>
        <w:tabs>
          <w:tab w:val="left" w:pos="3375"/>
        </w:tabs>
        <w:spacing w:after="120"/>
      </w:pPr>
    </w:p>
    <w:p w:rsidR="00464DDC" w:rsidRDefault="007D5FD0" w:rsidP="0053238B">
      <w:pPr>
        <w:tabs>
          <w:tab w:val="left" w:pos="3375"/>
        </w:tabs>
        <w:spacing w:after="120"/>
      </w:pPr>
      <w:r>
        <w:tab/>
      </w:r>
    </w:p>
    <w:p w:rsidR="00464DDC" w:rsidRDefault="00464DDC" w:rsidP="00212E3D">
      <w:pPr>
        <w:pStyle w:val="PMRSectionheading"/>
        <w:shd w:val="clear" w:color="auto" w:fill="D9D9D9" w:themeFill="background1" w:themeFillShade="D9"/>
        <w:spacing w:before="0" w:after="120" w:line="240" w:lineRule="auto"/>
        <w:jc w:val="both"/>
        <w:rPr>
          <w:caps w:val="0"/>
          <w:color w:val="1F497D" w:themeColor="text2"/>
          <w:sz w:val="28"/>
          <w:szCs w:val="28"/>
        </w:rPr>
      </w:pPr>
      <w:r w:rsidRPr="00447D0B">
        <w:rPr>
          <w:caps w:val="0"/>
          <w:color w:val="1F497D" w:themeColor="text2"/>
          <w:sz w:val="28"/>
          <w:szCs w:val="28"/>
          <w:highlight w:val="yellow"/>
        </w:rPr>
        <w:t>Example</w:t>
      </w:r>
    </w:p>
    <w:p w:rsidR="001579C3" w:rsidRPr="00A1241F" w:rsidRDefault="001579C3" w:rsidP="00A1241F">
      <w:pPr>
        <w:shd w:val="clear" w:color="auto" w:fill="D9D9D9" w:themeFill="background1" w:themeFillShade="D9"/>
        <w:spacing w:before="120"/>
        <w:jc w:val="both"/>
        <w:rPr>
          <w:i/>
        </w:rPr>
      </w:pPr>
      <w:r w:rsidRPr="00A1241F">
        <w:rPr>
          <w:i/>
        </w:rPr>
        <w:t xml:space="preserve">As outlined in the reporting schedule below, the </w:t>
      </w:r>
      <w:r w:rsidR="00447D0B" w:rsidRPr="00447D0B">
        <w:rPr>
          <w:i/>
          <w:highlight w:val="yellow"/>
        </w:rPr>
        <w:t>[country]</w:t>
      </w:r>
      <w:r w:rsidR="00447D0B" w:rsidRPr="000028D6">
        <w:rPr>
          <w:i/>
        </w:rPr>
        <w:t xml:space="preserve"> </w:t>
      </w:r>
      <w:r w:rsidRPr="00A1241F">
        <w:rPr>
          <w:i/>
        </w:rPr>
        <w:t xml:space="preserve">will produce </w:t>
      </w:r>
      <w:r w:rsidR="001904A0">
        <w:rPr>
          <w:i/>
        </w:rPr>
        <w:t>two</w:t>
      </w:r>
      <w:r w:rsidR="008A0AC8">
        <w:rPr>
          <w:i/>
        </w:rPr>
        <w:t xml:space="preserve"> </w:t>
      </w:r>
      <w:r w:rsidRPr="00A1241F">
        <w:rPr>
          <w:i/>
        </w:rPr>
        <w:t>Periodic Monitoring Reports</w:t>
      </w:r>
      <w:r w:rsidR="008A0AC8">
        <w:rPr>
          <w:i/>
        </w:rPr>
        <w:t xml:space="preserve">, quarterly Humanitarian </w:t>
      </w:r>
      <w:r w:rsidRPr="00A1241F">
        <w:rPr>
          <w:i/>
        </w:rPr>
        <w:t>Dashboards</w:t>
      </w:r>
      <w:r w:rsidR="001904A0">
        <w:rPr>
          <w:i/>
        </w:rPr>
        <w:t xml:space="preserve"> and one yearly report</w:t>
      </w:r>
      <w:r w:rsidRPr="00A1241F">
        <w:rPr>
          <w:i/>
        </w:rPr>
        <w:t>.</w:t>
      </w:r>
    </w:p>
    <w:p w:rsidR="001F3843" w:rsidRDefault="001579C3" w:rsidP="00A1241F">
      <w:pPr>
        <w:shd w:val="clear" w:color="auto" w:fill="D9D9D9" w:themeFill="background1" w:themeFillShade="D9"/>
        <w:spacing w:before="120"/>
        <w:jc w:val="both"/>
        <w:rPr>
          <w:i/>
        </w:rPr>
      </w:pPr>
      <w:r w:rsidRPr="00A1241F">
        <w:rPr>
          <w:i/>
        </w:rPr>
        <w:t>Periodic Monitoring Report</w:t>
      </w:r>
      <w:r w:rsidR="00A1241F">
        <w:rPr>
          <w:i/>
        </w:rPr>
        <w:t>s</w:t>
      </w:r>
      <w:r w:rsidRPr="00A1241F">
        <w:rPr>
          <w:i/>
        </w:rPr>
        <w:t xml:space="preserve"> (PMR) will present progress made on Strategic Objectives, challenges faced in reaching the set targets, changes in the context,</w:t>
      </w:r>
      <w:r w:rsidR="008A5887">
        <w:rPr>
          <w:i/>
        </w:rPr>
        <w:t xml:space="preserve"> </w:t>
      </w:r>
      <w:r w:rsidRPr="00A1241F">
        <w:rPr>
          <w:i/>
        </w:rPr>
        <w:t>an analysis of funding</w:t>
      </w:r>
      <w:r w:rsidR="00D40761">
        <w:rPr>
          <w:i/>
        </w:rPr>
        <w:t>,</w:t>
      </w:r>
      <w:r w:rsidRPr="00A1241F">
        <w:rPr>
          <w:i/>
        </w:rPr>
        <w:t xml:space="preserve"> and recommendations for the way forward. </w:t>
      </w:r>
      <w:r w:rsidR="008A5887">
        <w:rPr>
          <w:i/>
        </w:rPr>
        <w:t>E</w:t>
      </w:r>
      <w:r w:rsidRPr="00A1241F">
        <w:rPr>
          <w:i/>
        </w:rPr>
        <w:t>ach cluster will also elaborate on achiev</w:t>
      </w:r>
      <w:r w:rsidR="00A1241F" w:rsidRPr="00A1241F">
        <w:rPr>
          <w:i/>
        </w:rPr>
        <w:t xml:space="preserve">ements towards Cluster Objectives, any changes in the context, </w:t>
      </w:r>
      <w:r w:rsidR="001904A0">
        <w:rPr>
          <w:i/>
        </w:rPr>
        <w:t xml:space="preserve">specific </w:t>
      </w:r>
      <w:r w:rsidR="00A1241F" w:rsidRPr="00A1241F">
        <w:rPr>
          <w:i/>
        </w:rPr>
        <w:t xml:space="preserve">challenges faced, and recommendations to address gaps in the response. </w:t>
      </w:r>
    </w:p>
    <w:p w:rsidR="001F3843" w:rsidRDefault="00A1241F" w:rsidP="00A1241F">
      <w:pPr>
        <w:shd w:val="clear" w:color="auto" w:fill="D9D9D9" w:themeFill="background1" w:themeFillShade="D9"/>
        <w:spacing w:before="120"/>
        <w:jc w:val="both"/>
        <w:rPr>
          <w:i/>
        </w:rPr>
      </w:pPr>
      <w:r>
        <w:rPr>
          <w:i/>
        </w:rPr>
        <w:t>Humanitarian Dashboards will pres</w:t>
      </w:r>
      <w:bookmarkStart w:id="18" w:name="_GoBack"/>
      <w:bookmarkEnd w:id="18"/>
      <w:r>
        <w:rPr>
          <w:i/>
        </w:rPr>
        <w:t xml:space="preserve">ent information on the humanitarian response, needs and gaps in a concise and graphical </w:t>
      </w:r>
      <w:r w:rsidR="008673EC">
        <w:rPr>
          <w:i/>
        </w:rPr>
        <w:t>manner</w:t>
      </w:r>
      <w:r>
        <w:rPr>
          <w:i/>
        </w:rPr>
        <w:t xml:space="preserve">. </w:t>
      </w:r>
    </w:p>
    <w:p w:rsidR="0005452E" w:rsidRPr="00A1241F" w:rsidRDefault="0027622A" w:rsidP="00A1241F">
      <w:pPr>
        <w:shd w:val="clear" w:color="auto" w:fill="D9D9D9" w:themeFill="background1" w:themeFillShade="D9"/>
        <w:spacing w:before="120"/>
        <w:jc w:val="both"/>
        <w:rPr>
          <w:i/>
        </w:rPr>
      </w:pPr>
      <w:r>
        <w:rPr>
          <w:i/>
        </w:rPr>
        <w:t>Data and information pro</w:t>
      </w:r>
      <w:r w:rsidR="008A5887">
        <w:rPr>
          <w:i/>
        </w:rPr>
        <w:t xml:space="preserve">vided by </w:t>
      </w:r>
      <w:r w:rsidR="00243E2B">
        <w:rPr>
          <w:i/>
        </w:rPr>
        <w:t xml:space="preserve">PMRs and </w:t>
      </w:r>
      <w:r w:rsidR="00896B6E">
        <w:rPr>
          <w:i/>
        </w:rPr>
        <w:t xml:space="preserve">humanitarian </w:t>
      </w:r>
      <w:r w:rsidR="00243E2B">
        <w:rPr>
          <w:i/>
        </w:rPr>
        <w:t>dashboards</w:t>
      </w:r>
      <w:r w:rsidR="008A5887">
        <w:rPr>
          <w:i/>
        </w:rPr>
        <w:t xml:space="preserve"> will also contribute to informing the Global Humanitarian Overview</w:t>
      </w:r>
      <w:r w:rsidR="00243E2B">
        <w:rPr>
          <w:i/>
        </w:rPr>
        <w:t xml:space="preserve"> (GHO)</w:t>
      </w:r>
      <w:r w:rsidR="008A5887">
        <w:rPr>
          <w:i/>
        </w:rPr>
        <w:t xml:space="preserve"> and revisions of the COUNTRY HNO</w:t>
      </w:r>
      <w:r w:rsidR="009421D2">
        <w:rPr>
          <w:i/>
        </w:rPr>
        <w:t xml:space="preserve"> and HRP</w:t>
      </w:r>
      <w:r w:rsidR="008A5887">
        <w:rPr>
          <w:i/>
        </w:rPr>
        <w:t>, as</w:t>
      </w:r>
      <w:r w:rsidR="001F1A33">
        <w:rPr>
          <w:i/>
        </w:rPr>
        <w:t>/if</w:t>
      </w:r>
      <w:r w:rsidR="008A5887">
        <w:rPr>
          <w:i/>
        </w:rPr>
        <w:t xml:space="preserve"> required.</w:t>
      </w:r>
      <w:r w:rsidR="001579C3" w:rsidRPr="00A1241F">
        <w:rPr>
          <w:i/>
        </w:rPr>
        <w:t xml:space="preserve"> </w:t>
      </w:r>
    </w:p>
    <w:bookmarkStart w:id="19" w:name="_MON_1508661315"/>
    <w:bookmarkEnd w:id="19"/>
    <w:p w:rsidR="007D5FD0" w:rsidRDefault="008535AB" w:rsidP="0026717A">
      <w:pPr>
        <w:pStyle w:val="PMRsub-headlist"/>
        <w:numPr>
          <w:ilvl w:val="0"/>
          <w:numId w:val="0"/>
        </w:numPr>
        <w:spacing w:before="0"/>
        <w:ind w:right="213"/>
        <w:jc w:val="both"/>
        <w:rPr>
          <w:sz w:val="28"/>
          <w:szCs w:val="28"/>
        </w:rPr>
      </w:pPr>
      <w:r w:rsidRPr="001036B8">
        <w:rPr>
          <w:noProof/>
          <w:lang w:val="en-GB" w:eastAsia="en-GB"/>
        </w:rPr>
        <w:object w:dxaOrig="11911" w:dyaOrig="2888">
          <v:shape id="_x0000_i1026" type="#_x0000_t75" style="width:512.15pt;height:124.6pt" o:ole="">
            <v:imagedata r:id="rId13" o:title=""/>
          </v:shape>
          <o:OLEObject Type="Embed" ProgID="Excel.Sheet.12" ShapeID="_x0000_i1026" DrawAspect="Content" ObjectID="_1570955186" r:id="rId14"/>
        </w:object>
      </w:r>
    </w:p>
    <w:p w:rsidR="00C42FA5" w:rsidRPr="00586AA6" w:rsidRDefault="00C42FA5" w:rsidP="00586AA6">
      <w:pPr>
        <w:pStyle w:val="PMRtextmaincontenttext"/>
      </w:pPr>
    </w:p>
    <w:p w:rsidR="00C42FA5" w:rsidRDefault="00C42FA5">
      <w:pPr>
        <w:spacing w:after="120"/>
        <w:rPr>
          <w:rFonts w:eastAsia="PMingLiU" w:cs="Times New Roman"/>
          <w:b/>
          <w:color w:val="026CB6"/>
          <w:sz w:val="28"/>
          <w:szCs w:val="28"/>
          <w:lang w:eastAsia="zh-TW"/>
        </w:rPr>
      </w:pPr>
      <w:r>
        <w:rPr>
          <w:b/>
          <w:sz w:val="28"/>
          <w:szCs w:val="28"/>
        </w:rPr>
        <w:br w:type="page"/>
      </w:r>
    </w:p>
    <w:p w:rsidR="007D5FD0" w:rsidRPr="00464DDC" w:rsidRDefault="007D5FD0" w:rsidP="0026717A">
      <w:pPr>
        <w:pStyle w:val="PMRsub-headlist"/>
        <w:numPr>
          <w:ilvl w:val="0"/>
          <w:numId w:val="0"/>
        </w:numPr>
        <w:spacing w:before="0"/>
        <w:ind w:right="213"/>
        <w:jc w:val="both"/>
        <w:rPr>
          <w:b/>
          <w:sz w:val="28"/>
          <w:szCs w:val="28"/>
        </w:rPr>
      </w:pPr>
      <w:r w:rsidRPr="00464DDC">
        <w:rPr>
          <w:b/>
          <w:sz w:val="28"/>
          <w:szCs w:val="28"/>
        </w:rPr>
        <w:lastRenderedPageBreak/>
        <w:t>R</w:t>
      </w:r>
      <w:r>
        <w:rPr>
          <w:b/>
          <w:sz w:val="28"/>
          <w:szCs w:val="28"/>
        </w:rPr>
        <w:t xml:space="preserve">oles and responsibilities </w:t>
      </w:r>
    </w:p>
    <w:p w:rsidR="007D5FD0" w:rsidRDefault="007D5FD0" w:rsidP="0026717A">
      <w:pPr>
        <w:pStyle w:val="PMRtextmaincontenttext"/>
        <w:ind w:right="213"/>
        <w:jc w:val="both"/>
      </w:pPr>
    </w:p>
    <w:p w:rsidR="00FC755E" w:rsidRDefault="00FC755E" w:rsidP="0026717A">
      <w:pPr>
        <w:pStyle w:val="PMRtextmaincontenttext"/>
        <w:ind w:right="213"/>
        <w:jc w:val="both"/>
      </w:pPr>
    </w:p>
    <w:p w:rsidR="00FC755E" w:rsidRPr="00B76056" w:rsidRDefault="00FC755E" w:rsidP="0026717A">
      <w:pPr>
        <w:pStyle w:val="PMRtextmaincontenttext"/>
        <w:ind w:right="213"/>
        <w:jc w:val="both"/>
      </w:pPr>
    </w:p>
    <w:p w:rsidR="00FC755E" w:rsidRDefault="00FC755E" w:rsidP="0026717A">
      <w:pPr>
        <w:pStyle w:val="PMRtextmaincontenttext"/>
        <w:ind w:right="213"/>
        <w:jc w:val="both"/>
      </w:pPr>
    </w:p>
    <w:p w:rsidR="00812640" w:rsidRDefault="001036B8" w:rsidP="0026717A">
      <w:pPr>
        <w:pStyle w:val="PMRtextmaincontenttext"/>
        <w:ind w:right="213"/>
        <w:jc w:val="both"/>
      </w:pPr>
      <w:r w:rsidRPr="001036B8">
        <w:rPr>
          <w:noProof/>
          <w:lang w:val="en-GB" w:eastAsia="en-GB"/>
        </w:rPr>
        <w:pict>
          <v:shape id="_x0000_s1031" type="#_x0000_t202" style="position:absolute;left:0;text-align:left;margin-left:-2.5pt;margin-top:-63.95pt;width:501.05pt;height:51.3pt;z-index:25205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" strokecolor="red">
            <v:textbox>
              <w:txbxContent>
                <w:p w:rsidR="001904A0" w:rsidRPr="00971A11" w:rsidRDefault="001904A0" w:rsidP="007D5FD0">
                  <w:pPr>
                    <w:pStyle w:val="SRPguidancebox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Briefly describe roles and responsibilities of the actors involved in response monitoring at the different </w:t>
                  </w:r>
                  <w:proofErr w:type="gramStart"/>
                  <w:r>
                    <w:rPr>
                      <w:lang w:val="en-US"/>
                    </w:rPr>
                    <w:t>levels :</w:t>
                  </w:r>
                  <w:proofErr w:type="gramEnd"/>
                  <w:r>
                    <w:rPr>
                      <w:lang w:val="en-US"/>
                    </w:rPr>
                    <w:t xml:space="preserve"> the Humanitarian Coordinator (HC) and Humanitarian Country Team (HCT), OCHA, the Inter-Cluster Coordination Group (ICCG), Cluster Coordinators and Cluster Members. </w:t>
                  </w:r>
                </w:p>
              </w:txbxContent>
            </v:textbox>
            <w10:anchorlock/>
          </v:shape>
        </w:pict>
      </w:r>
    </w:p>
    <w:p w:rsidR="007D5FD0" w:rsidRDefault="007D5FD0" w:rsidP="003D3C97">
      <w:pPr>
        <w:pStyle w:val="PMRSectionheading"/>
        <w:shd w:val="clear" w:color="auto" w:fill="D9D9D9" w:themeFill="background1" w:themeFillShade="D9"/>
        <w:spacing w:before="0" w:after="120" w:line="240" w:lineRule="auto"/>
        <w:rPr>
          <w:caps w:val="0"/>
          <w:color w:val="1F497D" w:themeColor="text2"/>
          <w:sz w:val="28"/>
          <w:szCs w:val="28"/>
        </w:rPr>
      </w:pPr>
      <w:r w:rsidRPr="00447D0B">
        <w:rPr>
          <w:caps w:val="0"/>
          <w:color w:val="1F497D" w:themeColor="text2"/>
          <w:sz w:val="28"/>
          <w:szCs w:val="28"/>
          <w:highlight w:val="yellow"/>
        </w:rPr>
        <w:t>Example</w:t>
      </w:r>
    </w:p>
    <w:p w:rsidR="00866C7E" w:rsidRPr="00554B52" w:rsidRDefault="00702C0C" w:rsidP="003D3C97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Monitoring roles and responsibilities in </w:t>
      </w:r>
      <w:r w:rsidR="00E24A21" w:rsidRPr="00554B52">
        <w:rPr>
          <w:i/>
        </w:rPr>
        <w:t xml:space="preserve">the </w:t>
      </w:r>
      <w:r w:rsidR="00447D0B" w:rsidRPr="00447D0B">
        <w:rPr>
          <w:i/>
          <w:highlight w:val="yellow"/>
        </w:rPr>
        <w:t>[country]</w:t>
      </w:r>
      <w:r w:rsidR="00447D0B" w:rsidRPr="000028D6">
        <w:rPr>
          <w:i/>
        </w:rPr>
        <w:t xml:space="preserve"> </w:t>
      </w:r>
      <w:r w:rsidRPr="00554B52">
        <w:rPr>
          <w:i/>
        </w:rPr>
        <w:t>will be distributed as follow:</w:t>
      </w:r>
    </w:p>
    <w:p w:rsidR="00702C0C" w:rsidRPr="00554B52" w:rsidRDefault="003660DC" w:rsidP="003D3C97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b/>
          <w:i/>
        </w:rPr>
        <w:t>HC/HCT</w:t>
      </w:r>
      <w:r w:rsidRPr="00554B52">
        <w:rPr>
          <w:i/>
        </w:rPr>
        <w:t>:</w:t>
      </w:r>
    </w:p>
    <w:p w:rsidR="003660DC" w:rsidRPr="00554B52" w:rsidRDefault="00277501" w:rsidP="003660DC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E</w:t>
      </w:r>
      <w:r w:rsidR="003660DC" w:rsidRPr="00554B52">
        <w:rPr>
          <w:i/>
        </w:rPr>
        <w:t>ndorse the Humanitarian Response Monitoring Fram</w:t>
      </w:r>
      <w:r w:rsidR="008D7897" w:rsidRPr="00554B52">
        <w:rPr>
          <w:i/>
        </w:rPr>
        <w:t>e</w:t>
      </w:r>
      <w:r w:rsidR="003660DC" w:rsidRPr="00554B52">
        <w:rPr>
          <w:i/>
        </w:rPr>
        <w:t xml:space="preserve">work (at HCT meeting </w:t>
      </w:r>
      <w:r w:rsidR="00447D0B">
        <w:rPr>
          <w:i/>
        </w:rPr>
        <w:t xml:space="preserve">on </w:t>
      </w:r>
      <w:proofErr w:type="spellStart"/>
      <w:r w:rsidR="00447D0B" w:rsidRPr="00447D0B">
        <w:rPr>
          <w:i/>
          <w:highlight w:val="yellow"/>
        </w:rPr>
        <w:t>xxxx</w:t>
      </w:r>
      <w:proofErr w:type="spellEnd"/>
      <w:r w:rsidR="003660DC" w:rsidRPr="00554B52">
        <w:rPr>
          <w:i/>
        </w:rPr>
        <w:t>)</w:t>
      </w:r>
    </w:p>
    <w:p w:rsidR="003660DC" w:rsidRPr="00554B52" w:rsidRDefault="003660DC" w:rsidP="003660DC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Ensure adequate financial and human resources to implement the Framework (by </w:t>
      </w:r>
      <w:r w:rsidR="009C6EC3">
        <w:rPr>
          <w:i/>
        </w:rPr>
        <w:t xml:space="preserve">December </w:t>
      </w:r>
      <w:r w:rsidRPr="00554B52">
        <w:rPr>
          <w:i/>
        </w:rPr>
        <w:t>2015)</w:t>
      </w:r>
    </w:p>
    <w:p w:rsidR="005B091A" w:rsidRPr="00554B52" w:rsidRDefault="005B091A" w:rsidP="003660DC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Endorse PMRs </w:t>
      </w:r>
      <w:r w:rsidR="008D5590">
        <w:rPr>
          <w:i/>
        </w:rPr>
        <w:t xml:space="preserve">and </w:t>
      </w:r>
      <w:r w:rsidR="003A1166">
        <w:rPr>
          <w:i/>
        </w:rPr>
        <w:t xml:space="preserve">the </w:t>
      </w:r>
      <w:r w:rsidR="008D5590">
        <w:rPr>
          <w:i/>
        </w:rPr>
        <w:t>Yearly Report</w:t>
      </w:r>
      <w:r w:rsidRPr="00554B52">
        <w:rPr>
          <w:i/>
        </w:rPr>
        <w:t>.</w:t>
      </w:r>
    </w:p>
    <w:p w:rsidR="003660DC" w:rsidRPr="00554B52" w:rsidRDefault="004417FD" w:rsidP="003660DC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Decide on </w:t>
      </w:r>
      <w:r w:rsidR="003660DC" w:rsidRPr="00554B52">
        <w:rPr>
          <w:i/>
        </w:rPr>
        <w:t xml:space="preserve">dissemination of PMRs and dashboards </w:t>
      </w:r>
      <w:r w:rsidR="00B90C59" w:rsidRPr="00554B52">
        <w:rPr>
          <w:i/>
        </w:rPr>
        <w:t>to</w:t>
      </w:r>
      <w:r w:rsidRPr="00554B52">
        <w:rPr>
          <w:i/>
        </w:rPr>
        <w:t xml:space="preserve"> stakeholders and </w:t>
      </w:r>
      <w:r w:rsidR="002855E6">
        <w:rPr>
          <w:i/>
        </w:rPr>
        <w:t xml:space="preserve">the </w:t>
      </w:r>
      <w:r w:rsidRPr="00554B52">
        <w:rPr>
          <w:i/>
        </w:rPr>
        <w:t>general public</w:t>
      </w:r>
      <w:r w:rsidR="00700C62">
        <w:rPr>
          <w:i/>
        </w:rPr>
        <w:t>.</w:t>
      </w:r>
    </w:p>
    <w:p w:rsidR="003660DC" w:rsidRPr="00554B52" w:rsidRDefault="00700C62" w:rsidP="003660DC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after="120"/>
        <w:jc w:val="both"/>
        <w:rPr>
          <w:i/>
        </w:rPr>
      </w:pPr>
      <w:r>
        <w:rPr>
          <w:i/>
        </w:rPr>
        <w:t>Ensure</w:t>
      </w:r>
      <w:r w:rsidR="005A5462">
        <w:rPr>
          <w:i/>
        </w:rPr>
        <w:t xml:space="preserve"> monitoring findings </w:t>
      </w:r>
      <w:r w:rsidR="00397F5B">
        <w:rPr>
          <w:i/>
        </w:rPr>
        <w:t>inform</w:t>
      </w:r>
      <w:r w:rsidR="005D12C4">
        <w:rPr>
          <w:i/>
        </w:rPr>
        <w:t xml:space="preserve"> </w:t>
      </w:r>
      <w:r w:rsidR="004417FD" w:rsidRPr="00554B52">
        <w:rPr>
          <w:i/>
        </w:rPr>
        <w:t>HCT</w:t>
      </w:r>
      <w:r w:rsidR="005A5462">
        <w:rPr>
          <w:i/>
        </w:rPr>
        <w:t>’s</w:t>
      </w:r>
      <w:r w:rsidR="004417FD" w:rsidRPr="00554B52">
        <w:rPr>
          <w:i/>
        </w:rPr>
        <w:t xml:space="preserve"> decision-making.</w:t>
      </w:r>
    </w:p>
    <w:p w:rsidR="008D7897" w:rsidRPr="00554B52" w:rsidRDefault="003660DC" w:rsidP="003D3C97">
      <w:pPr>
        <w:shd w:val="clear" w:color="auto" w:fill="D9D9D9" w:themeFill="background1" w:themeFillShade="D9"/>
        <w:spacing w:after="120"/>
        <w:jc w:val="both"/>
        <w:rPr>
          <w:b/>
          <w:i/>
        </w:rPr>
      </w:pPr>
      <w:r w:rsidRPr="00554B52">
        <w:rPr>
          <w:b/>
          <w:i/>
        </w:rPr>
        <w:t>OCHA</w:t>
      </w:r>
      <w:r w:rsidR="008D7897" w:rsidRPr="00554B52">
        <w:rPr>
          <w:b/>
          <w:i/>
        </w:rPr>
        <w:t>:</w:t>
      </w:r>
    </w:p>
    <w:p w:rsidR="008D7897" w:rsidRDefault="008D7897" w:rsidP="008D7897">
      <w:pPr>
        <w:pStyle w:val="ListParagraph"/>
        <w:numPr>
          <w:ilvl w:val="0"/>
          <w:numId w:val="37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Appoint </w:t>
      </w:r>
      <w:r w:rsidR="009C6EC3">
        <w:rPr>
          <w:i/>
        </w:rPr>
        <w:t xml:space="preserve">monitoring officer/focal point (by December </w:t>
      </w:r>
      <w:r w:rsidRPr="00554B52">
        <w:rPr>
          <w:i/>
        </w:rPr>
        <w:t>2015).</w:t>
      </w:r>
    </w:p>
    <w:p w:rsidR="00CF332E" w:rsidRPr="00554B52" w:rsidRDefault="00CF332E" w:rsidP="008D7897">
      <w:pPr>
        <w:pStyle w:val="ListParagraph"/>
        <w:numPr>
          <w:ilvl w:val="0"/>
          <w:numId w:val="37"/>
        </w:numPr>
        <w:shd w:val="clear" w:color="auto" w:fill="D9D9D9" w:themeFill="background1" w:themeFillShade="D9"/>
        <w:spacing w:after="120"/>
        <w:jc w:val="both"/>
        <w:rPr>
          <w:i/>
        </w:rPr>
      </w:pPr>
      <w:r>
        <w:rPr>
          <w:i/>
        </w:rPr>
        <w:t>Regularly update the HC/HCT on the implementation of the Humanitarian Response Monitoring Framework, including allocation of required resources.</w:t>
      </w:r>
    </w:p>
    <w:p w:rsidR="008D7897" w:rsidRPr="00554B52" w:rsidRDefault="008D7897" w:rsidP="008D7897">
      <w:pPr>
        <w:pStyle w:val="ListParagraph"/>
        <w:numPr>
          <w:ilvl w:val="0"/>
          <w:numId w:val="37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Disseminate PMRs and </w:t>
      </w:r>
      <w:r w:rsidR="00A0234F">
        <w:rPr>
          <w:i/>
        </w:rPr>
        <w:t xml:space="preserve">humanitarian </w:t>
      </w:r>
      <w:r w:rsidRPr="00554B52">
        <w:rPr>
          <w:i/>
        </w:rPr>
        <w:t>dashboards, as agreed by the HCT, and upload them to the country’s website.</w:t>
      </w:r>
    </w:p>
    <w:p w:rsidR="00397370" w:rsidRDefault="00397370" w:rsidP="00397370">
      <w:pPr>
        <w:pStyle w:val="ListParagraph"/>
        <w:numPr>
          <w:ilvl w:val="0"/>
          <w:numId w:val="37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Provide updated information to OCHA HQ on </w:t>
      </w:r>
      <w:r w:rsidR="005B6898">
        <w:rPr>
          <w:i/>
        </w:rPr>
        <w:t>H</w:t>
      </w:r>
      <w:r w:rsidRPr="00554B52">
        <w:rPr>
          <w:i/>
        </w:rPr>
        <w:t>RP implementation for the Global Humanitarian Overvi</w:t>
      </w:r>
      <w:r w:rsidR="005B6898">
        <w:rPr>
          <w:i/>
        </w:rPr>
        <w:t>ew Status Report (by 15 May 2016</w:t>
      </w:r>
      <w:r w:rsidRPr="00554B52">
        <w:rPr>
          <w:i/>
        </w:rPr>
        <w:t>).</w:t>
      </w:r>
    </w:p>
    <w:p w:rsidR="008D7897" w:rsidRPr="00554B52" w:rsidRDefault="008D7897" w:rsidP="008D7897">
      <w:pPr>
        <w:pStyle w:val="ListParagraph"/>
        <w:numPr>
          <w:ilvl w:val="0"/>
          <w:numId w:val="37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Coordinate all inter-clus</w:t>
      </w:r>
      <w:r w:rsidR="00BF2CD8">
        <w:rPr>
          <w:i/>
        </w:rPr>
        <w:t>ter efforts as mentioned below (</w:t>
      </w:r>
      <w:r w:rsidRPr="00554B52">
        <w:rPr>
          <w:i/>
        </w:rPr>
        <w:t>ICCG).</w:t>
      </w:r>
    </w:p>
    <w:p w:rsidR="003660DC" w:rsidRPr="00554B52" w:rsidRDefault="003660DC" w:rsidP="003D3C97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b/>
          <w:i/>
        </w:rPr>
        <w:t>Inter-Cluster Coordination Group</w:t>
      </w:r>
      <w:r w:rsidR="00371E12" w:rsidRPr="00554B52">
        <w:rPr>
          <w:b/>
          <w:i/>
        </w:rPr>
        <w:t xml:space="preserve"> (ICCG)</w:t>
      </w:r>
      <w:r w:rsidRPr="00554B52">
        <w:rPr>
          <w:i/>
        </w:rPr>
        <w:t>:</w:t>
      </w:r>
    </w:p>
    <w:p w:rsidR="003660DC" w:rsidRPr="00554B52" w:rsidRDefault="003660DC" w:rsidP="003660DC">
      <w:pPr>
        <w:pStyle w:val="ListParagraph"/>
        <w:numPr>
          <w:ilvl w:val="0"/>
          <w:numId w:val="34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Develop the Humanitarian Response Monitoring Fram</w:t>
      </w:r>
      <w:r w:rsidR="001904A0">
        <w:rPr>
          <w:i/>
        </w:rPr>
        <w:t>e</w:t>
      </w:r>
      <w:r w:rsidRPr="00554B52">
        <w:rPr>
          <w:i/>
        </w:rPr>
        <w:t>work</w:t>
      </w:r>
      <w:r w:rsidR="005B6898">
        <w:rPr>
          <w:i/>
        </w:rPr>
        <w:t xml:space="preserve"> along with the HRP. </w:t>
      </w:r>
      <w:r w:rsidR="001904A0">
        <w:rPr>
          <w:i/>
        </w:rPr>
        <w:t>(N</w:t>
      </w:r>
      <w:r w:rsidR="005B6898">
        <w:rPr>
          <w:i/>
        </w:rPr>
        <w:t>ovember</w:t>
      </w:r>
      <w:r w:rsidRPr="00554B52">
        <w:rPr>
          <w:i/>
        </w:rPr>
        <w:t xml:space="preserve"> 2015).</w:t>
      </w:r>
    </w:p>
    <w:p w:rsidR="002C0E9D" w:rsidRDefault="00272440" w:rsidP="003660DC">
      <w:pPr>
        <w:pStyle w:val="ListParagraph"/>
        <w:numPr>
          <w:ilvl w:val="0"/>
          <w:numId w:val="34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Ensure adequate resources to conduct inter-cluster outcome monitoring activities</w:t>
      </w:r>
      <w:r w:rsidR="00B90C59" w:rsidRPr="00554B52">
        <w:rPr>
          <w:i/>
        </w:rPr>
        <w:t>, as required</w:t>
      </w:r>
      <w:r w:rsidRPr="00554B52">
        <w:rPr>
          <w:i/>
        </w:rPr>
        <w:t xml:space="preserve"> (</w:t>
      </w:r>
      <w:r w:rsidR="005B6898">
        <w:rPr>
          <w:i/>
        </w:rPr>
        <w:t xml:space="preserve">by December </w:t>
      </w:r>
      <w:r w:rsidRPr="00554B52">
        <w:rPr>
          <w:i/>
        </w:rPr>
        <w:t>201</w:t>
      </w:r>
      <w:r w:rsidR="005B6898">
        <w:rPr>
          <w:i/>
        </w:rPr>
        <w:t>5</w:t>
      </w:r>
      <w:r w:rsidRPr="00554B52">
        <w:rPr>
          <w:i/>
        </w:rPr>
        <w:t>).</w:t>
      </w:r>
    </w:p>
    <w:p w:rsidR="00272440" w:rsidRPr="00F53B5B" w:rsidRDefault="002C0E9D" w:rsidP="003660DC">
      <w:pPr>
        <w:pStyle w:val="ListParagraph"/>
        <w:numPr>
          <w:ilvl w:val="0"/>
          <w:numId w:val="34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F53B5B">
        <w:rPr>
          <w:i/>
        </w:rPr>
        <w:t xml:space="preserve">Monitor </w:t>
      </w:r>
      <w:r w:rsidR="001904A0">
        <w:rPr>
          <w:i/>
        </w:rPr>
        <w:t>the</w:t>
      </w:r>
      <w:r w:rsidR="00B64419" w:rsidRPr="00F53B5B">
        <w:rPr>
          <w:i/>
        </w:rPr>
        <w:t xml:space="preserve"> Strategic Objectives </w:t>
      </w:r>
      <w:r w:rsidR="001904A0">
        <w:rPr>
          <w:i/>
        </w:rPr>
        <w:t>i</w:t>
      </w:r>
      <w:r w:rsidR="00B64419" w:rsidRPr="00F53B5B">
        <w:rPr>
          <w:i/>
        </w:rPr>
        <w:t>ndicators.</w:t>
      </w:r>
    </w:p>
    <w:p w:rsidR="003660DC" w:rsidRPr="00554B52" w:rsidRDefault="002C0E9D" w:rsidP="003660DC">
      <w:pPr>
        <w:pStyle w:val="ListParagraph"/>
        <w:numPr>
          <w:ilvl w:val="0"/>
          <w:numId w:val="34"/>
        </w:numPr>
        <w:shd w:val="clear" w:color="auto" w:fill="D9D9D9" w:themeFill="background1" w:themeFillShade="D9"/>
        <w:spacing w:after="120"/>
        <w:jc w:val="both"/>
        <w:rPr>
          <w:i/>
        </w:rPr>
      </w:pPr>
      <w:r>
        <w:rPr>
          <w:i/>
        </w:rPr>
        <w:t>Produc</w:t>
      </w:r>
      <w:r w:rsidR="005B091A" w:rsidRPr="00554B52">
        <w:rPr>
          <w:i/>
        </w:rPr>
        <w:t>e</w:t>
      </w:r>
      <w:r>
        <w:rPr>
          <w:i/>
        </w:rPr>
        <w:t xml:space="preserve"> </w:t>
      </w:r>
      <w:r w:rsidR="008D7897" w:rsidRPr="00554B52">
        <w:rPr>
          <w:i/>
        </w:rPr>
        <w:t>PMRs as scheduled,</w:t>
      </w:r>
      <w:r w:rsidR="005B091A" w:rsidRPr="00554B52">
        <w:rPr>
          <w:i/>
        </w:rPr>
        <w:t xml:space="preserve"> based on consolidat</w:t>
      </w:r>
      <w:r w:rsidR="00500320" w:rsidRPr="00554B52">
        <w:rPr>
          <w:i/>
        </w:rPr>
        <w:t xml:space="preserve">ed </w:t>
      </w:r>
      <w:r w:rsidR="005B091A" w:rsidRPr="00554B52">
        <w:rPr>
          <w:i/>
        </w:rPr>
        <w:t>cluster and inter-cluster information</w:t>
      </w:r>
      <w:r w:rsidR="00500320" w:rsidRPr="00554B52">
        <w:rPr>
          <w:i/>
        </w:rPr>
        <w:t xml:space="preserve">, </w:t>
      </w:r>
      <w:r w:rsidR="005B091A" w:rsidRPr="00554B52">
        <w:rPr>
          <w:i/>
        </w:rPr>
        <w:t>data</w:t>
      </w:r>
      <w:r w:rsidR="00500320" w:rsidRPr="00554B52">
        <w:rPr>
          <w:i/>
        </w:rPr>
        <w:t xml:space="preserve"> and analyses</w:t>
      </w:r>
      <w:r w:rsidR="005B091A" w:rsidRPr="00554B52">
        <w:rPr>
          <w:i/>
        </w:rPr>
        <w:t>.</w:t>
      </w:r>
    </w:p>
    <w:p w:rsidR="005B091A" w:rsidRPr="00554B52" w:rsidRDefault="005B091A" w:rsidP="008D7897">
      <w:pPr>
        <w:pStyle w:val="ListParagraph"/>
        <w:numPr>
          <w:ilvl w:val="0"/>
          <w:numId w:val="34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Produce Humanitarian Dashboards</w:t>
      </w:r>
      <w:r w:rsidR="008D7897" w:rsidRPr="00554B52">
        <w:rPr>
          <w:i/>
        </w:rPr>
        <w:t>, as scheduled</w:t>
      </w:r>
      <w:r w:rsidRPr="00554B52">
        <w:rPr>
          <w:i/>
        </w:rPr>
        <w:t>.</w:t>
      </w:r>
    </w:p>
    <w:p w:rsidR="003660DC" w:rsidRPr="00554B52" w:rsidRDefault="003660DC" w:rsidP="003D3C97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b/>
          <w:i/>
        </w:rPr>
        <w:t>Cluster Coordinators</w:t>
      </w:r>
      <w:r w:rsidRPr="00554B52">
        <w:rPr>
          <w:i/>
        </w:rPr>
        <w:t>:</w:t>
      </w:r>
    </w:p>
    <w:p w:rsidR="00683B65" w:rsidRPr="00554B52" w:rsidRDefault="00683B65" w:rsidP="005B091A">
      <w:pPr>
        <w:pStyle w:val="ListParagraph"/>
        <w:numPr>
          <w:ilvl w:val="0"/>
          <w:numId w:val="35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Represent the clusters in the ICCG.</w:t>
      </w:r>
    </w:p>
    <w:p w:rsidR="003660DC" w:rsidRDefault="00872D69" w:rsidP="005B091A">
      <w:pPr>
        <w:pStyle w:val="ListParagraph"/>
        <w:numPr>
          <w:ilvl w:val="0"/>
          <w:numId w:val="35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Appoint monitoring focal points/M&amp;E officers (</w:t>
      </w:r>
      <w:r w:rsidR="005B6898">
        <w:rPr>
          <w:i/>
        </w:rPr>
        <w:t>by December</w:t>
      </w:r>
      <w:r w:rsidRPr="00554B52">
        <w:rPr>
          <w:i/>
        </w:rPr>
        <w:t xml:space="preserve"> 2015)</w:t>
      </w:r>
      <w:r w:rsidR="00915BB3" w:rsidRPr="00554B52">
        <w:rPr>
          <w:i/>
        </w:rPr>
        <w:t>.</w:t>
      </w:r>
    </w:p>
    <w:p w:rsidR="00272440" w:rsidRPr="00741A4B" w:rsidRDefault="00741A4B" w:rsidP="00272440">
      <w:pPr>
        <w:pStyle w:val="ListParagraph"/>
        <w:numPr>
          <w:ilvl w:val="0"/>
          <w:numId w:val="35"/>
        </w:numPr>
        <w:shd w:val="clear" w:color="auto" w:fill="D9D9D9" w:themeFill="background1" w:themeFillShade="D9"/>
        <w:spacing w:after="120"/>
        <w:jc w:val="both"/>
        <w:rPr>
          <w:i/>
        </w:rPr>
      </w:pPr>
      <w:r>
        <w:rPr>
          <w:i/>
        </w:rPr>
        <w:t xml:space="preserve">Write specific </w:t>
      </w:r>
      <w:r w:rsidR="008D7897" w:rsidRPr="00741A4B">
        <w:rPr>
          <w:i/>
        </w:rPr>
        <w:t>cluster monitoring plans</w:t>
      </w:r>
      <w:r>
        <w:rPr>
          <w:i/>
        </w:rPr>
        <w:t xml:space="preserve"> tracking indicators attached to cluster objectives and activities</w:t>
      </w:r>
      <w:r w:rsidR="00497C85" w:rsidRPr="00741A4B">
        <w:rPr>
          <w:i/>
        </w:rPr>
        <w:t>.</w:t>
      </w:r>
    </w:p>
    <w:p w:rsidR="00272440" w:rsidRPr="00554B52" w:rsidRDefault="00272440" w:rsidP="00272440">
      <w:pPr>
        <w:pStyle w:val="ListParagraph"/>
        <w:numPr>
          <w:ilvl w:val="0"/>
          <w:numId w:val="35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Allocate adequate resources to collect and consolidate cluster monitoring data (</w:t>
      </w:r>
      <w:r w:rsidR="005B6898">
        <w:rPr>
          <w:i/>
        </w:rPr>
        <w:t xml:space="preserve">by December </w:t>
      </w:r>
      <w:r w:rsidRPr="00554B52">
        <w:rPr>
          <w:i/>
        </w:rPr>
        <w:t>2015).</w:t>
      </w:r>
    </w:p>
    <w:p w:rsidR="00991690" w:rsidRPr="00554B52" w:rsidRDefault="00991690" w:rsidP="00272440">
      <w:pPr>
        <w:pStyle w:val="ListParagraph"/>
        <w:numPr>
          <w:ilvl w:val="0"/>
          <w:numId w:val="35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Provide </w:t>
      </w:r>
      <w:r w:rsidR="006E79FD">
        <w:rPr>
          <w:i/>
        </w:rPr>
        <w:t xml:space="preserve">Cluster Members with </w:t>
      </w:r>
      <w:r w:rsidRPr="00554B52">
        <w:rPr>
          <w:i/>
        </w:rPr>
        <w:t xml:space="preserve">adequate tools </w:t>
      </w:r>
      <w:r w:rsidR="006E79FD">
        <w:rPr>
          <w:i/>
        </w:rPr>
        <w:t>to re</w:t>
      </w:r>
      <w:r w:rsidR="001904A0">
        <w:rPr>
          <w:i/>
        </w:rPr>
        <w:t>gister their results</w:t>
      </w:r>
      <w:r w:rsidRPr="00554B52">
        <w:rPr>
          <w:i/>
        </w:rPr>
        <w:t>.</w:t>
      </w:r>
    </w:p>
    <w:p w:rsidR="00872D69" w:rsidRPr="00554B52" w:rsidRDefault="00497C85" w:rsidP="005B091A">
      <w:pPr>
        <w:pStyle w:val="ListParagraph"/>
        <w:numPr>
          <w:ilvl w:val="0"/>
          <w:numId w:val="35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Ensure cluster monitoring activities are effectively undertaken by cluster members.</w:t>
      </w:r>
    </w:p>
    <w:p w:rsidR="001904A0" w:rsidRPr="00741A4B" w:rsidRDefault="001904A0" w:rsidP="001904A0">
      <w:pPr>
        <w:pStyle w:val="ListParagraph"/>
        <w:numPr>
          <w:ilvl w:val="0"/>
          <w:numId w:val="35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741A4B">
        <w:rPr>
          <w:i/>
        </w:rPr>
        <w:t xml:space="preserve">Monitor Cluster Objectives </w:t>
      </w:r>
      <w:r>
        <w:rPr>
          <w:i/>
        </w:rPr>
        <w:t>i</w:t>
      </w:r>
      <w:r w:rsidRPr="00741A4B">
        <w:rPr>
          <w:i/>
        </w:rPr>
        <w:t>ndicators.</w:t>
      </w:r>
    </w:p>
    <w:p w:rsidR="00497C85" w:rsidRDefault="00497C85" w:rsidP="005B091A">
      <w:pPr>
        <w:pStyle w:val="ListParagraph"/>
        <w:numPr>
          <w:ilvl w:val="0"/>
          <w:numId w:val="35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Aggregate an</w:t>
      </w:r>
      <w:r w:rsidR="00991690" w:rsidRPr="00554B52">
        <w:rPr>
          <w:i/>
        </w:rPr>
        <w:t xml:space="preserve">d </w:t>
      </w:r>
      <w:r w:rsidR="007B40C1" w:rsidRPr="00554B52">
        <w:rPr>
          <w:i/>
        </w:rPr>
        <w:t>analyze</w:t>
      </w:r>
      <w:r w:rsidR="00991690" w:rsidRPr="00554B52">
        <w:rPr>
          <w:i/>
        </w:rPr>
        <w:t xml:space="preserve"> data and information within the</w:t>
      </w:r>
      <w:r w:rsidRPr="00554B52">
        <w:rPr>
          <w:i/>
        </w:rPr>
        <w:t xml:space="preserve"> cluster</w:t>
      </w:r>
      <w:r w:rsidR="00BD029E">
        <w:rPr>
          <w:i/>
        </w:rPr>
        <w:t>, and provide them</w:t>
      </w:r>
      <w:r w:rsidRPr="00554B52">
        <w:rPr>
          <w:i/>
        </w:rPr>
        <w:t xml:space="preserve"> to </w:t>
      </w:r>
      <w:r w:rsidR="00BD029E">
        <w:rPr>
          <w:i/>
        </w:rPr>
        <w:t xml:space="preserve">the ICCG </w:t>
      </w:r>
      <w:r w:rsidRPr="00554B52">
        <w:rPr>
          <w:i/>
        </w:rPr>
        <w:t>for the production of PM</w:t>
      </w:r>
      <w:r w:rsidR="00631340">
        <w:rPr>
          <w:i/>
        </w:rPr>
        <w:t>Rs</w:t>
      </w:r>
      <w:r w:rsidR="00A71182">
        <w:rPr>
          <w:i/>
        </w:rPr>
        <w:t>, the yearly report</w:t>
      </w:r>
      <w:r w:rsidR="00631340">
        <w:rPr>
          <w:i/>
        </w:rPr>
        <w:t xml:space="preserve"> and dashboards</w:t>
      </w:r>
      <w:r w:rsidR="00A71182">
        <w:rPr>
          <w:i/>
        </w:rPr>
        <w:t xml:space="preserve">, as scheduled. </w:t>
      </w:r>
      <w:r w:rsidRPr="00554B52">
        <w:rPr>
          <w:i/>
        </w:rPr>
        <w:t xml:space="preserve"> </w:t>
      </w:r>
    </w:p>
    <w:p w:rsidR="003660DC" w:rsidRPr="00554B52" w:rsidRDefault="003660DC" w:rsidP="003D3C97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b/>
          <w:i/>
        </w:rPr>
        <w:t>Cluster Members</w:t>
      </w:r>
      <w:r w:rsidRPr="00554B52">
        <w:rPr>
          <w:i/>
        </w:rPr>
        <w:t>:</w:t>
      </w:r>
    </w:p>
    <w:p w:rsidR="00497C85" w:rsidRPr="00554B52" w:rsidRDefault="00376B85" w:rsidP="00497C85">
      <w:pPr>
        <w:pStyle w:val="ListParagraph"/>
        <w:numPr>
          <w:ilvl w:val="0"/>
          <w:numId w:val="36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Appoint monitoring focal points/M&amp;E officers (</w:t>
      </w:r>
      <w:r w:rsidR="005B6898">
        <w:rPr>
          <w:i/>
        </w:rPr>
        <w:t>by December</w:t>
      </w:r>
      <w:r w:rsidRPr="00554B52">
        <w:rPr>
          <w:i/>
        </w:rPr>
        <w:t xml:space="preserve"> 2015).</w:t>
      </w:r>
    </w:p>
    <w:p w:rsidR="00376B85" w:rsidRPr="00554B52" w:rsidRDefault="00376B85" w:rsidP="00497C85">
      <w:pPr>
        <w:pStyle w:val="ListParagraph"/>
        <w:numPr>
          <w:ilvl w:val="0"/>
          <w:numId w:val="36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Contribute to developing cluster monitoring plans (</w:t>
      </w:r>
      <w:r w:rsidR="005B6898">
        <w:rPr>
          <w:i/>
        </w:rPr>
        <w:t>November 2015</w:t>
      </w:r>
      <w:r w:rsidRPr="00554B52">
        <w:rPr>
          <w:i/>
        </w:rPr>
        <w:t>).</w:t>
      </w:r>
    </w:p>
    <w:p w:rsidR="00376B85" w:rsidRDefault="001D3274" w:rsidP="00497C85">
      <w:pPr>
        <w:pStyle w:val="ListParagraph"/>
        <w:numPr>
          <w:ilvl w:val="0"/>
          <w:numId w:val="36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Allocate adequate resources towards field monitoring activities (</w:t>
      </w:r>
      <w:r w:rsidR="005B6898">
        <w:rPr>
          <w:i/>
        </w:rPr>
        <w:t xml:space="preserve">by December </w:t>
      </w:r>
      <w:r w:rsidRPr="00554B52">
        <w:rPr>
          <w:i/>
        </w:rPr>
        <w:t>2015).</w:t>
      </w:r>
    </w:p>
    <w:p w:rsidR="007D5FD0" w:rsidRPr="00554B52" w:rsidRDefault="00972A98" w:rsidP="00972A98">
      <w:pPr>
        <w:pStyle w:val="ListParagraph"/>
        <w:numPr>
          <w:ilvl w:val="0"/>
          <w:numId w:val="36"/>
        </w:num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Regularly re</w:t>
      </w:r>
      <w:r w:rsidR="001904A0">
        <w:rPr>
          <w:i/>
        </w:rPr>
        <w:t>gister the results of their activities</w:t>
      </w:r>
      <w:r w:rsidR="001D3274" w:rsidRPr="00554B52">
        <w:rPr>
          <w:i/>
        </w:rPr>
        <w:t xml:space="preserve"> </w:t>
      </w:r>
      <w:r w:rsidR="00FB58A8" w:rsidRPr="00554B52">
        <w:rPr>
          <w:i/>
        </w:rPr>
        <w:t>at output level</w:t>
      </w:r>
      <w:r w:rsidR="001904A0">
        <w:rPr>
          <w:i/>
        </w:rPr>
        <w:t xml:space="preserve">, using the tools provided by the </w:t>
      </w:r>
      <w:r w:rsidRPr="00554B52">
        <w:rPr>
          <w:i/>
        </w:rPr>
        <w:t xml:space="preserve">Cluster Coordinators. </w:t>
      </w:r>
    </w:p>
    <w:p w:rsidR="00972A98" w:rsidRDefault="00972A98" w:rsidP="00972A98">
      <w:pPr>
        <w:shd w:val="clear" w:color="auto" w:fill="D9D9D9" w:themeFill="background1" w:themeFillShade="D9"/>
        <w:spacing w:after="120"/>
        <w:ind w:left="360"/>
        <w:jc w:val="both"/>
      </w:pPr>
    </w:p>
    <w:p w:rsidR="00CB34AD" w:rsidRDefault="00CB34AD" w:rsidP="0026717A">
      <w:pPr>
        <w:spacing w:after="120"/>
      </w:pPr>
    </w:p>
    <w:p w:rsidR="00CB34AD" w:rsidRDefault="00CB34AD" w:rsidP="0026717A">
      <w:pPr>
        <w:spacing w:after="120"/>
      </w:pPr>
    </w:p>
    <w:p w:rsidR="007B40C1" w:rsidRDefault="007B40C1">
      <w:pPr>
        <w:spacing w:after="120"/>
        <w:rPr>
          <w:rFonts w:eastAsia="PMingLiU" w:cs="Times New Roman"/>
          <w:b/>
          <w:color w:val="026CB6"/>
          <w:sz w:val="28"/>
          <w:szCs w:val="28"/>
          <w:lang w:eastAsia="zh-TW"/>
        </w:rPr>
      </w:pPr>
      <w:r>
        <w:rPr>
          <w:b/>
          <w:sz w:val="28"/>
          <w:szCs w:val="28"/>
        </w:rPr>
        <w:br w:type="page"/>
      </w:r>
    </w:p>
    <w:p w:rsidR="007D5FD0" w:rsidRDefault="007D5FD0" w:rsidP="0026717A">
      <w:pPr>
        <w:pStyle w:val="PMRsub-headlist"/>
        <w:numPr>
          <w:ilvl w:val="0"/>
          <w:numId w:val="0"/>
        </w:numPr>
        <w:spacing w:before="0"/>
        <w:ind w:right="2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Resources</w:t>
      </w:r>
    </w:p>
    <w:p w:rsidR="00D82350" w:rsidRDefault="00D82350" w:rsidP="00D82350">
      <w:pPr>
        <w:pStyle w:val="PMRtextmaincontenttext"/>
      </w:pPr>
    </w:p>
    <w:p w:rsidR="00D82350" w:rsidRPr="00D82350" w:rsidRDefault="00D82350" w:rsidP="00D82350">
      <w:pPr>
        <w:pStyle w:val="PMRtextmaincontenttext"/>
      </w:pPr>
    </w:p>
    <w:p w:rsidR="007D5FD0" w:rsidRPr="00B76056" w:rsidRDefault="007D5FD0" w:rsidP="0026717A">
      <w:pPr>
        <w:pStyle w:val="PMRtextmaincontenttext"/>
        <w:ind w:right="213"/>
        <w:jc w:val="both"/>
      </w:pPr>
    </w:p>
    <w:p w:rsidR="008C727C" w:rsidRDefault="001036B8" w:rsidP="008C727C">
      <w:pPr>
        <w:pStyle w:val="PMRtextmaincontenttext"/>
        <w:ind w:right="213"/>
        <w:jc w:val="both"/>
      </w:pPr>
      <w:r w:rsidRPr="001036B8">
        <w:rPr>
          <w:noProof/>
          <w:lang w:val="en-GB" w:eastAsia="en-GB"/>
        </w:rPr>
        <w:pict>
          <v:shape id="_x0000_s1032" type="#_x0000_t202" style="position:absolute;left:0;text-align:left;margin-left:.65pt;margin-top:-43.9pt;width:490.2pt;height:40.65pt;z-index:25206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" strokecolor="red">
            <v:textbox>
              <w:txbxContent>
                <w:p w:rsidR="001904A0" w:rsidRPr="00971A11" w:rsidRDefault="001904A0" w:rsidP="007D5FD0">
                  <w:pPr>
                    <w:pStyle w:val="SRPguidancebox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Briefly indicate financial and human resources necessary to carry out the monitoring activities planned in this framework.</w:t>
                  </w:r>
                </w:p>
              </w:txbxContent>
            </v:textbox>
            <w10:anchorlock/>
          </v:shape>
        </w:pict>
      </w:r>
    </w:p>
    <w:p w:rsidR="007D5FD0" w:rsidRPr="008C727C" w:rsidRDefault="008C727C" w:rsidP="00633531">
      <w:pPr>
        <w:shd w:val="clear" w:color="auto" w:fill="D9D9D9" w:themeFill="background1" w:themeFillShade="D9"/>
        <w:spacing w:after="120"/>
        <w:rPr>
          <w:b/>
          <w:color w:val="1F497D" w:themeColor="text2"/>
          <w:sz w:val="28"/>
          <w:szCs w:val="28"/>
        </w:rPr>
      </w:pPr>
      <w:r w:rsidRPr="00447D0B">
        <w:rPr>
          <w:b/>
          <w:color w:val="1F497D" w:themeColor="text2"/>
          <w:sz w:val="28"/>
          <w:szCs w:val="28"/>
          <w:highlight w:val="yellow"/>
        </w:rPr>
        <w:t>Example</w:t>
      </w:r>
    </w:p>
    <w:p w:rsidR="007D5FD0" w:rsidRPr="00554B52" w:rsidRDefault="00664F99" w:rsidP="00F11DB4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 xml:space="preserve">The </w:t>
      </w:r>
      <w:r w:rsidR="00E33629" w:rsidRPr="00554B52">
        <w:rPr>
          <w:i/>
        </w:rPr>
        <w:t>following resources will be mobilized</w:t>
      </w:r>
      <w:r w:rsidR="00587092">
        <w:rPr>
          <w:i/>
        </w:rPr>
        <w:t xml:space="preserve"> </w:t>
      </w:r>
      <w:r w:rsidR="00E33629" w:rsidRPr="00554B52">
        <w:rPr>
          <w:i/>
        </w:rPr>
        <w:t xml:space="preserve">to </w:t>
      </w:r>
      <w:r w:rsidRPr="00554B52">
        <w:rPr>
          <w:i/>
        </w:rPr>
        <w:t xml:space="preserve">implement the </w:t>
      </w:r>
      <w:r w:rsidR="002952B8" w:rsidRPr="00554B52">
        <w:rPr>
          <w:i/>
        </w:rPr>
        <w:t xml:space="preserve">actions listed in this </w:t>
      </w:r>
      <w:r w:rsidR="00457B71">
        <w:rPr>
          <w:i/>
        </w:rPr>
        <w:t xml:space="preserve">Monitoring </w:t>
      </w:r>
      <w:r w:rsidR="007B40C1" w:rsidRPr="00554B52">
        <w:rPr>
          <w:i/>
        </w:rPr>
        <w:t>Framework</w:t>
      </w:r>
      <w:r w:rsidR="00E33629" w:rsidRPr="00554B52">
        <w:rPr>
          <w:i/>
        </w:rPr>
        <w:t xml:space="preserve">: </w:t>
      </w:r>
    </w:p>
    <w:p w:rsidR="00E33629" w:rsidRPr="00554B52" w:rsidRDefault="009926D8" w:rsidP="00F11DB4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Human Resources:</w:t>
      </w:r>
    </w:p>
    <w:p w:rsidR="00AE467F" w:rsidRPr="00447D0B" w:rsidRDefault="00447D0B" w:rsidP="00AE467F">
      <w:pPr>
        <w:pStyle w:val="ListParagraph"/>
        <w:numPr>
          <w:ilvl w:val="0"/>
          <w:numId w:val="31"/>
        </w:numPr>
        <w:shd w:val="clear" w:color="auto" w:fill="D9D9D9" w:themeFill="background1" w:themeFillShade="D9"/>
        <w:spacing w:after="120"/>
        <w:jc w:val="both"/>
        <w:rPr>
          <w:i/>
          <w:highlight w:val="yellow"/>
        </w:rPr>
      </w:pPr>
      <w:r w:rsidRPr="00447D0B">
        <w:rPr>
          <w:i/>
          <w:highlight w:val="yellow"/>
          <w:u w:val="single"/>
        </w:rPr>
        <w:t>OCHA</w:t>
      </w:r>
      <w:r w:rsidR="00416A21" w:rsidRPr="00447D0B">
        <w:rPr>
          <w:i/>
          <w:highlight w:val="yellow"/>
        </w:rPr>
        <w:t>:</w:t>
      </w:r>
      <w:r w:rsidR="001E2646" w:rsidRPr="00447D0B">
        <w:rPr>
          <w:i/>
          <w:highlight w:val="yellow"/>
        </w:rPr>
        <w:t xml:space="preserve"> </w:t>
      </w:r>
      <w:r w:rsidR="00AE467F" w:rsidRPr="00447D0B">
        <w:rPr>
          <w:i/>
          <w:highlight w:val="yellow"/>
        </w:rPr>
        <w:t>A dedicated monitoring officer</w:t>
      </w:r>
      <w:r w:rsidR="009E68C5" w:rsidRPr="00447D0B">
        <w:rPr>
          <w:i/>
          <w:highlight w:val="yellow"/>
        </w:rPr>
        <w:t xml:space="preserve"> in </w:t>
      </w:r>
      <w:r w:rsidR="00E951C5" w:rsidRPr="00447D0B">
        <w:rPr>
          <w:i/>
          <w:highlight w:val="yellow"/>
        </w:rPr>
        <w:t xml:space="preserve">the </w:t>
      </w:r>
      <w:r w:rsidR="009E68C5" w:rsidRPr="00447D0B">
        <w:rPr>
          <w:i/>
          <w:highlight w:val="yellow"/>
        </w:rPr>
        <w:t>OCHA country office</w:t>
      </w:r>
      <w:r w:rsidR="001904A0">
        <w:rPr>
          <w:i/>
          <w:highlight w:val="yellow"/>
        </w:rPr>
        <w:t>,</w:t>
      </w:r>
      <w:r w:rsidR="00AE467F" w:rsidRPr="00447D0B">
        <w:rPr>
          <w:i/>
          <w:highlight w:val="yellow"/>
        </w:rPr>
        <w:t xml:space="preserve"> to coordinate the development of the Humanitarian Response Monitoring Framework, the production of reports (including PMRs</w:t>
      </w:r>
      <w:r w:rsidR="00F17E11" w:rsidRPr="00447D0B">
        <w:rPr>
          <w:i/>
          <w:highlight w:val="yellow"/>
        </w:rPr>
        <w:t>, the Yearly Report,</w:t>
      </w:r>
      <w:r w:rsidR="00AE467F" w:rsidRPr="00447D0B">
        <w:rPr>
          <w:i/>
          <w:highlight w:val="yellow"/>
        </w:rPr>
        <w:t xml:space="preserve"> and dashboards), and to provide support to the clusters.</w:t>
      </w:r>
    </w:p>
    <w:p w:rsidR="009E68C5" w:rsidRPr="00447D0B" w:rsidRDefault="00416EF2" w:rsidP="009E68C5">
      <w:pPr>
        <w:pStyle w:val="ListParagraph"/>
        <w:numPr>
          <w:ilvl w:val="0"/>
          <w:numId w:val="31"/>
        </w:numPr>
        <w:shd w:val="clear" w:color="auto" w:fill="D9D9D9" w:themeFill="background1" w:themeFillShade="D9"/>
        <w:spacing w:after="120"/>
        <w:jc w:val="both"/>
        <w:rPr>
          <w:i/>
          <w:highlight w:val="yellow"/>
        </w:rPr>
      </w:pPr>
      <w:r w:rsidRPr="00447D0B">
        <w:rPr>
          <w:i/>
          <w:highlight w:val="yellow"/>
          <w:u w:val="single"/>
        </w:rPr>
        <w:t>Nutrition Cluster</w:t>
      </w:r>
      <w:r w:rsidR="001904A0">
        <w:rPr>
          <w:i/>
          <w:highlight w:val="yellow"/>
          <w:u w:val="single"/>
        </w:rPr>
        <w:t xml:space="preserve"> Coordinator</w:t>
      </w:r>
      <w:r w:rsidR="00416A21" w:rsidRPr="00447D0B">
        <w:rPr>
          <w:i/>
          <w:highlight w:val="yellow"/>
        </w:rPr>
        <w:t>:</w:t>
      </w:r>
      <w:r w:rsidR="00AE467F" w:rsidRPr="00447D0B">
        <w:rPr>
          <w:i/>
          <w:highlight w:val="yellow"/>
        </w:rPr>
        <w:t xml:space="preserve"> </w:t>
      </w:r>
      <w:proofErr w:type="gramStart"/>
      <w:r w:rsidR="009E68C5" w:rsidRPr="00447D0B">
        <w:rPr>
          <w:i/>
          <w:highlight w:val="yellow"/>
        </w:rPr>
        <w:t>A</w:t>
      </w:r>
      <w:proofErr w:type="gramEnd"/>
      <w:r w:rsidR="009E68C5" w:rsidRPr="00447D0B">
        <w:rPr>
          <w:i/>
          <w:highlight w:val="yellow"/>
        </w:rPr>
        <w:t xml:space="preserve"> </w:t>
      </w:r>
      <w:r w:rsidR="004C5510" w:rsidRPr="00447D0B">
        <w:rPr>
          <w:i/>
          <w:highlight w:val="yellow"/>
        </w:rPr>
        <w:t>M&amp;E Officer</w:t>
      </w:r>
      <w:r w:rsidR="001904A0">
        <w:rPr>
          <w:i/>
          <w:highlight w:val="yellow"/>
        </w:rPr>
        <w:t>,</w:t>
      </w:r>
      <w:r w:rsidR="004C5510" w:rsidRPr="00447D0B">
        <w:rPr>
          <w:i/>
          <w:highlight w:val="yellow"/>
        </w:rPr>
        <w:t xml:space="preserve"> </w:t>
      </w:r>
      <w:r w:rsidR="009E68C5" w:rsidRPr="00447D0B">
        <w:rPr>
          <w:i/>
          <w:highlight w:val="yellow"/>
        </w:rPr>
        <w:t xml:space="preserve">to </w:t>
      </w:r>
      <w:r w:rsidR="00AE467F" w:rsidRPr="00447D0B">
        <w:rPr>
          <w:i/>
          <w:highlight w:val="yellow"/>
        </w:rPr>
        <w:t xml:space="preserve">ensure effective implementation of </w:t>
      </w:r>
      <w:r w:rsidR="009E68C5" w:rsidRPr="00447D0B">
        <w:rPr>
          <w:i/>
          <w:highlight w:val="yellow"/>
        </w:rPr>
        <w:t xml:space="preserve">monitoring activities at the </w:t>
      </w:r>
      <w:r w:rsidR="00AE467F" w:rsidRPr="00447D0B">
        <w:rPr>
          <w:i/>
          <w:highlight w:val="yellow"/>
        </w:rPr>
        <w:t xml:space="preserve">cluster </w:t>
      </w:r>
      <w:r w:rsidR="009E68C5" w:rsidRPr="00447D0B">
        <w:rPr>
          <w:i/>
          <w:highlight w:val="yellow"/>
        </w:rPr>
        <w:t xml:space="preserve">level, and </w:t>
      </w:r>
      <w:r w:rsidR="00F90FFB" w:rsidRPr="00447D0B">
        <w:rPr>
          <w:i/>
          <w:highlight w:val="yellow"/>
        </w:rPr>
        <w:t xml:space="preserve">provide related </w:t>
      </w:r>
      <w:r w:rsidR="009E68C5" w:rsidRPr="00447D0B">
        <w:rPr>
          <w:i/>
          <w:highlight w:val="yellow"/>
        </w:rPr>
        <w:t>guid</w:t>
      </w:r>
      <w:r w:rsidR="00F90FFB" w:rsidRPr="00447D0B">
        <w:rPr>
          <w:i/>
          <w:highlight w:val="yellow"/>
        </w:rPr>
        <w:t>ance to</w:t>
      </w:r>
      <w:r w:rsidR="009E68C5" w:rsidRPr="00447D0B">
        <w:rPr>
          <w:i/>
          <w:highlight w:val="yellow"/>
        </w:rPr>
        <w:t xml:space="preserve"> Cluster Members, as needed.</w:t>
      </w:r>
    </w:p>
    <w:p w:rsidR="001904A0" w:rsidRDefault="00416A21" w:rsidP="00F11DB4">
      <w:pPr>
        <w:pStyle w:val="ListParagraph"/>
        <w:numPr>
          <w:ilvl w:val="0"/>
          <w:numId w:val="31"/>
        </w:numPr>
        <w:shd w:val="clear" w:color="auto" w:fill="D9D9D9" w:themeFill="background1" w:themeFillShade="D9"/>
        <w:spacing w:after="120"/>
        <w:jc w:val="both"/>
        <w:rPr>
          <w:i/>
          <w:highlight w:val="yellow"/>
        </w:rPr>
      </w:pPr>
      <w:r w:rsidRPr="00447D0B">
        <w:rPr>
          <w:i/>
          <w:highlight w:val="yellow"/>
          <w:u w:val="single"/>
        </w:rPr>
        <w:t>Early Recovery</w:t>
      </w:r>
      <w:r w:rsidR="001E2646" w:rsidRPr="00447D0B">
        <w:rPr>
          <w:i/>
          <w:highlight w:val="yellow"/>
          <w:u w:val="single"/>
        </w:rPr>
        <w:t xml:space="preserve"> Cluster</w:t>
      </w:r>
      <w:r w:rsidR="001904A0" w:rsidRPr="001904A0">
        <w:rPr>
          <w:i/>
          <w:highlight w:val="yellow"/>
          <w:u w:val="single"/>
        </w:rPr>
        <w:t xml:space="preserve"> </w:t>
      </w:r>
      <w:r w:rsidR="001904A0">
        <w:rPr>
          <w:i/>
          <w:highlight w:val="yellow"/>
          <w:u w:val="single"/>
        </w:rPr>
        <w:t>Coordinator</w:t>
      </w:r>
      <w:r w:rsidRPr="00447D0B">
        <w:rPr>
          <w:i/>
          <w:highlight w:val="yellow"/>
        </w:rPr>
        <w:t>:</w:t>
      </w:r>
      <w:r w:rsidR="00AE467F" w:rsidRPr="00447D0B">
        <w:rPr>
          <w:i/>
          <w:highlight w:val="yellow"/>
        </w:rPr>
        <w:t xml:space="preserve"> </w:t>
      </w:r>
      <w:r w:rsidR="009E68C5" w:rsidRPr="00447D0B">
        <w:rPr>
          <w:i/>
          <w:highlight w:val="yellow"/>
        </w:rPr>
        <w:t>A m</w:t>
      </w:r>
      <w:r w:rsidR="00AE467F" w:rsidRPr="00447D0B">
        <w:rPr>
          <w:i/>
          <w:highlight w:val="yellow"/>
        </w:rPr>
        <w:t>onitoring focal point</w:t>
      </w:r>
      <w:r w:rsidR="00CB2F1A">
        <w:rPr>
          <w:i/>
          <w:highlight w:val="yellow"/>
        </w:rPr>
        <w:t>,</w:t>
      </w:r>
      <w:r w:rsidR="004C5510" w:rsidRPr="00447D0B">
        <w:rPr>
          <w:i/>
          <w:highlight w:val="yellow"/>
        </w:rPr>
        <w:t xml:space="preserve"> </w:t>
      </w:r>
      <w:r w:rsidR="009E68C5" w:rsidRPr="00447D0B">
        <w:rPr>
          <w:i/>
          <w:highlight w:val="yellow"/>
        </w:rPr>
        <w:t xml:space="preserve">to ensure effective implementation of monitoring activities at the cluster level, and </w:t>
      </w:r>
      <w:r w:rsidR="0088127B" w:rsidRPr="00447D0B">
        <w:rPr>
          <w:i/>
          <w:highlight w:val="yellow"/>
        </w:rPr>
        <w:t xml:space="preserve">provide </w:t>
      </w:r>
      <w:r w:rsidR="009E68C5" w:rsidRPr="00447D0B">
        <w:rPr>
          <w:i/>
          <w:highlight w:val="yellow"/>
        </w:rPr>
        <w:t>guid</w:t>
      </w:r>
      <w:r w:rsidR="0088127B" w:rsidRPr="00447D0B">
        <w:rPr>
          <w:i/>
          <w:highlight w:val="yellow"/>
        </w:rPr>
        <w:t>ance to</w:t>
      </w:r>
      <w:r w:rsidR="009E68C5" w:rsidRPr="00447D0B">
        <w:rPr>
          <w:i/>
          <w:highlight w:val="yellow"/>
        </w:rPr>
        <w:t xml:space="preserve"> Cluster Members.</w:t>
      </w:r>
    </w:p>
    <w:p w:rsidR="00416A21" w:rsidRPr="00447D0B" w:rsidRDefault="001904A0" w:rsidP="00F11DB4">
      <w:pPr>
        <w:pStyle w:val="ListParagraph"/>
        <w:numPr>
          <w:ilvl w:val="0"/>
          <w:numId w:val="31"/>
        </w:numPr>
        <w:shd w:val="clear" w:color="auto" w:fill="D9D9D9" w:themeFill="background1" w:themeFillShade="D9"/>
        <w:spacing w:after="120"/>
        <w:jc w:val="both"/>
        <w:rPr>
          <w:i/>
          <w:highlight w:val="yellow"/>
        </w:rPr>
      </w:pPr>
      <w:r>
        <w:rPr>
          <w:i/>
          <w:highlight w:val="yellow"/>
          <w:u w:val="single"/>
        </w:rPr>
        <w:t>XXX</w:t>
      </w:r>
      <w:r w:rsidRPr="00447D0B">
        <w:rPr>
          <w:i/>
          <w:highlight w:val="yellow"/>
          <w:u w:val="single"/>
        </w:rPr>
        <w:t xml:space="preserve"> Cluster</w:t>
      </w:r>
      <w:r w:rsidRPr="001904A0">
        <w:rPr>
          <w:i/>
          <w:highlight w:val="yellow"/>
          <w:u w:val="single"/>
        </w:rPr>
        <w:t xml:space="preserve"> </w:t>
      </w:r>
      <w:proofErr w:type="gramStart"/>
      <w:r>
        <w:rPr>
          <w:i/>
          <w:highlight w:val="yellow"/>
          <w:u w:val="single"/>
        </w:rPr>
        <w:t>Coordinator :</w:t>
      </w:r>
      <w:proofErr w:type="gramEnd"/>
      <w:r>
        <w:rPr>
          <w:i/>
          <w:highlight w:val="yellow"/>
          <w:u w:val="single"/>
        </w:rPr>
        <w:t xml:space="preserve"> etc…</w:t>
      </w:r>
      <w:r w:rsidRPr="00447D0B">
        <w:rPr>
          <w:i/>
          <w:highlight w:val="yellow"/>
        </w:rPr>
        <w:t xml:space="preserve"> </w:t>
      </w:r>
      <w:r w:rsidR="009E68C5" w:rsidRPr="00447D0B">
        <w:rPr>
          <w:i/>
          <w:highlight w:val="yellow"/>
        </w:rPr>
        <w:t xml:space="preserve"> </w:t>
      </w:r>
    </w:p>
    <w:p w:rsidR="00E33629" w:rsidRPr="00554B52" w:rsidRDefault="0031315B" w:rsidP="00F11DB4">
      <w:pPr>
        <w:shd w:val="clear" w:color="auto" w:fill="D9D9D9" w:themeFill="background1" w:themeFillShade="D9"/>
        <w:spacing w:after="120"/>
        <w:jc w:val="both"/>
        <w:rPr>
          <w:i/>
        </w:rPr>
      </w:pPr>
      <w:r w:rsidRPr="00554B52">
        <w:rPr>
          <w:i/>
        </w:rPr>
        <w:t>Financial Resources:</w:t>
      </w:r>
    </w:p>
    <w:p w:rsidR="00416A21" w:rsidRPr="00447D0B" w:rsidRDefault="00416A21" w:rsidP="00F11DB4">
      <w:pPr>
        <w:pStyle w:val="ListParagraph"/>
        <w:numPr>
          <w:ilvl w:val="0"/>
          <w:numId w:val="32"/>
        </w:numPr>
        <w:shd w:val="clear" w:color="auto" w:fill="D9D9D9" w:themeFill="background1" w:themeFillShade="D9"/>
        <w:spacing w:after="120"/>
        <w:jc w:val="both"/>
        <w:rPr>
          <w:i/>
          <w:highlight w:val="yellow"/>
        </w:rPr>
      </w:pPr>
      <w:r w:rsidRPr="00447D0B">
        <w:rPr>
          <w:i/>
          <w:highlight w:val="yellow"/>
          <w:u w:val="single"/>
        </w:rPr>
        <w:t>Health Cluster</w:t>
      </w:r>
      <w:r w:rsidR="001904A0" w:rsidRPr="001904A0">
        <w:rPr>
          <w:i/>
          <w:highlight w:val="yellow"/>
          <w:u w:val="single"/>
        </w:rPr>
        <w:t xml:space="preserve"> </w:t>
      </w:r>
      <w:r w:rsidR="001904A0">
        <w:rPr>
          <w:i/>
          <w:highlight w:val="yellow"/>
          <w:u w:val="single"/>
        </w:rPr>
        <w:t>Coordinator</w:t>
      </w:r>
      <w:r w:rsidRPr="00447D0B">
        <w:rPr>
          <w:i/>
          <w:highlight w:val="yellow"/>
        </w:rPr>
        <w:t>:</w:t>
      </w:r>
      <w:r w:rsidR="00B06768" w:rsidRPr="00447D0B">
        <w:rPr>
          <w:i/>
          <w:highlight w:val="yellow"/>
        </w:rPr>
        <w:t xml:space="preserve"> </w:t>
      </w:r>
      <w:r w:rsidR="001904A0">
        <w:rPr>
          <w:i/>
          <w:highlight w:val="yellow"/>
        </w:rPr>
        <w:t xml:space="preserve">find </w:t>
      </w:r>
      <w:r w:rsidR="00B06768" w:rsidRPr="00447D0B">
        <w:rPr>
          <w:i/>
          <w:highlight w:val="yellow"/>
        </w:rPr>
        <w:t xml:space="preserve">USD 40,000 to </w:t>
      </w:r>
      <w:r w:rsidR="007E7AF7" w:rsidRPr="00447D0B">
        <w:rPr>
          <w:i/>
          <w:highlight w:val="yellow"/>
        </w:rPr>
        <w:t xml:space="preserve">appoint </w:t>
      </w:r>
      <w:r w:rsidR="00B06768" w:rsidRPr="00447D0B">
        <w:rPr>
          <w:i/>
          <w:highlight w:val="yellow"/>
        </w:rPr>
        <w:t xml:space="preserve">consultants to undertake monitoring activities for the cluster objectives’ </w:t>
      </w:r>
      <w:r w:rsidR="007B40C1" w:rsidRPr="00447D0B">
        <w:rPr>
          <w:i/>
          <w:highlight w:val="yellow"/>
        </w:rPr>
        <w:t>indicators. The</w:t>
      </w:r>
      <w:r w:rsidR="00B06768" w:rsidRPr="00447D0B">
        <w:rPr>
          <w:i/>
          <w:highlight w:val="yellow"/>
        </w:rPr>
        <w:t xml:space="preserve"> Health Cluster Coordinator will be responsible to </w:t>
      </w:r>
      <w:r w:rsidR="00CB2F1A">
        <w:rPr>
          <w:i/>
          <w:highlight w:val="yellow"/>
        </w:rPr>
        <w:t>mobilize the required resources</w:t>
      </w:r>
      <w:r w:rsidR="00B06768" w:rsidRPr="00447D0B">
        <w:rPr>
          <w:i/>
          <w:highlight w:val="yellow"/>
        </w:rPr>
        <w:t>, and ensure timely implementation of monitoring activities.</w:t>
      </w:r>
    </w:p>
    <w:p w:rsidR="00416A21" w:rsidRPr="00447D0B" w:rsidRDefault="00416A21" w:rsidP="00F11DB4">
      <w:pPr>
        <w:pStyle w:val="ListParagraph"/>
        <w:numPr>
          <w:ilvl w:val="0"/>
          <w:numId w:val="32"/>
        </w:numPr>
        <w:shd w:val="clear" w:color="auto" w:fill="D9D9D9" w:themeFill="background1" w:themeFillShade="D9"/>
        <w:spacing w:after="120"/>
        <w:jc w:val="both"/>
        <w:rPr>
          <w:i/>
          <w:highlight w:val="yellow"/>
        </w:rPr>
      </w:pPr>
      <w:r w:rsidRPr="00447D0B">
        <w:rPr>
          <w:i/>
          <w:highlight w:val="yellow"/>
          <w:u w:val="single"/>
        </w:rPr>
        <w:t>Education Cluster</w:t>
      </w:r>
      <w:r w:rsidR="001904A0" w:rsidRPr="001904A0">
        <w:rPr>
          <w:i/>
          <w:highlight w:val="yellow"/>
          <w:u w:val="single"/>
        </w:rPr>
        <w:t xml:space="preserve"> </w:t>
      </w:r>
      <w:r w:rsidR="001904A0">
        <w:rPr>
          <w:i/>
          <w:highlight w:val="yellow"/>
          <w:u w:val="single"/>
        </w:rPr>
        <w:t>Coordinator</w:t>
      </w:r>
      <w:r w:rsidRPr="00447D0B">
        <w:rPr>
          <w:i/>
          <w:highlight w:val="yellow"/>
        </w:rPr>
        <w:t xml:space="preserve">: </w:t>
      </w:r>
      <w:r w:rsidR="001904A0">
        <w:rPr>
          <w:i/>
          <w:highlight w:val="yellow"/>
        </w:rPr>
        <w:t xml:space="preserve">find </w:t>
      </w:r>
      <w:r w:rsidR="00B06768" w:rsidRPr="00447D0B">
        <w:rPr>
          <w:i/>
          <w:highlight w:val="yellow"/>
        </w:rPr>
        <w:t xml:space="preserve">USD 30,000 to outsource monitoring of cluster </w:t>
      </w:r>
      <w:r w:rsidR="007E7AF7" w:rsidRPr="00447D0B">
        <w:rPr>
          <w:i/>
          <w:highlight w:val="yellow"/>
        </w:rPr>
        <w:t xml:space="preserve">objectives’ </w:t>
      </w:r>
      <w:r w:rsidR="00B06768" w:rsidRPr="00447D0B">
        <w:rPr>
          <w:i/>
          <w:highlight w:val="yellow"/>
        </w:rPr>
        <w:t>indicators to NGO XXX. The Education Cluster Coordinator will be responsible to mobilize the required resources and ensure timely implementation of field monitoring activities.</w:t>
      </w:r>
    </w:p>
    <w:p w:rsidR="001904A0" w:rsidRPr="001904A0" w:rsidRDefault="00B06768" w:rsidP="001904A0">
      <w:pPr>
        <w:pStyle w:val="ListParagraph"/>
        <w:numPr>
          <w:ilvl w:val="0"/>
          <w:numId w:val="32"/>
        </w:numPr>
        <w:shd w:val="clear" w:color="auto" w:fill="D9D9D9" w:themeFill="background1" w:themeFillShade="D9"/>
        <w:spacing w:after="120"/>
        <w:jc w:val="both"/>
        <w:rPr>
          <w:rFonts w:cs="Arial"/>
          <w:i/>
          <w:szCs w:val="20"/>
          <w:highlight w:val="yellow"/>
          <w:lang w:val="en-GB"/>
        </w:rPr>
      </w:pPr>
      <w:r w:rsidRPr="001904A0">
        <w:rPr>
          <w:i/>
          <w:highlight w:val="yellow"/>
          <w:u w:val="single"/>
        </w:rPr>
        <w:t>ICCG</w:t>
      </w:r>
      <w:r w:rsidR="001904A0" w:rsidRPr="001904A0">
        <w:rPr>
          <w:i/>
          <w:highlight w:val="yellow"/>
          <w:u w:val="single"/>
        </w:rPr>
        <w:t xml:space="preserve"> Coordinator</w:t>
      </w:r>
      <w:r w:rsidRPr="001904A0">
        <w:rPr>
          <w:i/>
          <w:highlight w:val="yellow"/>
        </w:rPr>
        <w:t xml:space="preserve">: </w:t>
      </w:r>
      <w:r w:rsidR="001904A0" w:rsidRPr="001904A0">
        <w:rPr>
          <w:i/>
          <w:highlight w:val="yellow"/>
        </w:rPr>
        <w:t xml:space="preserve">find </w:t>
      </w:r>
      <w:r w:rsidR="00F55E85" w:rsidRPr="001904A0">
        <w:rPr>
          <w:i/>
          <w:highlight w:val="yellow"/>
        </w:rPr>
        <w:t xml:space="preserve">USD 40,000 </w:t>
      </w:r>
      <w:r w:rsidRPr="001904A0">
        <w:rPr>
          <w:i/>
          <w:highlight w:val="yellow"/>
        </w:rPr>
        <w:t xml:space="preserve">to </w:t>
      </w:r>
      <w:r w:rsidR="007E7AF7" w:rsidRPr="001904A0">
        <w:rPr>
          <w:i/>
          <w:highlight w:val="yellow"/>
        </w:rPr>
        <w:t>monitor</w:t>
      </w:r>
      <w:r w:rsidRPr="001904A0">
        <w:rPr>
          <w:i/>
          <w:highlight w:val="yellow"/>
        </w:rPr>
        <w:t xml:space="preserve"> </w:t>
      </w:r>
      <w:r w:rsidR="00924CD0" w:rsidRPr="001904A0">
        <w:rPr>
          <w:i/>
          <w:highlight w:val="yellow"/>
        </w:rPr>
        <w:t>inter-cluster outcome indicators at the Strategic Objective level</w:t>
      </w:r>
      <w:r w:rsidRPr="001904A0">
        <w:rPr>
          <w:i/>
          <w:highlight w:val="yellow"/>
        </w:rPr>
        <w:t>. Monitoring activities will be</w:t>
      </w:r>
      <w:r w:rsidR="007E7AF7" w:rsidRPr="001904A0">
        <w:rPr>
          <w:i/>
          <w:highlight w:val="yellow"/>
        </w:rPr>
        <w:t xml:space="preserve"> </w:t>
      </w:r>
      <w:r w:rsidR="00924CD0" w:rsidRPr="001904A0">
        <w:rPr>
          <w:i/>
          <w:highlight w:val="yellow"/>
        </w:rPr>
        <w:t xml:space="preserve">outsourced to </w:t>
      </w:r>
      <w:r w:rsidR="00CB2F1A">
        <w:rPr>
          <w:i/>
          <w:highlight w:val="yellow"/>
        </w:rPr>
        <w:t xml:space="preserve">an independent </w:t>
      </w:r>
      <w:r w:rsidR="00F55E85" w:rsidRPr="001904A0">
        <w:rPr>
          <w:i/>
          <w:highlight w:val="yellow"/>
        </w:rPr>
        <w:t xml:space="preserve">external </w:t>
      </w:r>
      <w:r w:rsidR="00CB2F1A">
        <w:rPr>
          <w:i/>
          <w:highlight w:val="yellow"/>
        </w:rPr>
        <w:t>agent.</w:t>
      </w:r>
      <w:r w:rsidR="00F55E85" w:rsidRPr="001904A0">
        <w:rPr>
          <w:i/>
          <w:highlight w:val="yellow"/>
        </w:rPr>
        <w:t xml:space="preserve"> </w:t>
      </w:r>
      <w:r w:rsidR="007E7AF7" w:rsidRPr="001904A0">
        <w:rPr>
          <w:i/>
          <w:highlight w:val="yellow"/>
        </w:rPr>
        <w:t xml:space="preserve">OCHA, in its capacity of </w:t>
      </w:r>
      <w:r w:rsidR="00F55E85" w:rsidRPr="001904A0">
        <w:rPr>
          <w:i/>
          <w:highlight w:val="yellow"/>
        </w:rPr>
        <w:t xml:space="preserve">ICCG </w:t>
      </w:r>
      <w:r w:rsidRPr="001904A0">
        <w:rPr>
          <w:i/>
          <w:highlight w:val="yellow"/>
        </w:rPr>
        <w:t>coordinator</w:t>
      </w:r>
      <w:r w:rsidR="007E7AF7" w:rsidRPr="001904A0">
        <w:rPr>
          <w:i/>
          <w:highlight w:val="yellow"/>
        </w:rPr>
        <w:t xml:space="preserve">, </w:t>
      </w:r>
      <w:r w:rsidR="00F55E85" w:rsidRPr="001904A0">
        <w:rPr>
          <w:i/>
          <w:highlight w:val="yellow"/>
        </w:rPr>
        <w:t xml:space="preserve">will be responsible to ensure </w:t>
      </w:r>
      <w:r w:rsidR="007E7AF7" w:rsidRPr="001904A0">
        <w:rPr>
          <w:i/>
          <w:highlight w:val="yellow"/>
        </w:rPr>
        <w:t xml:space="preserve">timely and effective implementation of </w:t>
      </w:r>
      <w:r w:rsidRPr="001904A0">
        <w:rPr>
          <w:i/>
          <w:highlight w:val="yellow"/>
        </w:rPr>
        <w:t>these monitoring activities</w:t>
      </w:r>
      <w:r w:rsidR="00F55E85" w:rsidRPr="001904A0">
        <w:rPr>
          <w:i/>
          <w:highlight w:val="yellow"/>
        </w:rPr>
        <w:t>.</w:t>
      </w:r>
    </w:p>
    <w:p w:rsidR="001904A0" w:rsidRPr="001904A0" w:rsidRDefault="001904A0" w:rsidP="001904A0">
      <w:pPr>
        <w:pStyle w:val="ListParagraph"/>
        <w:numPr>
          <w:ilvl w:val="0"/>
          <w:numId w:val="32"/>
        </w:numPr>
        <w:shd w:val="clear" w:color="auto" w:fill="D9D9D9" w:themeFill="background1" w:themeFillShade="D9"/>
        <w:spacing w:after="120"/>
        <w:jc w:val="both"/>
        <w:rPr>
          <w:rFonts w:cs="Arial"/>
          <w:i/>
          <w:szCs w:val="20"/>
          <w:highlight w:val="yellow"/>
          <w:lang w:val="fr-FR"/>
        </w:rPr>
      </w:pPr>
      <w:proofErr w:type="spellStart"/>
      <w:r w:rsidRPr="001904A0">
        <w:rPr>
          <w:rFonts w:cs="Arial"/>
          <w:i/>
          <w:szCs w:val="20"/>
          <w:highlight w:val="yellow"/>
          <w:u w:val="single"/>
          <w:lang w:val="fr-FR"/>
        </w:rPr>
        <w:t>Etc</w:t>
      </w:r>
      <w:proofErr w:type="spellEnd"/>
      <w:r w:rsidRPr="001904A0">
        <w:rPr>
          <w:rFonts w:cs="Arial"/>
          <w:i/>
          <w:szCs w:val="20"/>
          <w:highlight w:val="yellow"/>
          <w:lang w:val="fr-FR"/>
        </w:rPr>
        <w:t>…</w:t>
      </w:r>
    </w:p>
    <w:p w:rsidR="00AA56A5" w:rsidRPr="00AA56A5" w:rsidRDefault="00AA56A5" w:rsidP="00AA56A5">
      <w:pPr>
        <w:shd w:val="clear" w:color="auto" w:fill="D9D9D9" w:themeFill="background1" w:themeFillShade="D9"/>
        <w:spacing w:after="120"/>
        <w:ind w:left="360"/>
        <w:jc w:val="both"/>
      </w:pPr>
    </w:p>
    <w:p w:rsidR="007D5FD0" w:rsidRDefault="007D5FD0" w:rsidP="0026717A">
      <w:pPr>
        <w:spacing w:after="120"/>
      </w:pPr>
    </w:p>
    <w:p w:rsidR="0063051D" w:rsidRDefault="0063051D" w:rsidP="0026717A">
      <w:pPr>
        <w:pStyle w:val="PMRSectionheading"/>
        <w:spacing w:before="0" w:after="120" w:line="240" w:lineRule="auto"/>
        <w:rPr>
          <w:lang w:val="en-GB" w:eastAsia="zh-TW"/>
        </w:rPr>
      </w:pPr>
    </w:p>
    <w:p w:rsidR="001F6A07" w:rsidRDefault="001F6A07">
      <w:pPr>
        <w:spacing w:after="120"/>
        <w:rPr>
          <w:rFonts w:eastAsia="Calibri" w:cs="Arial"/>
          <w:b/>
          <w:caps/>
          <w:color w:val="7C9925"/>
          <w:spacing w:val="-4"/>
          <w:sz w:val="40"/>
          <w:szCs w:val="40"/>
          <w:lang w:val="en-GB" w:eastAsia="zh-TW"/>
        </w:rPr>
      </w:pPr>
      <w:r>
        <w:rPr>
          <w:lang w:val="en-GB" w:eastAsia="zh-TW"/>
        </w:rPr>
        <w:br w:type="page"/>
      </w:r>
    </w:p>
    <w:p w:rsidR="0063051D" w:rsidRDefault="0063051D" w:rsidP="0026717A">
      <w:pPr>
        <w:pStyle w:val="PMRSectionheading"/>
        <w:spacing w:before="0" w:after="120" w:line="240" w:lineRule="auto"/>
        <w:rPr>
          <w:lang w:val="en-GB" w:eastAsia="zh-TW"/>
        </w:rPr>
        <w:sectPr w:rsidR="0063051D" w:rsidSect="00006B89"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561" w:right="851" w:bottom="993" w:left="851" w:header="561" w:footer="459" w:gutter="0"/>
          <w:cols w:space="708"/>
          <w:docGrid w:linePitch="360"/>
        </w:sectPr>
      </w:pPr>
    </w:p>
    <w:p w:rsidR="00991465" w:rsidRDefault="00991465" w:rsidP="00A82DA7">
      <w:pPr>
        <w:pStyle w:val="PMRSectionheading"/>
        <w:spacing w:before="0" w:after="120" w:line="240" w:lineRule="auto"/>
        <w:ind w:right="213"/>
      </w:pPr>
    </w:p>
    <w:p w:rsidR="00A82DA7" w:rsidRDefault="00731184" w:rsidP="00A82DA7">
      <w:pPr>
        <w:pStyle w:val="PMRSectionheading"/>
        <w:spacing w:before="0" w:after="120" w:line="240" w:lineRule="auto"/>
        <w:ind w:right="213"/>
        <w:rPr>
          <w:lang w:val="en-GB" w:eastAsia="zh-TW"/>
        </w:rPr>
      </w:pPr>
      <w:r>
        <w:t xml:space="preserve">MONITORING </w:t>
      </w:r>
      <w:r w:rsidR="00AC6419">
        <w:t>TABLES</w:t>
      </w:r>
      <w:r w:rsidR="00A82DA7">
        <w:t xml:space="preserve"> </w:t>
      </w:r>
      <w:r w:rsidR="001036B8" w:rsidRPr="001036B8">
        <w:rPr>
          <w:noProof/>
          <w:lang w:val="en-GB" w:eastAsia="en-GB"/>
        </w:rPr>
        <w:pict>
          <v:shape id="_x0000_s1033" type="#_x0000_t202" style="position:absolute;margin-left:4.65pt;margin-top:37.6pt;width:689.9pt;height:36.3pt;z-index:252086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" strokecolor="red">
            <v:textbox>
              <w:txbxContent>
                <w:p w:rsidR="001904A0" w:rsidRPr="00971A11" w:rsidRDefault="001904A0" w:rsidP="00A81FDC">
                  <w:pPr>
                    <w:pStyle w:val="SRPguidancebox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monitoring tables presented here should reflect the logical frame</w:t>
                  </w:r>
                  <w:r w:rsidR="00CB2F1A">
                    <w:rPr>
                      <w:lang w:val="en-US"/>
                    </w:rPr>
                    <w:t>work</w:t>
                  </w:r>
                  <w:r>
                    <w:rPr>
                      <w:lang w:val="en-US"/>
                    </w:rPr>
                    <w:t xml:space="preserve"> of the HRP a</w:t>
                  </w:r>
                  <w:r w:rsidR="00CB2F1A">
                    <w:rPr>
                      <w:lang w:val="en-US"/>
                    </w:rPr>
                    <w:t xml:space="preserve">t the </w:t>
                  </w:r>
                  <w:r>
                    <w:rPr>
                      <w:lang w:val="en-US"/>
                    </w:rPr>
                    <w:t>strategic and cluster objectives</w:t>
                  </w:r>
                  <w:r w:rsidR="00CB2F1A">
                    <w:rPr>
                      <w:lang w:val="en-US"/>
                    </w:rPr>
                    <w:t xml:space="preserve"> levels</w:t>
                  </w:r>
                  <w:r>
                    <w:rPr>
                      <w:lang w:val="en-US"/>
                    </w:rPr>
                    <w:t xml:space="preserve">. Each cluster coordinator is then responsible to </w:t>
                  </w:r>
                  <w:r w:rsidR="00CB2F1A">
                    <w:rPr>
                      <w:lang w:val="en-US"/>
                    </w:rPr>
                    <w:t>prepare</w:t>
                  </w:r>
                  <w:r>
                    <w:rPr>
                      <w:lang w:val="en-US"/>
                    </w:rPr>
                    <w:t xml:space="preserve"> more detailed monitoring plans</w:t>
                  </w:r>
                  <w:r w:rsidR="00CB2F1A">
                    <w:rPr>
                      <w:lang w:val="en-US"/>
                    </w:rPr>
                    <w:t>, covering</w:t>
                  </w:r>
                  <w:r>
                    <w:rPr>
                      <w:lang w:val="en-US"/>
                    </w:rPr>
                    <w:t xml:space="preserve"> activities.  </w:t>
                  </w:r>
                </w:p>
              </w:txbxContent>
            </v:textbox>
            <w10:anchorlock/>
          </v:shape>
        </w:pict>
      </w:r>
    </w:p>
    <w:p w:rsidR="00A82DA7" w:rsidRDefault="00A82DA7" w:rsidP="00A82DA7">
      <w:pPr>
        <w:rPr>
          <w:lang w:val="en-GB" w:eastAsia="zh-TW"/>
        </w:rPr>
      </w:pPr>
    </w:p>
    <w:p w:rsidR="00E94DC0" w:rsidRDefault="00E94DC0" w:rsidP="00A82DA7">
      <w:pPr>
        <w:rPr>
          <w:lang w:val="en-GB" w:eastAsia="zh-TW"/>
        </w:rPr>
      </w:pPr>
    </w:p>
    <w:p w:rsidR="00E94DC0" w:rsidRDefault="00E94DC0" w:rsidP="00A82DA7">
      <w:pPr>
        <w:rPr>
          <w:lang w:val="en-GB" w:eastAsia="zh-TW"/>
        </w:rPr>
      </w:pPr>
    </w:p>
    <w:p w:rsidR="00E94DC0" w:rsidRDefault="00E94DC0" w:rsidP="00A82DA7">
      <w:pPr>
        <w:rPr>
          <w:lang w:val="en-GB" w:eastAsia="zh-TW"/>
        </w:rPr>
      </w:pPr>
    </w:p>
    <w:p w:rsidR="0014086A" w:rsidRDefault="0014086A" w:rsidP="00524595">
      <w:pPr>
        <w:rPr>
          <w:lang w:val="en-GB" w:eastAsia="zh-TW"/>
        </w:rPr>
      </w:pPr>
    </w:p>
    <w:p w:rsidR="00E94DC0" w:rsidRDefault="00E94DC0" w:rsidP="00524595">
      <w:pPr>
        <w:pStyle w:val="PMRSectionheading"/>
        <w:spacing w:before="0" w:after="0" w:line="240" w:lineRule="auto"/>
        <w:rPr>
          <w:rFonts w:ascii="Arial Bold" w:hAnsi="Arial Bold"/>
          <w:caps w:val="0"/>
          <w:color w:val="4F81BD" w:themeColor="accent1"/>
          <w:sz w:val="24"/>
          <w:szCs w:val="24"/>
          <w:lang w:val="en-GB" w:eastAsia="zh-TW"/>
        </w:rPr>
      </w:pPr>
    </w:p>
    <w:p w:rsidR="000457C1" w:rsidRPr="000457C1" w:rsidRDefault="000457C1" w:rsidP="000457C1">
      <w:pPr>
        <w:rPr>
          <w:lang w:val="en-GB" w:eastAsia="zh-TW"/>
        </w:rPr>
      </w:pPr>
    </w:p>
    <w:p w:rsidR="00F13550" w:rsidRPr="008350CB" w:rsidRDefault="00413F4F" w:rsidP="00524595">
      <w:pPr>
        <w:pStyle w:val="PMRSectionheading"/>
        <w:spacing w:before="0" w:after="0" w:line="240" w:lineRule="auto"/>
        <w:rPr>
          <w:rFonts w:ascii="Arial Bold" w:hAnsi="Arial Bold"/>
          <w:caps w:val="0"/>
          <w:color w:val="4F81BD" w:themeColor="accent1"/>
          <w:sz w:val="24"/>
          <w:szCs w:val="24"/>
          <w:lang w:val="en-GB" w:eastAsia="zh-TW"/>
        </w:rPr>
      </w:pPr>
      <w:r w:rsidRPr="008350CB">
        <w:rPr>
          <w:rFonts w:ascii="Arial Bold" w:hAnsi="Arial Bold"/>
          <w:caps w:val="0"/>
          <w:color w:val="4F81BD" w:themeColor="accent1"/>
          <w:sz w:val="24"/>
          <w:szCs w:val="24"/>
          <w:lang w:val="en-GB" w:eastAsia="zh-TW"/>
        </w:rPr>
        <w:t>Strategic Objective</w:t>
      </w:r>
      <w:r w:rsidR="00641B02" w:rsidRPr="008350CB">
        <w:rPr>
          <w:rFonts w:ascii="Arial Bold" w:hAnsi="Arial Bold"/>
          <w:caps w:val="0"/>
          <w:color w:val="4F81BD" w:themeColor="accent1"/>
          <w:sz w:val="24"/>
          <w:szCs w:val="24"/>
          <w:lang w:val="en-GB" w:eastAsia="zh-TW"/>
        </w:rPr>
        <w:t>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416A21" w:rsidRPr="008350CB">
        <w:rPr>
          <w:rFonts w:ascii="Arial Bold" w:hAnsi="Arial Bold"/>
          <w:caps w:val="0"/>
          <w:color w:val="4F81BD" w:themeColor="accent1"/>
          <w:sz w:val="24"/>
          <w:szCs w:val="24"/>
          <w:lang w:val="en-GB" w:eastAsia="zh-TW"/>
        </w:rPr>
        <w:t xml:space="preserve"> and Indicators</w:t>
      </w:r>
    </w:p>
    <w:p w:rsidR="0070293C" w:rsidRPr="008350CB" w:rsidRDefault="0070293C" w:rsidP="00524595">
      <w:pPr>
        <w:rPr>
          <w:rFonts w:asciiTheme="minorHAnsi" w:hAnsiTheme="minorHAnsi"/>
          <w:sz w:val="18"/>
          <w:szCs w:val="18"/>
          <w:lang w:val="en-GB" w:eastAsia="zh-TW"/>
        </w:rPr>
      </w:pPr>
    </w:p>
    <w:tbl>
      <w:tblPr>
        <w:tblStyle w:val="CAPtablesimple"/>
        <w:tblW w:w="5140" w:type="pct"/>
        <w:tblInd w:w="-3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71"/>
        <w:gridCol w:w="2463"/>
        <w:gridCol w:w="2180"/>
        <w:gridCol w:w="2180"/>
        <w:gridCol w:w="2449"/>
        <w:gridCol w:w="1566"/>
        <w:gridCol w:w="1306"/>
      </w:tblGrid>
      <w:tr w:rsidR="009768CC" w:rsidRPr="008350CB" w:rsidTr="00476DAD">
        <w:trPr>
          <w:cnfStyle w:val="10000000000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bottom w:val="single" w:sz="2" w:space="0" w:color="auto"/>
            </w:tcBorders>
            <w:shd w:val="clear" w:color="auto" w:fill="D6E3BC" w:themeFill="accent3" w:themeFillTint="66"/>
            <w:hideMark/>
          </w:tcPr>
          <w:p w:rsidR="009768CC" w:rsidRPr="008350CB" w:rsidRDefault="009768CC" w:rsidP="00524595">
            <w:pPr>
              <w:pStyle w:val="SRPtextmaincontenttext"/>
              <w:ind w:left="0" w:right="0"/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Strategic objective 1: XX</w:t>
            </w:r>
          </w:p>
        </w:tc>
      </w:tr>
      <w:tr w:rsidR="00A87B4C" w:rsidRPr="008350CB" w:rsidTr="00A87B4C">
        <w:trPr>
          <w:cnfStyle w:val="000000100000"/>
        </w:trPr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68CC" w:rsidRPr="008350CB" w:rsidRDefault="009768CC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9768CC" w:rsidRPr="008350CB" w:rsidRDefault="002146A7" w:rsidP="00524595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/>
                <w:b/>
                <w:sz w:val="18"/>
                <w:szCs w:val="18"/>
              </w:rPr>
              <w:t>I</w:t>
            </w:r>
            <w:r w:rsidR="00A87B4C" w:rsidRPr="008350CB">
              <w:rPr>
                <w:rFonts w:asciiTheme="minorHAnsi" w:eastAsia="SimSun" w:hAnsiTheme="minorHAnsi"/>
                <w:b/>
                <w:sz w:val="18"/>
                <w:szCs w:val="18"/>
              </w:rPr>
              <w:t>n need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9768CC" w:rsidRPr="008350CB" w:rsidRDefault="00A87B4C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Baseline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9768CC" w:rsidRPr="008350CB" w:rsidRDefault="00A87B4C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Target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9768CC" w:rsidRPr="008350CB" w:rsidRDefault="009768CC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Data Source/ Collection  Method(s)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9768CC" w:rsidRPr="008350CB" w:rsidRDefault="009768CC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Organisation(s)  responsible for data collection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9768CC" w:rsidRPr="008350CB" w:rsidRDefault="00CB2F1A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Frequency</w:t>
            </w:r>
          </w:p>
        </w:tc>
      </w:tr>
      <w:tr w:rsidR="001F103F" w:rsidRPr="008350CB" w:rsidTr="00A87B4C">
        <w:trPr>
          <w:cnfStyle w:val="000000010000"/>
        </w:trPr>
        <w:tc>
          <w:tcPr>
            <w:tcW w:w="983" w:type="pct"/>
            <w:tcBorders>
              <w:top w:val="single" w:sz="2" w:space="0" w:color="auto"/>
            </w:tcBorders>
          </w:tcPr>
          <w:p w:rsidR="001F103F" w:rsidRPr="008350CB" w:rsidRDefault="001F103F" w:rsidP="00524595">
            <w:pPr>
              <w:pStyle w:val="SRPtextmaincontenttext"/>
              <w:ind w:left="0" w:right="0"/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815" w:type="pct"/>
            <w:tcBorders>
              <w:top w:val="single" w:sz="2" w:space="0" w:color="auto"/>
            </w:tcBorders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21" w:type="pct"/>
            <w:tcBorders>
              <w:top w:val="single" w:sz="2" w:space="0" w:color="auto"/>
            </w:tcBorders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21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810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518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432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</w:tr>
      <w:tr w:rsidR="001F103F" w:rsidRPr="008350CB" w:rsidTr="001F103F">
        <w:trPr>
          <w:cnfStyle w:val="000000100000"/>
        </w:trPr>
        <w:tc>
          <w:tcPr>
            <w:tcW w:w="983" w:type="pct"/>
            <w:hideMark/>
          </w:tcPr>
          <w:p w:rsidR="001F103F" w:rsidRPr="008350CB" w:rsidRDefault="001F103F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815" w:type="pct"/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21" w:type="pct"/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21" w:type="pct"/>
            <w:shd w:val="clear" w:color="auto" w:fill="FFFFFF" w:themeFill="background1"/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810" w:type="pct"/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518" w:type="pct"/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432" w:type="pct"/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</w:tr>
    </w:tbl>
    <w:p w:rsidR="001F3D5E" w:rsidRPr="008350CB" w:rsidRDefault="001F3D5E" w:rsidP="00524595">
      <w:pPr>
        <w:rPr>
          <w:rFonts w:asciiTheme="minorHAnsi" w:hAnsiTheme="minorHAnsi"/>
          <w:sz w:val="18"/>
          <w:szCs w:val="18"/>
          <w:lang w:val="en-GB" w:eastAsia="zh-TW"/>
        </w:rPr>
      </w:pPr>
    </w:p>
    <w:p w:rsidR="00617C8A" w:rsidRPr="008350CB" w:rsidRDefault="00617C8A" w:rsidP="00524595">
      <w:pPr>
        <w:pStyle w:val="PMRSectionheading"/>
        <w:spacing w:before="0" w:after="0" w:line="240" w:lineRule="auto"/>
        <w:rPr>
          <w:rFonts w:asciiTheme="minorHAnsi" w:hAnsiTheme="minorHAnsi"/>
          <w:caps w:val="0"/>
          <w:color w:val="1F497D" w:themeColor="text2"/>
          <w:sz w:val="18"/>
          <w:szCs w:val="18"/>
        </w:rPr>
      </w:pPr>
      <w:bookmarkStart w:id="20" w:name="_Toc373406257"/>
      <w:bookmarkStart w:id="21" w:name="_Toc373493242"/>
      <w:bookmarkStart w:id="22" w:name="_Toc373493281"/>
      <w:bookmarkStart w:id="23" w:name="_Toc373493321"/>
      <w:bookmarkStart w:id="24" w:name="_Toc373494450"/>
      <w:bookmarkStart w:id="25" w:name="_Toc373494487"/>
      <w:bookmarkStart w:id="26" w:name="_Toc373495384"/>
      <w:bookmarkStart w:id="27" w:name="_Toc373748771"/>
      <w:bookmarkStart w:id="28" w:name="_Toc373755375"/>
      <w:bookmarkStart w:id="29" w:name="_Toc373761160"/>
      <w:bookmarkStart w:id="30" w:name="_Toc373763206"/>
      <w:bookmarkStart w:id="31" w:name="_Toc373769015"/>
      <w:bookmarkStart w:id="32" w:name="_Toc373843906"/>
      <w:bookmarkStart w:id="33" w:name="_Toc373844196"/>
      <w:bookmarkStart w:id="34" w:name="_Toc373844211"/>
      <w:bookmarkStart w:id="35" w:name="_Toc373846569"/>
    </w:p>
    <w:p w:rsidR="0063051D" w:rsidRPr="008350CB" w:rsidRDefault="0063051D" w:rsidP="00524595">
      <w:pPr>
        <w:pStyle w:val="PMRSectionheading"/>
        <w:shd w:val="clear" w:color="auto" w:fill="D9D9D9" w:themeFill="background1" w:themeFillShade="D9"/>
        <w:spacing w:before="0" w:after="0" w:line="240" w:lineRule="auto"/>
        <w:rPr>
          <w:rFonts w:asciiTheme="minorHAnsi" w:hAnsiTheme="minorHAnsi"/>
          <w:caps w:val="0"/>
          <w:color w:val="1F497D" w:themeColor="text2"/>
          <w:sz w:val="24"/>
          <w:szCs w:val="24"/>
        </w:rPr>
      </w:pPr>
      <w:r w:rsidRPr="00447D0B">
        <w:rPr>
          <w:rFonts w:asciiTheme="minorHAnsi" w:hAnsiTheme="minorHAnsi"/>
          <w:caps w:val="0"/>
          <w:color w:val="1F497D" w:themeColor="text2"/>
          <w:sz w:val="24"/>
          <w:szCs w:val="24"/>
          <w:highlight w:val="yellow"/>
        </w:rPr>
        <w:t>Example</w:t>
      </w:r>
    </w:p>
    <w:tbl>
      <w:tblPr>
        <w:tblStyle w:val="CAPtablesimple"/>
        <w:tblW w:w="5140" w:type="pct"/>
        <w:tblInd w:w="-3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35"/>
        <w:gridCol w:w="2470"/>
        <w:gridCol w:w="2322"/>
        <w:gridCol w:w="166"/>
        <w:gridCol w:w="2470"/>
        <w:gridCol w:w="2152"/>
        <w:gridCol w:w="1454"/>
        <w:gridCol w:w="1146"/>
      </w:tblGrid>
      <w:tr w:rsidR="00565FE3" w:rsidRPr="008350CB" w:rsidTr="00565FE3">
        <w:trPr>
          <w:cnfStyle w:val="100000000000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bottom w:val="single" w:sz="2" w:space="0" w:color="auto"/>
            </w:tcBorders>
            <w:shd w:val="clear" w:color="auto" w:fill="D6E3BC" w:themeFill="accent3" w:themeFillTint="66"/>
            <w:hideMark/>
          </w:tcPr>
          <w:p w:rsidR="00565FE3" w:rsidRPr="008350CB" w:rsidRDefault="00565FE3" w:rsidP="00524595">
            <w:pPr>
              <w:pStyle w:val="SRPtextmaincontenttext"/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Strategic objective 1: </w:t>
            </w:r>
            <w:r w:rsidR="00E50A3E" w:rsidRPr="008350CB">
              <w:rPr>
                <w:rFonts w:asciiTheme="minorHAnsi" w:hAnsiTheme="minorHAnsi"/>
                <w:sz w:val="18"/>
                <w:szCs w:val="18"/>
              </w:rPr>
              <w:t>Reinforce the protection of civilians, including of their fundamental human rights, in particular as it relates to women and children</w:t>
            </w:r>
          </w:p>
        </w:tc>
      </w:tr>
      <w:tr w:rsidR="00A87B4C" w:rsidRPr="008350CB" w:rsidTr="00181191">
        <w:trPr>
          <w:cnfStyle w:val="000000100000"/>
        </w:trPr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B60AA5" w:rsidRPr="008350CB" w:rsidRDefault="00B60AA5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60AA5" w:rsidRPr="008350CB" w:rsidRDefault="002146A7" w:rsidP="00524595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/>
                <w:b/>
                <w:sz w:val="18"/>
                <w:szCs w:val="18"/>
              </w:rPr>
              <w:t>I</w:t>
            </w:r>
            <w:r w:rsidR="00B60AA5" w:rsidRPr="008350CB">
              <w:rPr>
                <w:rFonts w:asciiTheme="minorHAnsi" w:eastAsia="SimSun" w:hAnsiTheme="minorHAnsi"/>
                <w:b/>
                <w:sz w:val="18"/>
                <w:szCs w:val="18"/>
              </w:rPr>
              <w:t>n need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60AA5" w:rsidRPr="008350CB" w:rsidRDefault="00B60AA5" w:rsidP="00524595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Baseline</w:t>
            </w:r>
          </w:p>
        </w:tc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60AA5" w:rsidRPr="008350CB" w:rsidRDefault="00B60AA5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Target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60AA5" w:rsidRPr="008350CB" w:rsidRDefault="00B60AA5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Data Source/ Collection  Method(s)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60AA5" w:rsidRPr="008350CB" w:rsidRDefault="00B60AA5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Organisation(s)  responsible for data collection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60AA5" w:rsidRPr="008350CB" w:rsidRDefault="00CB2F1A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Frequency</w:t>
            </w:r>
          </w:p>
        </w:tc>
      </w:tr>
      <w:tr w:rsidR="006F0D5E" w:rsidRPr="008350CB" w:rsidTr="00181191">
        <w:trPr>
          <w:cnfStyle w:val="000000010000"/>
        </w:trPr>
        <w:tc>
          <w:tcPr>
            <w:tcW w:w="971" w:type="pct"/>
            <w:vMerge w:val="restart"/>
            <w:tcBorders>
              <w:top w:val="single" w:sz="2" w:space="0" w:color="auto"/>
            </w:tcBorders>
            <w:vAlign w:val="center"/>
          </w:tcPr>
          <w:p w:rsidR="00174074" w:rsidRPr="008350CB" w:rsidRDefault="00CB2F1A" w:rsidP="00524595">
            <w:pPr>
              <w:pStyle w:val="SRPtextmaincontenttext"/>
              <w:ind w:left="0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#(</w:t>
            </w:r>
            <w:r w:rsidR="00174074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) </w:t>
            </w:r>
            <w:r w:rsidR="00174074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of victims of physical, </w:t>
            </w:r>
          </w:p>
          <w:p w:rsidR="00174074" w:rsidRPr="008350CB" w:rsidRDefault="00174074" w:rsidP="00524595">
            <w:pPr>
              <w:pStyle w:val="SRPtextmaincontenttext"/>
              <w:ind w:left="0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Sexual, and gender based</w:t>
            </w:r>
          </w:p>
          <w:p w:rsidR="00174074" w:rsidRPr="008350CB" w:rsidRDefault="00CB2F1A" w:rsidP="00524595">
            <w:pPr>
              <w:pStyle w:val="SRPtextmaincontenttext"/>
              <w:ind w:left="0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v</w:t>
            </w:r>
            <w:r w:rsidR="00174074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iolence provided with holistic</w:t>
            </w:r>
          </w:p>
          <w:p w:rsidR="00174074" w:rsidRPr="008350CB" w:rsidRDefault="00174074" w:rsidP="00524595">
            <w:pPr>
              <w:pStyle w:val="SRPtextmaincontenttext"/>
              <w:ind w:left="0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Assistance (medical, psycho-social, </w:t>
            </w:r>
          </w:p>
          <w:p w:rsidR="00174074" w:rsidRPr="008350CB" w:rsidRDefault="00174074" w:rsidP="00524595">
            <w:pPr>
              <w:pStyle w:val="SRPtextmaincontenttext"/>
              <w:ind w:left="0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Legal, etc).</w:t>
            </w:r>
          </w:p>
        </w:tc>
        <w:tc>
          <w:tcPr>
            <w:tcW w:w="817" w:type="pct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:rsidR="00174074" w:rsidRPr="008350CB" w:rsidRDefault="00CB2F1A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15-24 yrs: 40,000</w:t>
            </w:r>
          </w:p>
        </w:tc>
        <w:tc>
          <w:tcPr>
            <w:tcW w:w="768" w:type="pct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:rsidR="00174074" w:rsidRPr="008350CB" w:rsidRDefault="00174074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15-24 yrs: 10,000 (25%)</w:t>
            </w:r>
          </w:p>
        </w:tc>
        <w:tc>
          <w:tcPr>
            <w:tcW w:w="872" w:type="pct"/>
            <w:gridSpan w:val="2"/>
            <w:tcBorders>
              <w:top w:val="single" w:sz="2" w:space="0" w:color="auto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15-24 yrs: </w:t>
            </w:r>
            <w:r w:rsidR="00C4278B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20,000 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C4278B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50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712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Case</w:t>
            </w:r>
            <w:r w:rsidR="005D5027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Management </w:t>
            </w:r>
            <w:r w:rsidR="007B40C1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System</w:t>
            </w:r>
            <w:r w:rsidR="007B40C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7B40C1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CPIMS</w:t>
            </w:r>
            <w:r w:rsidR="005D5027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, survey.</w:t>
            </w:r>
          </w:p>
        </w:tc>
        <w:tc>
          <w:tcPr>
            <w:tcW w:w="481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UNICEF, in collaboration with UNFPA</w:t>
            </w:r>
          </w:p>
        </w:tc>
        <w:tc>
          <w:tcPr>
            <w:tcW w:w="379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Quarterly</w:t>
            </w:r>
          </w:p>
        </w:tc>
      </w:tr>
      <w:tr w:rsidR="006F0D5E" w:rsidRPr="008350CB" w:rsidTr="00181191">
        <w:trPr>
          <w:cnfStyle w:val="000000100000"/>
        </w:trPr>
        <w:tc>
          <w:tcPr>
            <w:tcW w:w="971" w:type="pct"/>
            <w:vMerge/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174074" w:rsidRPr="008350CB" w:rsidRDefault="00CB2F1A" w:rsidP="00524595">
            <w:pPr>
              <w:pStyle w:val="SRPtextmaincontenttext"/>
              <w:ind w:left="113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24-49 yrs: 50,000</w:t>
            </w:r>
          </w:p>
        </w:tc>
        <w:tc>
          <w:tcPr>
            <w:tcW w:w="76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174074" w:rsidRPr="008350CB" w:rsidRDefault="00174074" w:rsidP="00524595">
            <w:pPr>
              <w:pStyle w:val="SRPtextmaincontenttext"/>
              <w:ind w:left="113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24-49 yrs: 15,000 (30%)</w:t>
            </w:r>
          </w:p>
        </w:tc>
        <w:tc>
          <w:tcPr>
            <w:tcW w:w="872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13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24-49 yrs: </w:t>
            </w:r>
            <w:r w:rsidR="00140706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3</w:t>
            </w:r>
            <w:r w:rsidR="00F00AC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0</w:t>
            </w:r>
            <w:r w:rsidR="00C564B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,000 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F00AC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6</w:t>
            </w:r>
            <w:r w:rsidR="00140706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0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712" w:type="pct"/>
            <w:vMerge/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44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F0D5E" w:rsidRPr="008350CB" w:rsidTr="00181191">
        <w:trPr>
          <w:cnfStyle w:val="000000010000"/>
        </w:trPr>
        <w:tc>
          <w:tcPr>
            <w:tcW w:w="971" w:type="pct"/>
            <w:vMerge/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174074" w:rsidRPr="008350CB" w:rsidRDefault="00CB2F1A" w:rsidP="00524595">
            <w:pPr>
              <w:pStyle w:val="SRPtextmaincontenttext"/>
              <w:ind w:left="113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49-65 yrs: 10,000</w:t>
            </w:r>
          </w:p>
        </w:tc>
        <w:tc>
          <w:tcPr>
            <w:tcW w:w="76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174074" w:rsidRPr="008350CB" w:rsidRDefault="00704C10" w:rsidP="00524595">
            <w:pPr>
              <w:pStyle w:val="SRPtextmaincontenttext"/>
              <w:ind w:left="113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49-65 yrs: 3,000 (30</w:t>
            </w:r>
            <w:r w:rsidR="00174074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872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13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49-65 yrs:</w:t>
            </w:r>
            <w:r w:rsidR="00C4278B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5,000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</w:t>
            </w:r>
            <w:r w:rsidR="00C4278B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50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712" w:type="pct"/>
            <w:vMerge/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44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F0D5E" w:rsidRPr="008350CB" w:rsidTr="00181191">
        <w:trPr>
          <w:cnfStyle w:val="000000100000"/>
        </w:trPr>
        <w:tc>
          <w:tcPr>
            <w:tcW w:w="971" w:type="pct"/>
            <w:vMerge/>
            <w:tcBorders>
              <w:bottom w:val="single" w:sz="2" w:space="0" w:color="auto"/>
            </w:tcBorders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2" w:space="0" w:color="auto"/>
            </w:tcBorders>
          </w:tcPr>
          <w:p w:rsidR="00174074" w:rsidRPr="008350CB" w:rsidRDefault="00174074" w:rsidP="00524595">
            <w:pPr>
              <w:pStyle w:val="SRPtextmaincontenttext"/>
              <w:ind w:left="113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100,000 (100%)</w:t>
            </w:r>
          </w:p>
        </w:tc>
        <w:tc>
          <w:tcPr>
            <w:tcW w:w="768" w:type="pct"/>
            <w:tcBorders>
              <w:top w:val="single" w:sz="2" w:space="0" w:color="BFBFBF" w:themeColor="background1" w:themeShade="BF"/>
              <w:bottom w:val="single" w:sz="2" w:space="0" w:color="auto"/>
            </w:tcBorders>
          </w:tcPr>
          <w:p w:rsidR="00174074" w:rsidRPr="008350CB" w:rsidRDefault="00704C10" w:rsidP="00524595">
            <w:pPr>
              <w:pStyle w:val="SRPtextmaincontenttext"/>
              <w:ind w:left="113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28,000 (28</w:t>
            </w:r>
            <w:r w:rsidR="00174074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872" w:type="pct"/>
            <w:gridSpan w:val="2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13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TOTAL:   </w:t>
            </w:r>
            <w:r w:rsidR="005A2CBE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55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,000 (</w:t>
            </w:r>
            <w:r w:rsidR="005A2CBE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55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712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left="144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174074" w:rsidRPr="008350CB" w:rsidRDefault="00174074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F0D5E" w:rsidRPr="008350CB" w:rsidTr="00181191">
        <w:trPr>
          <w:cnfStyle w:val="000000010000"/>
        </w:trPr>
        <w:tc>
          <w:tcPr>
            <w:tcW w:w="971" w:type="pct"/>
            <w:tcBorders>
              <w:bottom w:val="single" w:sz="2" w:space="0" w:color="auto"/>
            </w:tcBorders>
          </w:tcPr>
          <w:p w:rsidR="00181191" w:rsidRPr="008350CB" w:rsidRDefault="00181191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2" w:space="0" w:color="auto"/>
            </w:tcBorders>
          </w:tcPr>
          <w:p w:rsidR="00181191" w:rsidRPr="008350CB" w:rsidRDefault="00181191" w:rsidP="00524595">
            <w:pPr>
              <w:pStyle w:val="SRPtextmaincontenttext"/>
              <w:ind w:left="113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2" w:space="0" w:color="BFBFBF" w:themeColor="background1" w:themeShade="BF"/>
              <w:bottom w:val="single" w:sz="2" w:space="0" w:color="auto"/>
            </w:tcBorders>
          </w:tcPr>
          <w:p w:rsidR="00181191" w:rsidRPr="008350CB" w:rsidRDefault="00181191" w:rsidP="00524595">
            <w:pPr>
              <w:pStyle w:val="SRPtextmaincontenttext"/>
              <w:ind w:left="113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FFFFFF" w:themeFill="background1"/>
          </w:tcPr>
          <w:p w:rsidR="00181191" w:rsidRPr="008350CB" w:rsidRDefault="00181191" w:rsidP="00524595">
            <w:pPr>
              <w:pStyle w:val="SRPtextmaincontenttext"/>
              <w:ind w:left="113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181191" w:rsidRPr="008350CB" w:rsidRDefault="00181191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181191" w:rsidRPr="008350CB" w:rsidRDefault="00181191" w:rsidP="00524595">
            <w:pPr>
              <w:pStyle w:val="SRPtextmaincontenttext"/>
              <w:ind w:left="144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181191" w:rsidRPr="008350CB" w:rsidRDefault="00181191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F0D5E" w:rsidRPr="008350CB" w:rsidTr="009E438E">
        <w:trPr>
          <w:cnfStyle w:val="000000100000"/>
        </w:trPr>
        <w:tc>
          <w:tcPr>
            <w:tcW w:w="971" w:type="pct"/>
            <w:vMerge w:val="restart"/>
            <w:tcBorders>
              <w:top w:val="single" w:sz="2" w:space="0" w:color="auto"/>
            </w:tcBorders>
            <w:hideMark/>
          </w:tcPr>
          <w:p w:rsidR="00D248D6" w:rsidRPr="008350CB" w:rsidRDefault="00CB2F1A" w:rsidP="00524595">
            <w:pPr>
              <w:pStyle w:val="SRPtextmaincontenttext"/>
              <w:ind w:left="0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#(</w:t>
            </w:r>
            <w:proofErr w:type="gramEnd"/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  <w:r w:rsidR="00D248D6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of children registered for tracing that have been reunified and stayed with their family for more than six months.</w:t>
            </w:r>
          </w:p>
        </w:tc>
        <w:tc>
          <w:tcPr>
            <w:tcW w:w="817" w:type="pct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:rsidR="00D248D6" w:rsidRPr="008350CB" w:rsidRDefault="00CB2F1A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SimSun" w:hAnsiTheme="minorHAnsi"/>
                <w:color w:val="auto"/>
                <w:sz w:val="18"/>
                <w:szCs w:val="18"/>
              </w:rPr>
              <w:t>Girls: 55,000</w:t>
            </w:r>
          </w:p>
        </w:tc>
        <w:tc>
          <w:tcPr>
            <w:tcW w:w="768" w:type="pct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:rsidR="00D248D6" w:rsidRPr="008350CB" w:rsidRDefault="00CB2F1A" w:rsidP="00CB2F1A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SimSun" w:hAnsiTheme="minorHAnsi"/>
                <w:color w:val="auto"/>
                <w:sz w:val="18"/>
                <w:szCs w:val="18"/>
              </w:rPr>
              <w:t>Girls</w:t>
            </w:r>
            <w:r w:rsidR="00D248D6"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: 8,000 (</w:t>
            </w:r>
            <w:r>
              <w:rPr>
                <w:rFonts w:asciiTheme="minorHAnsi" w:eastAsia="SimSun" w:hAnsiTheme="minorHAnsi"/>
                <w:color w:val="auto"/>
                <w:sz w:val="18"/>
                <w:szCs w:val="18"/>
              </w:rPr>
              <w:t>14</w:t>
            </w:r>
            <w:r w:rsidR="00D248D6"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55" w:type="pct"/>
            <w:tcBorders>
              <w:top w:val="single" w:sz="2" w:space="0" w:color="auto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auto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D248D6" w:rsidRPr="008350CB" w:rsidRDefault="00CB2F1A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SimSun" w:hAnsiTheme="minorHAnsi"/>
                <w:color w:val="auto"/>
                <w:sz w:val="18"/>
                <w:szCs w:val="18"/>
              </w:rPr>
              <w:t>Girls</w:t>
            </w:r>
            <w:r w:rsidR="00D248D6"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: 18,000 (33%)</w:t>
            </w:r>
          </w:p>
        </w:tc>
        <w:tc>
          <w:tcPr>
            <w:tcW w:w="712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Case Management System</w:t>
            </w:r>
            <w:r w:rsidR="009C0323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CPIMS.</w:t>
            </w:r>
          </w:p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UNICEF</w:t>
            </w:r>
          </w:p>
        </w:tc>
        <w:tc>
          <w:tcPr>
            <w:tcW w:w="379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Quarterly</w:t>
            </w:r>
          </w:p>
        </w:tc>
      </w:tr>
      <w:tr w:rsidR="006F0D5E" w:rsidRPr="008350CB" w:rsidTr="00DC00E9">
        <w:trPr>
          <w:cnfStyle w:val="000000010000"/>
        </w:trPr>
        <w:tc>
          <w:tcPr>
            <w:tcW w:w="971" w:type="pct"/>
            <w:vMerge/>
          </w:tcPr>
          <w:p w:rsidR="00D248D6" w:rsidRPr="008350CB" w:rsidRDefault="00D248D6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248D6" w:rsidRPr="008350CB" w:rsidRDefault="00CB2F1A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SimSun" w:hAnsiTheme="minorHAnsi"/>
                <w:color w:val="auto"/>
                <w:sz w:val="18"/>
                <w:szCs w:val="18"/>
              </w:rPr>
              <w:t>Boys:  45,000</w:t>
            </w:r>
          </w:p>
        </w:tc>
        <w:tc>
          <w:tcPr>
            <w:tcW w:w="76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D248D6" w:rsidRPr="008350CB" w:rsidRDefault="00CB2F1A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SimSun" w:hAnsiTheme="minorHAnsi"/>
                <w:color w:val="auto"/>
                <w:sz w:val="18"/>
                <w:szCs w:val="18"/>
              </w:rPr>
              <w:t>B</w:t>
            </w:r>
            <w:r w:rsidR="00D248D6"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oys:  10,000 (10%)</w:t>
            </w:r>
          </w:p>
        </w:tc>
        <w:tc>
          <w:tcPr>
            <w:tcW w:w="5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D248D6" w:rsidRPr="008350CB" w:rsidRDefault="00CB2F1A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SimSun" w:hAnsiTheme="minorHAnsi"/>
                <w:color w:val="auto"/>
                <w:sz w:val="18"/>
                <w:szCs w:val="18"/>
              </w:rPr>
              <w:t>B</w:t>
            </w:r>
            <w:r w:rsidR="00D248D6"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oys:  20,000 (44%)</w:t>
            </w:r>
          </w:p>
        </w:tc>
        <w:tc>
          <w:tcPr>
            <w:tcW w:w="712" w:type="pct"/>
            <w:vMerge/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F0D5E" w:rsidRPr="008350CB" w:rsidTr="00DC00E9">
        <w:trPr>
          <w:cnfStyle w:val="000000100000"/>
        </w:trPr>
        <w:tc>
          <w:tcPr>
            <w:tcW w:w="971" w:type="pct"/>
            <w:vMerge/>
            <w:tcBorders>
              <w:bottom w:val="single" w:sz="4" w:space="0" w:color="auto"/>
            </w:tcBorders>
          </w:tcPr>
          <w:p w:rsidR="00D248D6" w:rsidRPr="008350CB" w:rsidRDefault="00D248D6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4" w:space="0" w:color="auto"/>
            </w:tcBorders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TOTAL:  100,000 (100%)</w:t>
            </w:r>
          </w:p>
        </w:tc>
        <w:tc>
          <w:tcPr>
            <w:tcW w:w="768" w:type="pct"/>
            <w:tcBorders>
              <w:top w:val="single" w:sz="2" w:space="0" w:color="BFBFBF" w:themeColor="background1" w:themeShade="BF"/>
              <w:bottom w:val="single" w:sz="4" w:space="0" w:color="auto"/>
            </w:tcBorders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TOTAL:  18,000 (18%)</w:t>
            </w:r>
          </w:p>
        </w:tc>
        <w:tc>
          <w:tcPr>
            <w:tcW w:w="55" w:type="pct"/>
            <w:tcBorders>
              <w:top w:val="single" w:sz="2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TOTAL:  38,000 (38%)</w:t>
            </w:r>
          </w:p>
        </w:tc>
        <w:tc>
          <w:tcPr>
            <w:tcW w:w="71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48D6" w:rsidRPr="008350CB" w:rsidRDefault="00D248D6" w:rsidP="00524595">
            <w:pPr>
              <w:pStyle w:val="SRPtextmaincontenttext"/>
              <w:ind w:left="113" w:right="289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991465" w:rsidRPr="008350CB" w:rsidRDefault="00991465" w:rsidP="00524595">
      <w:pPr>
        <w:rPr>
          <w:rFonts w:asciiTheme="minorHAnsi" w:hAnsiTheme="minorHAnsi"/>
          <w:sz w:val="18"/>
          <w:szCs w:val="18"/>
          <w:lang w:val="en-GB"/>
        </w:rPr>
      </w:pPr>
    </w:p>
    <w:p w:rsidR="00991465" w:rsidRPr="008350CB" w:rsidRDefault="00991465" w:rsidP="0052459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Style w:val="CAPtablesimple"/>
        <w:tblW w:w="5140" w:type="pct"/>
        <w:tblInd w:w="-3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35"/>
        <w:gridCol w:w="2470"/>
        <w:gridCol w:w="2322"/>
        <w:gridCol w:w="2636"/>
        <w:gridCol w:w="2152"/>
        <w:gridCol w:w="1454"/>
        <w:gridCol w:w="1146"/>
      </w:tblGrid>
      <w:tr w:rsidR="00E537DB" w:rsidRPr="008350CB" w:rsidTr="0031733D">
        <w:trPr>
          <w:cnfStyle w:val="10000000000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bottom w:val="single" w:sz="2" w:space="0" w:color="auto"/>
            </w:tcBorders>
            <w:shd w:val="clear" w:color="auto" w:fill="D6E3BC" w:themeFill="accent3" w:themeFillTint="66"/>
            <w:hideMark/>
          </w:tcPr>
          <w:p w:rsidR="00E537DB" w:rsidRPr="008350CB" w:rsidRDefault="00991465" w:rsidP="00524595">
            <w:pPr>
              <w:pStyle w:val="SRPtextmaincontenttext"/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lastRenderedPageBreak/>
              <w:t>S</w:t>
            </w:r>
            <w:r w:rsidR="00E537DB" w:rsidRPr="008350CB">
              <w:rPr>
                <w:rFonts w:asciiTheme="minorHAnsi" w:hAnsiTheme="minorHAnsi"/>
                <w:sz w:val="18"/>
                <w:szCs w:val="18"/>
              </w:rPr>
              <w:t xml:space="preserve">trategic objective 2: Improve the living conditions of internally displaced people, through provision of essential commodities. </w:t>
            </w:r>
          </w:p>
        </w:tc>
      </w:tr>
      <w:tr w:rsidR="00E537DB" w:rsidRPr="008350CB" w:rsidTr="0031733D">
        <w:trPr>
          <w:cnfStyle w:val="000000100000"/>
        </w:trPr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7DB" w:rsidRPr="008350CB" w:rsidRDefault="00E537D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537DB" w:rsidRPr="008350CB" w:rsidRDefault="002146A7" w:rsidP="00524595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/>
                <w:b/>
                <w:sz w:val="18"/>
                <w:szCs w:val="18"/>
              </w:rPr>
              <w:t>I</w:t>
            </w:r>
            <w:r w:rsidR="00E537DB" w:rsidRPr="008350CB">
              <w:rPr>
                <w:rFonts w:asciiTheme="minorHAnsi" w:eastAsia="SimSun" w:hAnsiTheme="minorHAnsi"/>
                <w:b/>
                <w:sz w:val="18"/>
                <w:szCs w:val="18"/>
              </w:rPr>
              <w:t>n need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537DB" w:rsidRPr="008350CB" w:rsidRDefault="00E537DB" w:rsidP="00524595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Baseline</w:t>
            </w:r>
          </w:p>
        </w:tc>
        <w:tc>
          <w:tcPr>
            <w:tcW w:w="8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537DB" w:rsidRPr="008350CB" w:rsidRDefault="00E537D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Target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537DB" w:rsidRPr="008350CB" w:rsidRDefault="00E537D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Data Source/ Collection  Method(s)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537DB" w:rsidRPr="008350CB" w:rsidRDefault="00E537D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Organisation(s)  responsible for data collection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E537DB" w:rsidRPr="008350CB" w:rsidRDefault="00CB2F1A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Frequency</w:t>
            </w:r>
          </w:p>
        </w:tc>
      </w:tr>
      <w:tr w:rsidR="00FF0BCE" w:rsidRPr="008350CB" w:rsidTr="0031733D">
        <w:trPr>
          <w:cnfStyle w:val="000000010000"/>
        </w:trPr>
        <w:tc>
          <w:tcPr>
            <w:tcW w:w="971" w:type="pct"/>
            <w:vMerge w:val="restart"/>
            <w:tcBorders>
              <w:top w:val="single" w:sz="2" w:space="0" w:color="auto"/>
            </w:tcBorders>
            <w:vAlign w:val="center"/>
          </w:tcPr>
          <w:p w:rsidR="00B10822" w:rsidRPr="008350CB" w:rsidRDefault="00CB2F1A" w:rsidP="00524595">
            <w:pPr>
              <w:pStyle w:val="SRPtextmaincontenttext"/>
              <w:ind w:left="0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#(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  <w:r w:rsidR="00FF0BCE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targeted households with reliable and sustainable food  sources</w:t>
            </w:r>
            <w:r w:rsidR="00B10822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360BC8" w:rsidRPr="008350CB" w:rsidRDefault="00360BC8" w:rsidP="00524595">
            <w:pPr>
              <w:pStyle w:val="SRPtextmaincontenttext"/>
              <w:ind w:left="0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FF0BCE" w:rsidRPr="008350CB" w:rsidRDefault="00B10822" w:rsidP="00524595">
            <w:pPr>
              <w:pStyle w:val="SRPtextmaincontenttext"/>
              <w:ind w:left="0" w:right="288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(Outcome Indicator from </w:t>
            </w:r>
            <w:r w:rsidR="00CB2F1A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Food Security </w:t>
            </w:r>
            <w:r w:rsidRPr="008350C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Cluster Objective 1)</w:t>
            </w:r>
          </w:p>
        </w:tc>
        <w:tc>
          <w:tcPr>
            <w:tcW w:w="817" w:type="pct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</w:p>
        </w:tc>
        <w:tc>
          <w:tcPr>
            <w:tcW w:w="768" w:type="pct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</w:p>
        </w:tc>
        <w:tc>
          <w:tcPr>
            <w:tcW w:w="872" w:type="pct"/>
            <w:tcBorders>
              <w:top w:val="single" w:sz="2" w:space="0" w:color="auto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  <w:r w:rsidR="00E54273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Household survey.</w:t>
            </w:r>
          </w:p>
        </w:tc>
        <w:tc>
          <w:tcPr>
            <w:tcW w:w="481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WFP</w:t>
            </w:r>
          </w:p>
        </w:tc>
        <w:tc>
          <w:tcPr>
            <w:tcW w:w="379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Quarterly</w:t>
            </w:r>
          </w:p>
        </w:tc>
      </w:tr>
      <w:tr w:rsidR="00FF0BCE" w:rsidRPr="008350CB" w:rsidTr="0031733D">
        <w:trPr>
          <w:cnfStyle w:val="000000100000"/>
        </w:trPr>
        <w:tc>
          <w:tcPr>
            <w:tcW w:w="971" w:type="pct"/>
            <w:vMerge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F0BCE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Region A: 5,000</w:t>
            </w:r>
          </w:p>
        </w:tc>
        <w:tc>
          <w:tcPr>
            <w:tcW w:w="76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A: 1,500 (30%)</w:t>
            </w:r>
          </w:p>
        </w:tc>
        <w:tc>
          <w:tcPr>
            <w:tcW w:w="87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A: 3,300 (66%)</w:t>
            </w:r>
          </w:p>
        </w:tc>
        <w:tc>
          <w:tcPr>
            <w:tcW w:w="712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left="144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F0BCE" w:rsidRPr="008350CB" w:rsidTr="000D2BE5">
        <w:trPr>
          <w:cnfStyle w:val="000000010000"/>
        </w:trPr>
        <w:tc>
          <w:tcPr>
            <w:tcW w:w="971" w:type="pct"/>
            <w:vMerge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F0BCE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Region B: 3,000</w:t>
            </w:r>
          </w:p>
        </w:tc>
        <w:tc>
          <w:tcPr>
            <w:tcW w:w="76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B: 1,000 (33%)</w:t>
            </w:r>
          </w:p>
        </w:tc>
        <w:tc>
          <w:tcPr>
            <w:tcW w:w="87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B: 2,000 (67%)</w:t>
            </w:r>
          </w:p>
        </w:tc>
        <w:tc>
          <w:tcPr>
            <w:tcW w:w="712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left="144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F0BCE" w:rsidRPr="008350CB" w:rsidTr="000D2BE5">
        <w:trPr>
          <w:cnfStyle w:val="000000100000"/>
        </w:trPr>
        <w:tc>
          <w:tcPr>
            <w:tcW w:w="971" w:type="pct"/>
            <w:vMerge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BFBFBF" w:themeColor="background1" w:themeShade="BF"/>
            </w:tcBorders>
          </w:tcPr>
          <w:p w:rsidR="00FF0BCE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Region C: 2,000</w:t>
            </w:r>
          </w:p>
        </w:tc>
        <w:tc>
          <w:tcPr>
            <w:tcW w:w="768" w:type="pct"/>
            <w:tcBorders>
              <w:top w:val="single" w:sz="2" w:space="0" w:color="BFBFBF" w:themeColor="background1" w:themeShade="BF"/>
            </w:tcBorders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C: 500 (25%)</w:t>
            </w:r>
          </w:p>
        </w:tc>
        <w:tc>
          <w:tcPr>
            <w:tcW w:w="872" w:type="pct"/>
            <w:tcBorders>
              <w:top w:val="single" w:sz="2" w:space="0" w:color="BFBFBF" w:themeColor="background1" w:themeShade="BF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C: 1,200 (60%)</w:t>
            </w:r>
          </w:p>
        </w:tc>
        <w:tc>
          <w:tcPr>
            <w:tcW w:w="712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left="144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FF0BCE" w:rsidRPr="008350CB" w:rsidTr="000D2BE5">
        <w:trPr>
          <w:cnfStyle w:val="000000010000"/>
        </w:trPr>
        <w:tc>
          <w:tcPr>
            <w:tcW w:w="971" w:type="pct"/>
            <w:vMerge/>
            <w:tcBorders>
              <w:bottom w:val="single" w:sz="2" w:space="0" w:color="auto"/>
            </w:tcBorders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2" w:space="0" w:color="D9D9D9" w:themeColor="background1" w:themeShade="D9"/>
              <w:bottom w:val="single" w:sz="2" w:space="0" w:color="auto"/>
            </w:tcBorders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10,000 (100%)</w:t>
            </w:r>
          </w:p>
        </w:tc>
        <w:tc>
          <w:tcPr>
            <w:tcW w:w="768" w:type="pct"/>
            <w:tcBorders>
              <w:top w:val="single" w:sz="2" w:space="0" w:color="D9D9D9" w:themeColor="background1" w:themeShade="D9"/>
              <w:bottom w:val="single" w:sz="2" w:space="0" w:color="auto"/>
            </w:tcBorders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3,000 (30%)</w:t>
            </w:r>
          </w:p>
        </w:tc>
        <w:tc>
          <w:tcPr>
            <w:tcW w:w="872" w:type="pct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6,500 (65%)</w:t>
            </w:r>
          </w:p>
        </w:tc>
        <w:tc>
          <w:tcPr>
            <w:tcW w:w="712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left="144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FF0BCE" w:rsidRPr="008350CB" w:rsidRDefault="00FF0BCE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E537DB" w:rsidRPr="008350CB" w:rsidRDefault="00E537DB" w:rsidP="00524595">
      <w:pPr>
        <w:rPr>
          <w:rFonts w:asciiTheme="minorHAnsi" w:hAnsiTheme="minorHAnsi"/>
          <w:sz w:val="18"/>
          <w:szCs w:val="18"/>
          <w:lang w:val="en-GB"/>
        </w:rPr>
      </w:pPr>
    </w:p>
    <w:p w:rsidR="00B10822" w:rsidRPr="008350CB" w:rsidRDefault="00B10822" w:rsidP="00524595">
      <w:pPr>
        <w:rPr>
          <w:rFonts w:asciiTheme="minorHAnsi" w:hAnsiTheme="minorHAnsi"/>
          <w:sz w:val="18"/>
          <w:szCs w:val="18"/>
          <w:lang w:val="en-GB"/>
        </w:rPr>
      </w:pPr>
    </w:p>
    <w:p w:rsidR="00524D56" w:rsidRPr="008350CB" w:rsidRDefault="00524D56" w:rsidP="00524595">
      <w:pPr>
        <w:rPr>
          <w:rFonts w:asciiTheme="minorHAnsi" w:hAnsiTheme="minorHAnsi"/>
          <w:sz w:val="18"/>
          <w:szCs w:val="18"/>
          <w:lang w:val="en-GB"/>
        </w:rPr>
      </w:pPr>
    </w:p>
    <w:p w:rsidR="002117C4" w:rsidRPr="008350CB" w:rsidRDefault="00991465" w:rsidP="00524595">
      <w:pPr>
        <w:pStyle w:val="PMRSectionheading"/>
        <w:spacing w:before="0" w:after="0" w:line="240" w:lineRule="auto"/>
        <w:rPr>
          <w:rFonts w:asciiTheme="minorHAnsi" w:hAnsiTheme="minorHAnsi"/>
          <w:caps w:val="0"/>
          <w:color w:val="4F81BD" w:themeColor="accent1"/>
          <w:sz w:val="24"/>
          <w:szCs w:val="24"/>
          <w:lang w:val="en-GB"/>
        </w:rPr>
      </w:pPr>
      <w:r w:rsidRPr="008350CB">
        <w:rPr>
          <w:rFonts w:asciiTheme="minorHAnsi" w:hAnsiTheme="minorHAnsi"/>
          <w:caps w:val="0"/>
          <w:color w:val="4F81BD" w:themeColor="accent1"/>
          <w:sz w:val="24"/>
          <w:szCs w:val="24"/>
          <w:lang w:val="en-GB"/>
        </w:rPr>
        <w:t>Clu</w:t>
      </w:r>
      <w:r w:rsidR="00D40477" w:rsidRPr="008350CB">
        <w:rPr>
          <w:rFonts w:asciiTheme="minorHAnsi" w:hAnsiTheme="minorHAnsi"/>
          <w:caps w:val="0"/>
          <w:color w:val="4F81BD" w:themeColor="accent1"/>
          <w:sz w:val="24"/>
          <w:szCs w:val="24"/>
          <w:lang w:val="en-GB"/>
        </w:rPr>
        <w:t>st</w:t>
      </w:r>
      <w:r w:rsidR="001C38C5" w:rsidRPr="008350CB">
        <w:rPr>
          <w:rFonts w:asciiTheme="minorHAnsi" w:hAnsiTheme="minorHAnsi"/>
          <w:caps w:val="0"/>
          <w:color w:val="4F81BD" w:themeColor="accent1"/>
          <w:sz w:val="24"/>
          <w:szCs w:val="24"/>
          <w:lang w:val="en-GB"/>
        </w:rPr>
        <w:t xml:space="preserve">er </w:t>
      </w:r>
      <w:r w:rsidR="00416A21" w:rsidRPr="008350CB">
        <w:rPr>
          <w:rFonts w:asciiTheme="minorHAnsi" w:hAnsiTheme="minorHAnsi"/>
          <w:caps w:val="0"/>
          <w:color w:val="4F81BD" w:themeColor="accent1"/>
          <w:sz w:val="24"/>
          <w:szCs w:val="24"/>
          <w:lang w:val="en-GB"/>
        </w:rPr>
        <w:t>Objectives and Indicators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021DCB" w:rsidRPr="008350CB" w:rsidRDefault="00021DCB" w:rsidP="00524595">
      <w:pPr>
        <w:rPr>
          <w:rFonts w:asciiTheme="minorHAnsi" w:hAnsiTheme="minorHAnsi"/>
          <w:sz w:val="18"/>
          <w:szCs w:val="18"/>
          <w:lang w:val="en-GB" w:eastAsia="zh-TW"/>
        </w:rPr>
      </w:pPr>
    </w:p>
    <w:tbl>
      <w:tblPr>
        <w:tblStyle w:val="CAPtablesimple"/>
        <w:tblW w:w="5140" w:type="pct"/>
        <w:tblInd w:w="-3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06"/>
        <w:gridCol w:w="2693"/>
        <w:gridCol w:w="2267"/>
        <w:gridCol w:w="2270"/>
        <w:gridCol w:w="1844"/>
        <w:gridCol w:w="1702"/>
        <w:gridCol w:w="1433"/>
      </w:tblGrid>
      <w:tr w:rsidR="00021DCB" w:rsidRPr="008350CB" w:rsidTr="001F103F">
        <w:trPr>
          <w:cnfStyle w:val="100000000000"/>
        </w:trPr>
        <w:tc>
          <w:tcPr>
            <w:tcW w:w="3963" w:type="pct"/>
            <w:gridSpan w:val="5"/>
            <w:tcBorders>
              <w:top w:val="single" w:sz="4" w:space="0" w:color="A6A6A6" w:themeColor="background1" w:themeShade="A6"/>
              <w:bottom w:val="single" w:sz="2" w:space="0" w:color="auto"/>
            </w:tcBorders>
            <w:shd w:val="clear" w:color="auto" w:fill="D6E3BC" w:themeFill="accent3" w:themeFillTint="66"/>
            <w:hideMark/>
          </w:tcPr>
          <w:p w:rsidR="00021DCB" w:rsidRPr="008350CB" w:rsidRDefault="00003BCE" w:rsidP="00524595">
            <w:pPr>
              <w:pStyle w:val="SRPtextmaincontenttext"/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Cluster objective 1: </w:t>
            </w:r>
          </w:p>
        </w:tc>
        <w:tc>
          <w:tcPr>
            <w:tcW w:w="1037" w:type="pct"/>
            <w:gridSpan w:val="2"/>
            <w:tcBorders>
              <w:top w:val="single" w:sz="4" w:space="0" w:color="A6A6A6" w:themeColor="background1" w:themeShade="A6"/>
              <w:bottom w:val="single" w:sz="2" w:space="0" w:color="auto"/>
            </w:tcBorders>
            <w:shd w:val="clear" w:color="auto" w:fill="D6E3BC" w:themeFill="accent3" w:themeFillTint="66"/>
          </w:tcPr>
          <w:p w:rsidR="00021DCB" w:rsidRPr="008350CB" w:rsidRDefault="007B4726" w:rsidP="007B4726">
            <w:pPr>
              <w:pStyle w:val="SRPtextmaincontenttex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Relates to Strateg</w:t>
            </w:r>
            <w:r w:rsidR="00021DCB" w:rsidRPr="008350CB">
              <w:rPr>
                <w:rFonts w:asciiTheme="minorHAnsi" w:hAnsiTheme="minorHAnsi"/>
                <w:sz w:val="18"/>
                <w:szCs w:val="18"/>
              </w:rPr>
              <w:t xml:space="preserve">ic 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021DCB" w:rsidRPr="008350CB">
              <w:rPr>
                <w:rFonts w:asciiTheme="minorHAnsi" w:hAnsiTheme="minorHAnsi"/>
                <w:sz w:val="18"/>
                <w:szCs w:val="18"/>
              </w:rPr>
              <w:t xml:space="preserve">bjective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# </w:t>
            </w:r>
            <w:r w:rsidRPr="007B4726">
              <w:rPr>
                <w:rFonts w:asciiTheme="minorHAnsi" w:hAnsiTheme="minorHAnsi"/>
                <w:sz w:val="18"/>
                <w:szCs w:val="18"/>
                <w:highlight w:val="yellow"/>
              </w:rPr>
              <w:t>xxx</w:t>
            </w:r>
          </w:p>
        </w:tc>
      </w:tr>
      <w:tr w:rsidR="001F103F" w:rsidRPr="008350CB" w:rsidTr="00911937">
        <w:trPr>
          <w:cnfStyle w:val="000000100000"/>
        </w:trPr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1DCB" w:rsidRPr="008350CB" w:rsidRDefault="00021DC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021DCB" w:rsidRPr="008350CB" w:rsidRDefault="002146A7" w:rsidP="00524595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/>
                <w:b/>
                <w:sz w:val="18"/>
                <w:szCs w:val="18"/>
              </w:rPr>
              <w:t>I</w:t>
            </w:r>
            <w:r w:rsidR="00233583" w:rsidRPr="008350CB">
              <w:rPr>
                <w:rFonts w:asciiTheme="minorHAnsi" w:eastAsia="SimSun" w:hAnsiTheme="minorHAnsi"/>
                <w:b/>
                <w:sz w:val="18"/>
                <w:szCs w:val="18"/>
              </w:rPr>
              <w:t>n need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21DCB" w:rsidRPr="008350CB" w:rsidRDefault="00233583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Baseline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21DCB" w:rsidRPr="008350CB" w:rsidRDefault="00233583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Target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21DCB" w:rsidRPr="008350CB" w:rsidRDefault="00021DC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Data Source/ Collection  Method(s)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21DCB" w:rsidRPr="008350CB" w:rsidRDefault="00021DC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Organisation(s)  responsible for data collection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021DCB" w:rsidRPr="008350CB" w:rsidRDefault="00CB2F1A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Frequency</w:t>
            </w:r>
          </w:p>
        </w:tc>
      </w:tr>
      <w:tr w:rsidR="001F103F" w:rsidRPr="008350CB" w:rsidTr="00911937">
        <w:trPr>
          <w:cnfStyle w:val="000000010000"/>
        </w:trPr>
        <w:tc>
          <w:tcPr>
            <w:tcW w:w="961" w:type="pct"/>
            <w:tcBorders>
              <w:top w:val="single" w:sz="2" w:space="0" w:color="auto"/>
            </w:tcBorders>
          </w:tcPr>
          <w:p w:rsidR="001F103F" w:rsidRPr="008350CB" w:rsidRDefault="001F103F" w:rsidP="00524595">
            <w:pPr>
              <w:pStyle w:val="SRPtextmaincontenttext"/>
              <w:ind w:left="0" w:right="28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2" w:space="0" w:color="auto"/>
            </w:tcBorders>
          </w:tcPr>
          <w:p w:rsidR="0000236B" w:rsidRPr="008350CB" w:rsidRDefault="0000236B" w:rsidP="005245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2" w:space="0" w:color="auto"/>
            </w:tcBorders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51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610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563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474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</w:tr>
      <w:tr w:rsidR="001F103F" w:rsidRPr="008350CB" w:rsidTr="00911937">
        <w:trPr>
          <w:cnfStyle w:val="000000100000"/>
        </w:trPr>
        <w:tc>
          <w:tcPr>
            <w:tcW w:w="961" w:type="pct"/>
            <w:tcBorders>
              <w:top w:val="single" w:sz="2" w:space="0" w:color="D9D9D9" w:themeColor="background1" w:themeShade="D9"/>
            </w:tcBorders>
            <w:hideMark/>
          </w:tcPr>
          <w:p w:rsidR="001F103F" w:rsidRPr="008350CB" w:rsidRDefault="001F103F" w:rsidP="00524595">
            <w:pPr>
              <w:pStyle w:val="SRPtextmaincontenttext"/>
              <w:ind w:left="0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891" w:type="pct"/>
            <w:tcBorders>
              <w:top w:val="single" w:sz="2" w:space="0" w:color="D9D9D9" w:themeColor="background1" w:themeShade="D9"/>
            </w:tcBorders>
            <w:hideMark/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51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610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563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474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</w:tr>
      <w:tr w:rsidR="001F103F" w:rsidRPr="008350CB" w:rsidTr="00911937">
        <w:trPr>
          <w:cnfStyle w:val="000000010000"/>
        </w:trPr>
        <w:tc>
          <w:tcPr>
            <w:tcW w:w="961" w:type="pct"/>
            <w:tcBorders>
              <w:top w:val="single" w:sz="2" w:space="0" w:color="D9D9D9" w:themeColor="background1" w:themeShade="D9"/>
            </w:tcBorders>
          </w:tcPr>
          <w:p w:rsidR="001F103F" w:rsidRPr="008350CB" w:rsidRDefault="001F103F" w:rsidP="00524595">
            <w:pPr>
              <w:pStyle w:val="SRPtextmaincontenttext"/>
              <w:ind w:left="0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891" w:type="pct"/>
            <w:tcBorders>
              <w:top w:val="single" w:sz="2" w:space="0" w:color="D9D9D9" w:themeColor="background1" w:themeShade="D9"/>
            </w:tcBorders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751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xx </w:t>
            </w:r>
          </w:p>
        </w:tc>
        <w:tc>
          <w:tcPr>
            <w:tcW w:w="610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563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  <w:tc>
          <w:tcPr>
            <w:tcW w:w="474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1F103F" w:rsidRPr="008350CB" w:rsidRDefault="001F103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>xx</w:t>
            </w:r>
          </w:p>
        </w:tc>
      </w:tr>
    </w:tbl>
    <w:p w:rsidR="00F70806" w:rsidRPr="008350CB" w:rsidRDefault="00F70806" w:rsidP="00524595">
      <w:pPr>
        <w:rPr>
          <w:rFonts w:asciiTheme="minorHAnsi" w:hAnsiTheme="minorHAnsi"/>
          <w:sz w:val="18"/>
          <w:szCs w:val="18"/>
          <w:lang w:val="en-GB" w:eastAsia="zh-TW"/>
        </w:rPr>
      </w:pPr>
    </w:p>
    <w:p w:rsidR="00991465" w:rsidRPr="008350CB" w:rsidRDefault="00991465" w:rsidP="00524595">
      <w:pPr>
        <w:rPr>
          <w:rFonts w:asciiTheme="minorHAnsi" w:hAnsiTheme="minorHAnsi"/>
          <w:sz w:val="18"/>
          <w:szCs w:val="18"/>
          <w:lang w:val="en-GB" w:eastAsia="zh-TW"/>
        </w:rPr>
      </w:pPr>
    </w:p>
    <w:p w:rsidR="009E0276" w:rsidRPr="00447D0B" w:rsidRDefault="00CE6F56" w:rsidP="00524595">
      <w:pPr>
        <w:pStyle w:val="PMRSectionheading"/>
        <w:shd w:val="clear" w:color="auto" w:fill="D9D9D9" w:themeFill="background1" w:themeFillShade="D9"/>
        <w:spacing w:before="0" w:after="0" w:line="240" w:lineRule="auto"/>
        <w:rPr>
          <w:rFonts w:asciiTheme="minorHAnsi" w:hAnsiTheme="minorHAnsi"/>
          <w:caps w:val="0"/>
          <w:color w:val="1F497D" w:themeColor="text2"/>
          <w:sz w:val="24"/>
          <w:szCs w:val="24"/>
          <w:highlight w:val="yellow"/>
        </w:rPr>
      </w:pPr>
      <w:r w:rsidRPr="00447D0B">
        <w:rPr>
          <w:rFonts w:asciiTheme="minorHAnsi" w:hAnsiTheme="minorHAnsi"/>
          <w:caps w:val="0"/>
          <w:color w:val="1F497D" w:themeColor="text2"/>
          <w:sz w:val="24"/>
          <w:szCs w:val="24"/>
          <w:highlight w:val="yellow"/>
        </w:rPr>
        <w:t>Example</w:t>
      </w:r>
    </w:p>
    <w:p w:rsidR="00FD0E95" w:rsidRPr="008350CB" w:rsidRDefault="00FD0E95" w:rsidP="00524595">
      <w:pPr>
        <w:rPr>
          <w:rFonts w:asciiTheme="minorHAnsi" w:hAnsiTheme="minorHAnsi"/>
          <w:sz w:val="18"/>
          <w:szCs w:val="18"/>
        </w:rPr>
      </w:pPr>
    </w:p>
    <w:tbl>
      <w:tblPr>
        <w:tblStyle w:val="CAPtablesimple"/>
        <w:tblW w:w="5140" w:type="pct"/>
        <w:tblInd w:w="-36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78"/>
        <w:gridCol w:w="2554"/>
        <w:gridCol w:w="2267"/>
        <w:gridCol w:w="2267"/>
        <w:gridCol w:w="1844"/>
        <w:gridCol w:w="1699"/>
        <w:gridCol w:w="1406"/>
      </w:tblGrid>
      <w:tr w:rsidR="00FD0E95" w:rsidRPr="008350CB" w:rsidTr="00991465">
        <w:trPr>
          <w:cnfStyle w:val="100000000000"/>
          <w:tblHeader w:val="off"/>
        </w:trPr>
        <w:tc>
          <w:tcPr>
            <w:tcW w:w="3973" w:type="pct"/>
            <w:gridSpan w:val="5"/>
            <w:tcBorders>
              <w:top w:val="nil"/>
              <w:bottom w:val="single" w:sz="2" w:space="0" w:color="auto"/>
            </w:tcBorders>
            <w:shd w:val="clear" w:color="auto" w:fill="D6E3BC" w:themeFill="accent3" w:themeFillTint="66"/>
            <w:hideMark/>
          </w:tcPr>
          <w:p w:rsidR="00FD0E95" w:rsidRPr="008350CB" w:rsidRDefault="00183801" w:rsidP="00524595">
            <w:pPr>
              <w:pStyle w:val="SRPtextmaincontenttext"/>
              <w:rPr>
                <w:rFonts w:asciiTheme="minorHAnsi" w:hAnsiTheme="minorHAnsi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sz w:val="18"/>
                <w:szCs w:val="18"/>
              </w:rPr>
              <w:t xml:space="preserve">Cluster </w:t>
            </w:r>
            <w:r w:rsidR="007B4726">
              <w:rPr>
                <w:rFonts w:asciiTheme="minorHAnsi" w:hAnsiTheme="minorHAnsi"/>
                <w:sz w:val="18"/>
                <w:szCs w:val="18"/>
              </w:rPr>
              <w:t xml:space="preserve">Food Security </w:t>
            </w:r>
            <w:r w:rsidRPr="008350CB">
              <w:rPr>
                <w:rFonts w:asciiTheme="minorHAnsi" w:hAnsiTheme="minorHAnsi"/>
                <w:sz w:val="18"/>
                <w:szCs w:val="18"/>
              </w:rPr>
              <w:t xml:space="preserve">objective 1: </w:t>
            </w:r>
            <w:r w:rsidR="002D2A98" w:rsidRPr="008350CB">
              <w:rPr>
                <w:rFonts w:asciiTheme="minorHAnsi" w:hAnsiTheme="minorHAnsi"/>
                <w:sz w:val="18"/>
                <w:szCs w:val="18"/>
              </w:rPr>
              <w:t xml:space="preserve">Improve affected people’s access to </w:t>
            </w:r>
            <w:r w:rsidR="00393892" w:rsidRPr="008350CB">
              <w:rPr>
                <w:rFonts w:asciiTheme="minorHAnsi" w:hAnsiTheme="minorHAnsi"/>
                <w:sz w:val="18"/>
                <w:szCs w:val="18"/>
              </w:rPr>
              <w:t>food</w:t>
            </w:r>
          </w:p>
        </w:tc>
        <w:tc>
          <w:tcPr>
            <w:tcW w:w="1027" w:type="pct"/>
            <w:gridSpan w:val="2"/>
            <w:tcBorders>
              <w:top w:val="nil"/>
              <w:bottom w:val="single" w:sz="2" w:space="0" w:color="auto"/>
            </w:tcBorders>
            <w:shd w:val="clear" w:color="auto" w:fill="D6E3BC" w:themeFill="accent3" w:themeFillTint="66"/>
          </w:tcPr>
          <w:p w:rsidR="00FD0E95" w:rsidRPr="008350CB" w:rsidRDefault="007B4726" w:rsidP="00524595">
            <w:pPr>
              <w:pStyle w:val="SRPtextmaincontenttex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Relates to Strateg</w:t>
            </w:r>
            <w:r w:rsidRPr="008350CB">
              <w:rPr>
                <w:rFonts w:asciiTheme="minorHAnsi" w:hAnsiTheme="minorHAnsi"/>
                <w:sz w:val="18"/>
                <w:szCs w:val="18"/>
              </w:rPr>
              <w:t xml:space="preserve">ic 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8350CB">
              <w:rPr>
                <w:rFonts w:asciiTheme="minorHAnsi" w:hAnsiTheme="minorHAnsi"/>
                <w:sz w:val="18"/>
                <w:szCs w:val="18"/>
              </w:rPr>
              <w:t xml:space="preserve">bjective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# </w:t>
            </w:r>
            <w:r w:rsidR="002D2A98" w:rsidRPr="008350C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00236B" w:rsidRPr="008350CB" w:rsidTr="00991465">
        <w:trPr>
          <w:cnfStyle w:val="000000100000"/>
        </w:trPr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E95" w:rsidRPr="008350CB" w:rsidRDefault="00FD0E95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E95" w:rsidRPr="008350CB" w:rsidRDefault="002146A7" w:rsidP="002146A7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/>
                <w:b/>
                <w:sz w:val="18"/>
                <w:szCs w:val="18"/>
              </w:rPr>
              <w:t>In</w:t>
            </w:r>
            <w:r w:rsidR="0000236B" w:rsidRPr="008350CB">
              <w:rPr>
                <w:rFonts w:asciiTheme="minorHAnsi" w:eastAsia="SimSun" w:hAnsiTheme="minorHAnsi"/>
                <w:b/>
                <w:sz w:val="18"/>
                <w:szCs w:val="18"/>
              </w:rPr>
              <w:t xml:space="preserve"> need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D0E95" w:rsidRPr="008350CB" w:rsidRDefault="0000236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Baseline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D0E95" w:rsidRPr="008350CB" w:rsidRDefault="0000236B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Target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D0E95" w:rsidRPr="008350CB" w:rsidRDefault="00FD0E95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Data Source/ Collection  Method(s)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D0E95" w:rsidRPr="008350CB" w:rsidRDefault="00FD0E95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Organisation(s)  responsible for data collection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D0E95" w:rsidRPr="008350CB" w:rsidRDefault="00CB2F1A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Frequency</w:t>
            </w:r>
          </w:p>
        </w:tc>
      </w:tr>
      <w:tr w:rsidR="00C0318F" w:rsidRPr="008350CB" w:rsidTr="00991465">
        <w:trPr>
          <w:cnfStyle w:val="000000010000"/>
          <w:trHeight w:val="192"/>
        </w:trPr>
        <w:tc>
          <w:tcPr>
            <w:tcW w:w="1018" w:type="pct"/>
            <w:vMerge w:val="restart"/>
            <w:tcBorders>
              <w:top w:val="single" w:sz="2" w:space="0" w:color="auto"/>
            </w:tcBorders>
          </w:tcPr>
          <w:p w:rsidR="00C0318F" w:rsidRPr="008350CB" w:rsidRDefault="00CB2F1A" w:rsidP="00524595">
            <w:pPr>
              <w:pStyle w:val="Heading2"/>
              <w:spacing w:before="0"/>
              <w:ind w:left="0" w:right="0"/>
              <w:outlineLvl w:val="1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#(</w:t>
            </w:r>
            <w:proofErr w:type="gramEnd"/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  <w:r w:rsidR="00C0318F" w:rsidRPr="008350C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of households where food is safely stored, prepared and consumed</w:t>
            </w:r>
          </w:p>
          <w:p w:rsidR="00C0318F" w:rsidRPr="008350CB" w:rsidRDefault="00C0318F" w:rsidP="00524595">
            <w:pPr>
              <w:pStyle w:val="SRPtextmaincontenttext"/>
              <w:ind w:left="0" w:right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auto"/>
            </w:tcBorders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</w:p>
        </w:tc>
        <w:tc>
          <w:tcPr>
            <w:tcW w:w="750" w:type="pct"/>
            <w:tcBorders>
              <w:top w:val="single" w:sz="2" w:space="0" w:color="auto"/>
            </w:tcBorders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</w:p>
        </w:tc>
        <w:tc>
          <w:tcPr>
            <w:tcW w:w="610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Household survey</w:t>
            </w:r>
            <w:r w:rsidR="001F3D5E"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.</w:t>
            </w:r>
          </w:p>
          <w:p w:rsidR="001F3D5E" w:rsidRPr="008350CB" w:rsidRDefault="001F3D5E" w:rsidP="00524595">
            <w:pPr>
              <w:pStyle w:val="SRPtextmaincontenttext"/>
              <w:ind w:left="0" w:right="0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C0318F" w:rsidRPr="008350CB" w:rsidRDefault="007B40C1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UNICEF, in</w:t>
            </w:r>
            <w:r>
              <w:rPr>
                <w:rFonts w:asciiTheme="minorHAnsi" w:eastAsia="SimSun" w:hAnsiTheme="minorHAnsi"/>
                <w:color w:val="auto"/>
                <w:sz w:val="18"/>
                <w:szCs w:val="18"/>
              </w:rPr>
              <w:t xml:space="preserve"> </w:t>
            </w: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collaboration with WFP and FAO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Quarterly</w:t>
            </w:r>
          </w:p>
        </w:tc>
      </w:tr>
      <w:tr w:rsidR="00C0318F" w:rsidRPr="008350CB" w:rsidTr="00991465">
        <w:trPr>
          <w:cnfStyle w:val="000000100000"/>
        </w:trPr>
        <w:tc>
          <w:tcPr>
            <w:tcW w:w="1018" w:type="pct"/>
            <w:vMerge/>
          </w:tcPr>
          <w:p w:rsidR="00C0318F" w:rsidRPr="008350CB" w:rsidRDefault="00C0318F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D9D9D9" w:themeColor="background1" w:themeShade="D9"/>
            </w:tcBorders>
          </w:tcPr>
          <w:p w:rsidR="00C0318F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Region A: 5,000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Region A: </w:t>
            </w:r>
            <w:r w:rsidR="00153D2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5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00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</w:t>
            </w:r>
            <w:r w:rsidR="00153D2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10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A: 2,000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995A1B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40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318F" w:rsidRPr="008350CB" w:rsidTr="00991465">
        <w:trPr>
          <w:cnfStyle w:val="000000010000"/>
        </w:trPr>
        <w:tc>
          <w:tcPr>
            <w:tcW w:w="1018" w:type="pct"/>
            <w:vMerge/>
          </w:tcPr>
          <w:p w:rsidR="00C0318F" w:rsidRPr="008350CB" w:rsidRDefault="00C0318F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D9D9D9" w:themeColor="background1" w:themeShade="D9"/>
            </w:tcBorders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B: 15,000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B:</w:t>
            </w:r>
            <w:r w:rsidR="00153D2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3,0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00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</w:t>
            </w:r>
            <w:r w:rsidR="00153D2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20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B: 8,000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995A1B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53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318F" w:rsidRPr="008350CB" w:rsidTr="00991465">
        <w:trPr>
          <w:cnfStyle w:val="000000100000"/>
        </w:trPr>
        <w:tc>
          <w:tcPr>
            <w:tcW w:w="1018" w:type="pct"/>
            <w:vMerge/>
          </w:tcPr>
          <w:p w:rsidR="00C0318F" w:rsidRPr="008350CB" w:rsidRDefault="00C0318F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D9D9D9" w:themeColor="background1" w:themeShade="D9"/>
            </w:tcBorders>
          </w:tcPr>
          <w:p w:rsidR="00C0318F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Region C: 30,000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C: 6,</w:t>
            </w:r>
            <w:r w:rsidR="00153D2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5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00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</w:t>
            </w:r>
            <w:r w:rsidR="00153D2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22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C: 15,000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995A1B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50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318F" w:rsidRPr="008350CB" w:rsidTr="0037300D">
        <w:trPr>
          <w:cnfStyle w:val="000000010000"/>
          <w:trHeight w:val="465"/>
        </w:trPr>
        <w:tc>
          <w:tcPr>
            <w:tcW w:w="1018" w:type="pct"/>
            <w:vMerge/>
            <w:tcBorders>
              <w:bottom w:val="single" w:sz="2" w:space="0" w:color="auto"/>
            </w:tcBorders>
          </w:tcPr>
          <w:p w:rsidR="00C0318F" w:rsidRPr="008350CB" w:rsidRDefault="00C0318F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D9D9D9" w:themeColor="background1" w:themeShade="D9"/>
              <w:bottom w:val="single" w:sz="2" w:space="0" w:color="auto"/>
            </w:tcBorders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50,000 (100%)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auto"/>
            </w:tcBorders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10,000</w:t>
            </w:r>
            <w:r w:rsidR="00153D20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(20</w:t>
            </w:r>
            <w:r w:rsidR="00E34B9C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25,000 (50%)</w:t>
            </w:r>
          </w:p>
        </w:tc>
        <w:tc>
          <w:tcPr>
            <w:tcW w:w="610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C0318F" w:rsidRPr="008350CB" w:rsidRDefault="00C0318F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B5259" w:rsidRPr="008350CB" w:rsidTr="0037300D">
        <w:trPr>
          <w:cnfStyle w:val="000000100000"/>
          <w:trHeight w:val="33"/>
        </w:trPr>
        <w:tc>
          <w:tcPr>
            <w:tcW w:w="1018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Default="00EB5259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6B7A2F" w:rsidRPr="008350CB" w:rsidRDefault="006B7A2F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37300D">
            <w:pPr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B5259" w:rsidRPr="008350CB" w:rsidTr="00991465">
        <w:trPr>
          <w:cnfStyle w:val="000000010000"/>
        </w:trPr>
        <w:tc>
          <w:tcPr>
            <w:tcW w:w="1018" w:type="pct"/>
            <w:vMerge w:val="restart"/>
            <w:tcBorders>
              <w:top w:val="single" w:sz="2" w:space="0" w:color="auto"/>
            </w:tcBorders>
          </w:tcPr>
          <w:p w:rsidR="00EB5259" w:rsidRPr="008350CB" w:rsidRDefault="00CB2F1A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#(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  <w:r w:rsidR="00EB5259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targeted households with reliable and sustainable food  sources</w:t>
            </w:r>
          </w:p>
          <w:p w:rsidR="008037D1" w:rsidRPr="008350CB" w:rsidRDefault="008037D1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037D1" w:rsidRPr="008350CB" w:rsidRDefault="008037D1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(Outcome Indicato</w:t>
            </w:r>
            <w:r w:rsidR="00CB2F1A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r also used for Strategic Objec</w:t>
            </w:r>
            <w:r w:rsidRPr="008350C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t</w:t>
            </w:r>
            <w:r w:rsidR="00CB2F1A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i</w:t>
            </w:r>
            <w:r w:rsidRPr="008350CB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ve 2)</w:t>
            </w: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Households</w:t>
            </w:r>
          </w:p>
        </w:tc>
        <w:tc>
          <w:tcPr>
            <w:tcW w:w="610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Household survey.</w:t>
            </w:r>
          </w:p>
        </w:tc>
        <w:tc>
          <w:tcPr>
            <w:tcW w:w="562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WFP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Quarterly</w:t>
            </w:r>
          </w:p>
        </w:tc>
      </w:tr>
      <w:tr w:rsidR="00EB5259" w:rsidRPr="008350CB" w:rsidTr="00991465">
        <w:trPr>
          <w:cnfStyle w:val="000000100000"/>
        </w:trPr>
        <w:tc>
          <w:tcPr>
            <w:tcW w:w="1018" w:type="pct"/>
            <w:vMerge/>
          </w:tcPr>
          <w:p w:rsidR="00EB5259" w:rsidRPr="008350CB" w:rsidRDefault="00EB5259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Region A: 5,000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A: 1,500 (30%)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A: 3,300 (66%)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B5259" w:rsidRPr="008350CB" w:rsidTr="00991465">
        <w:trPr>
          <w:cnfStyle w:val="000000010000"/>
        </w:trPr>
        <w:tc>
          <w:tcPr>
            <w:tcW w:w="1018" w:type="pct"/>
            <w:vMerge/>
          </w:tcPr>
          <w:p w:rsidR="00EB5259" w:rsidRPr="008350CB" w:rsidRDefault="00EB5259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Region B: 3,000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B: 1,000 (33%)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B: 2,000 (67%)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B5259" w:rsidRPr="008350CB" w:rsidTr="00991465">
        <w:trPr>
          <w:cnfStyle w:val="000000100000"/>
        </w:trPr>
        <w:tc>
          <w:tcPr>
            <w:tcW w:w="1018" w:type="pct"/>
            <w:vMerge/>
          </w:tcPr>
          <w:p w:rsidR="00EB5259" w:rsidRPr="008350CB" w:rsidRDefault="00EB5259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Region C: 2,000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C: 500 (25%)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Region C: 1,200 (60%)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B5259" w:rsidRPr="008350CB" w:rsidTr="00991465">
        <w:trPr>
          <w:cnfStyle w:val="000000010000"/>
        </w:trPr>
        <w:tc>
          <w:tcPr>
            <w:tcW w:w="1018" w:type="pct"/>
            <w:vMerge/>
            <w:tcBorders>
              <w:bottom w:val="single" w:sz="2" w:space="0" w:color="auto"/>
            </w:tcBorders>
          </w:tcPr>
          <w:p w:rsidR="00EB5259" w:rsidRPr="008350CB" w:rsidRDefault="00EB5259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10,000 (100%)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3,000 (30%)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TOTAL: 6,500 (65%)</w:t>
            </w:r>
          </w:p>
        </w:tc>
        <w:tc>
          <w:tcPr>
            <w:tcW w:w="610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EB5259" w:rsidRPr="008350CB" w:rsidTr="00991465">
        <w:trPr>
          <w:cnfStyle w:val="000000100000"/>
          <w:trHeight w:val="36"/>
        </w:trPr>
        <w:tc>
          <w:tcPr>
            <w:tcW w:w="1018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B5259" w:rsidRPr="008350CB" w:rsidRDefault="00EB525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10822" w:rsidRPr="008350CB" w:rsidRDefault="00B10822" w:rsidP="00524595">
            <w:pPr>
              <w:pStyle w:val="SRPtextmaincontenttext"/>
              <w:ind w:left="0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A98" w:rsidRPr="008350CB" w:rsidTr="00991465">
        <w:trPr>
          <w:cnfStyle w:val="000000010000"/>
        </w:trPr>
        <w:tc>
          <w:tcPr>
            <w:tcW w:w="39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hideMark/>
          </w:tcPr>
          <w:p w:rsidR="002D2A98" w:rsidRPr="008350CB" w:rsidRDefault="00602B0F" w:rsidP="00524595">
            <w:pPr>
              <w:pStyle w:val="SRPtextmaincontenttext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 xml:space="preserve">Cluster </w:t>
            </w:r>
            <w:r w:rsidR="007B4726">
              <w:rPr>
                <w:rFonts w:asciiTheme="minorHAnsi" w:hAnsiTheme="minorHAnsi"/>
                <w:b/>
                <w:sz w:val="18"/>
                <w:szCs w:val="18"/>
              </w:rPr>
              <w:t xml:space="preserve">Wash </w:t>
            </w: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objective 2</w:t>
            </w:r>
            <w:r w:rsidR="002D2A98" w:rsidRPr="008350CB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959BC" w:rsidRPr="008350CB">
              <w:rPr>
                <w:rFonts w:asciiTheme="minorHAnsi" w:hAnsiTheme="minorHAnsi"/>
                <w:b/>
                <w:sz w:val="18"/>
                <w:szCs w:val="18"/>
              </w:rPr>
              <w:t>Provide reliable and sustained access to safe water to affected people</w:t>
            </w:r>
          </w:p>
        </w:tc>
        <w:tc>
          <w:tcPr>
            <w:tcW w:w="10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2D2A98" w:rsidRPr="007B4726" w:rsidRDefault="007B4726" w:rsidP="00524595">
            <w:pPr>
              <w:pStyle w:val="SRPtextmaincontenttex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B4726">
              <w:rPr>
                <w:rFonts w:asciiTheme="minorHAnsi" w:hAnsiTheme="minorHAnsi"/>
                <w:b/>
                <w:sz w:val="18"/>
                <w:szCs w:val="18"/>
              </w:rPr>
              <w:t xml:space="preserve">Relates to Strategic Objective # </w:t>
            </w:r>
            <w:r w:rsidR="002D2A98" w:rsidRPr="007B472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</w:tr>
      <w:tr w:rsidR="002D2A98" w:rsidRPr="008350CB" w:rsidTr="00991465">
        <w:trPr>
          <w:cnfStyle w:val="000000100000"/>
        </w:trPr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D2A98" w:rsidRPr="008350CB" w:rsidRDefault="002D2A98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2D2A98" w:rsidRPr="008350CB" w:rsidRDefault="002146A7" w:rsidP="002146A7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/>
                <w:b/>
                <w:sz w:val="18"/>
                <w:szCs w:val="18"/>
              </w:rPr>
              <w:t>I</w:t>
            </w:r>
            <w:r w:rsidR="002D2A98" w:rsidRPr="008350CB">
              <w:rPr>
                <w:rFonts w:asciiTheme="minorHAnsi" w:eastAsia="SimSun" w:hAnsiTheme="minorHAnsi"/>
                <w:b/>
                <w:sz w:val="18"/>
                <w:szCs w:val="18"/>
              </w:rPr>
              <w:t>n need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D2A98" w:rsidRPr="008350CB" w:rsidRDefault="002D2A98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Baseline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D2A98" w:rsidRPr="008350CB" w:rsidRDefault="002D2A98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Target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D2A98" w:rsidRPr="008350CB" w:rsidRDefault="002D2A98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Data Source/ Collection  Method(s)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D2A98" w:rsidRPr="008350CB" w:rsidRDefault="002D2A98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Organisation(s)  responsible for data collection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2D2A98" w:rsidRPr="008350CB" w:rsidRDefault="00CB2F1A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Frequency</w:t>
            </w:r>
          </w:p>
        </w:tc>
      </w:tr>
      <w:tr w:rsidR="001F3D5E" w:rsidRPr="008350CB" w:rsidTr="00991465">
        <w:trPr>
          <w:cnfStyle w:val="000000010000"/>
          <w:trHeight w:val="598"/>
        </w:trPr>
        <w:tc>
          <w:tcPr>
            <w:tcW w:w="101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3D5E" w:rsidRPr="008350CB" w:rsidRDefault="001F3D5E" w:rsidP="00524595">
            <w:pPr>
              <w:pStyle w:val="Heading2"/>
              <w:spacing w:before="0"/>
              <w:outlineLvl w:val="1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Average time required (minutes) for one water collection journey, including travel in each direction and queuing</w:t>
            </w: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1F3D5E" w:rsidRPr="008350CB" w:rsidRDefault="001F3D5E" w:rsidP="00524595">
            <w:pPr>
              <w:pStyle w:val="SRPtextmaincontenttext"/>
              <w:ind w:left="113" w:right="289"/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1F3D5E" w:rsidRPr="008350CB" w:rsidRDefault="001F3D5E" w:rsidP="00524595">
            <w:pPr>
              <w:pStyle w:val="SRPtextmaincontenttext"/>
              <w:ind w:left="113" w:right="289"/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  <w:t>120 minutes</w:t>
            </w: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F3D5E" w:rsidRPr="008350CB" w:rsidRDefault="001F3D5E" w:rsidP="00524595">
            <w:pPr>
              <w:pStyle w:val="SRPtextmaincontenttext"/>
              <w:ind w:left="113" w:right="289"/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  <w:t>60 minutes</w:t>
            </w:r>
          </w:p>
        </w:tc>
        <w:tc>
          <w:tcPr>
            <w:tcW w:w="61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F3D5E" w:rsidRPr="008350CB" w:rsidRDefault="001F3D5E" w:rsidP="00524595">
            <w:pPr>
              <w:pStyle w:val="SRPtextmaincontenttext"/>
              <w:ind w:left="113" w:right="289"/>
              <w:rPr>
                <w:rFonts w:asciiTheme="minorHAnsi" w:eastAsia="SimSun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/>
                <w:color w:val="auto"/>
                <w:sz w:val="18"/>
                <w:szCs w:val="18"/>
              </w:rPr>
              <w:t>Household survey.</w:t>
            </w:r>
          </w:p>
          <w:p w:rsidR="001F3D5E" w:rsidRPr="008350CB" w:rsidRDefault="001F3D5E" w:rsidP="00524595">
            <w:pPr>
              <w:pStyle w:val="SRPtextmaincontenttext"/>
              <w:ind w:left="113" w:right="289"/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F3D5E" w:rsidRPr="008350CB" w:rsidRDefault="001F3D5E" w:rsidP="00524595">
            <w:pPr>
              <w:pStyle w:val="SRPtextmaincontenttext"/>
              <w:ind w:left="113" w:right="289"/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  <w:t>UNICEF</w:t>
            </w:r>
          </w:p>
        </w:tc>
        <w:tc>
          <w:tcPr>
            <w:tcW w:w="46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F3D5E" w:rsidRPr="008350CB" w:rsidRDefault="001F3D5E" w:rsidP="00524595">
            <w:pPr>
              <w:pStyle w:val="SRPtextmaincontenttext"/>
              <w:ind w:left="113" w:right="289"/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</w:pPr>
            <w:r w:rsidRPr="008350CB">
              <w:rPr>
                <w:rFonts w:asciiTheme="minorHAnsi" w:eastAsia="SimSun" w:hAnsiTheme="minorHAnsi" w:cs="Arial"/>
                <w:color w:val="auto"/>
                <w:sz w:val="18"/>
                <w:szCs w:val="18"/>
              </w:rPr>
              <w:t>Quarterly</w:t>
            </w:r>
          </w:p>
        </w:tc>
      </w:tr>
      <w:tr w:rsidR="006F0D5E" w:rsidRPr="008350CB" w:rsidTr="00991465">
        <w:trPr>
          <w:cnfStyle w:val="000000100000"/>
        </w:trPr>
        <w:tc>
          <w:tcPr>
            <w:tcW w:w="1018" w:type="pct"/>
            <w:tcBorders>
              <w:top w:val="single" w:sz="2" w:space="0" w:color="auto"/>
              <w:bottom w:val="single" w:sz="2" w:space="0" w:color="auto"/>
            </w:tcBorders>
          </w:tcPr>
          <w:p w:rsidR="003C29FD" w:rsidRPr="008350CB" w:rsidRDefault="003C29FD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auto"/>
              <w:bottom w:val="single" w:sz="2" w:space="0" w:color="auto"/>
            </w:tcBorders>
          </w:tcPr>
          <w:p w:rsidR="003C29FD" w:rsidRPr="008350CB" w:rsidRDefault="003C29FD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</w:tcPr>
          <w:p w:rsidR="003C29FD" w:rsidRPr="008350CB" w:rsidRDefault="003C29FD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C29FD" w:rsidRPr="008350CB" w:rsidRDefault="003C29FD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C29FD" w:rsidRPr="008350CB" w:rsidRDefault="003C29FD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C29FD" w:rsidRPr="008350CB" w:rsidRDefault="003C29FD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C29FD" w:rsidRPr="008350CB" w:rsidRDefault="003C29FD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A8407F" w:rsidRPr="008350CB" w:rsidTr="00991465">
        <w:trPr>
          <w:cnfStyle w:val="000000010000"/>
        </w:trPr>
        <w:tc>
          <w:tcPr>
            <w:tcW w:w="397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6E3BC" w:themeFill="accent3" w:themeFillTint="66"/>
            <w:hideMark/>
          </w:tcPr>
          <w:p w:rsidR="00A8407F" w:rsidRPr="008350CB" w:rsidRDefault="00602B0F" w:rsidP="00524595">
            <w:pPr>
              <w:pStyle w:val="SRPtextmaincontenttext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 xml:space="preserve">Cluster </w:t>
            </w:r>
            <w:r w:rsidR="007B4726">
              <w:rPr>
                <w:rFonts w:asciiTheme="minorHAnsi" w:hAnsiTheme="minorHAnsi"/>
                <w:b/>
                <w:sz w:val="18"/>
                <w:szCs w:val="18"/>
              </w:rPr>
              <w:t xml:space="preserve">Health </w:t>
            </w: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objective 3</w:t>
            </w:r>
            <w:r w:rsidR="00A8407F" w:rsidRPr="008350CB">
              <w:rPr>
                <w:rFonts w:asciiTheme="minorHAnsi" w:hAnsiTheme="minorHAnsi"/>
                <w:b/>
                <w:sz w:val="18"/>
                <w:szCs w:val="18"/>
              </w:rPr>
              <w:t>: Improve access of affected people to health care services</w:t>
            </w:r>
          </w:p>
        </w:tc>
        <w:tc>
          <w:tcPr>
            <w:tcW w:w="1027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A8407F" w:rsidRPr="007B4726" w:rsidRDefault="007B4726" w:rsidP="007B4726">
            <w:pPr>
              <w:pStyle w:val="SRPtextmaincontenttex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B4726">
              <w:rPr>
                <w:rFonts w:asciiTheme="minorHAnsi" w:hAnsiTheme="minorHAnsi"/>
                <w:b/>
                <w:sz w:val="18"/>
                <w:szCs w:val="18"/>
              </w:rPr>
              <w:t>Relates to Strategic Objective #</w:t>
            </w:r>
            <w:r w:rsidR="002D2A98" w:rsidRPr="007B4726">
              <w:rPr>
                <w:rFonts w:asciiTheme="minorHAnsi" w:hAnsiTheme="minorHAnsi"/>
                <w:b/>
                <w:sz w:val="18"/>
                <w:szCs w:val="18"/>
              </w:rPr>
              <w:t xml:space="preserve"> 2</w:t>
            </w:r>
          </w:p>
        </w:tc>
      </w:tr>
      <w:tr w:rsidR="00A8407F" w:rsidRPr="008350CB" w:rsidTr="00991465">
        <w:trPr>
          <w:cnfStyle w:val="000000100000"/>
        </w:trPr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407F" w:rsidRPr="008350CB" w:rsidRDefault="00A8407F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407F" w:rsidRPr="008350CB" w:rsidRDefault="001A09F4" w:rsidP="00524595">
            <w:pPr>
              <w:pStyle w:val="SRPtextmaincontenttext"/>
              <w:ind w:left="0" w:right="0"/>
              <w:jc w:val="center"/>
              <w:rPr>
                <w:rFonts w:asciiTheme="minorHAnsi" w:eastAsia="SimSun" w:hAnsiTheme="minorHAnsi"/>
                <w:b/>
                <w:sz w:val="18"/>
                <w:szCs w:val="18"/>
              </w:rPr>
            </w:pPr>
            <w:r>
              <w:rPr>
                <w:rFonts w:asciiTheme="minorHAnsi" w:eastAsia="SimSun" w:hAnsiTheme="minorHAnsi"/>
                <w:b/>
                <w:sz w:val="18"/>
                <w:szCs w:val="18"/>
              </w:rPr>
              <w:t>I</w:t>
            </w:r>
            <w:r w:rsidR="00A8407F" w:rsidRPr="008350CB">
              <w:rPr>
                <w:rFonts w:asciiTheme="minorHAnsi" w:eastAsia="SimSun" w:hAnsiTheme="minorHAnsi"/>
                <w:b/>
                <w:sz w:val="18"/>
                <w:szCs w:val="18"/>
              </w:rPr>
              <w:t>n need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8407F" w:rsidRPr="008350CB" w:rsidRDefault="00A8407F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Baseline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8407F" w:rsidRPr="008350CB" w:rsidRDefault="00A8407F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Target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8407F" w:rsidRPr="008350CB" w:rsidRDefault="00A8407F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Data Source/ Collection  Method(s)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8407F" w:rsidRPr="008350CB" w:rsidRDefault="00A8407F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0CB">
              <w:rPr>
                <w:rFonts w:asciiTheme="minorHAnsi" w:hAnsiTheme="minorHAnsi"/>
                <w:b/>
                <w:sz w:val="18"/>
                <w:szCs w:val="18"/>
              </w:rPr>
              <w:t>Organisation(s)  responsible for data collection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8407F" w:rsidRPr="008350CB" w:rsidRDefault="00CB2F1A" w:rsidP="00524595">
            <w:pPr>
              <w:pStyle w:val="SRPtextmaincontenttext"/>
              <w:ind w:left="0"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Frequency</w:t>
            </w:r>
          </w:p>
        </w:tc>
      </w:tr>
      <w:tr w:rsidR="006F0D5E" w:rsidRPr="008350CB" w:rsidTr="00991465">
        <w:trPr>
          <w:cnfStyle w:val="000000010000"/>
        </w:trPr>
        <w:tc>
          <w:tcPr>
            <w:tcW w:w="1018" w:type="pct"/>
            <w:vMerge w:val="restart"/>
            <w:tcBorders>
              <w:top w:val="single" w:sz="2" w:space="0" w:color="auto"/>
            </w:tcBorders>
          </w:tcPr>
          <w:p w:rsidR="0000236B" w:rsidRPr="008350CB" w:rsidRDefault="00CB2F1A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#(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  <w:r w:rsidR="003C29FD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of </w:t>
            </w:r>
            <w:r w:rsidR="000034D1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affected </w:t>
            </w:r>
            <w:r w:rsidR="003C29FD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health facilities fully functioning in crisi</w:t>
            </w:r>
            <w:r w:rsidR="00910BE9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s</w:t>
            </w:r>
            <w:r w:rsidR="003C29FD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-affected areas</w:t>
            </w:r>
          </w:p>
        </w:tc>
        <w:tc>
          <w:tcPr>
            <w:tcW w:w="845" w:type="pct"/>
            <w:tcBorders>
              <w:top w:val="single" w:sz="2" w:space="0" w:color="auto"/>
            </w:tcBorders>
          </w:tcPr>
          <w:p w:rsidR="0000236B" w:rsidRPr="008350CB" w:rsidRDefault="00CB2F1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H</w:t>
            </w:r>
            <w:r w:rsidR="0000236B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ealth facilities</w:t>
            </w:r>
          </w:p>
        </w:tc>
        <w:tc>
          <w:tcPr>
            <w:tcW w:w="750" w:type="pct"/>
            <w:tcBorders>
              <w:top w:val="single" w:sz="2" w:space="0" w:color="auto"/>
            </w:tcBorders>
          </w:tcPr>
          <w:p w:rsidR="0000236B" w:rsidRPr="008350CB" w:rsidRDefault="00CB2F1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H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ealth facilities</w:t>
            </w:r>
          </w:p>
        </w:tc>
        <w:tc>
          <w:tcPr>
            <w:tcW w:w="750" w:type="pct"/>
            <w:tcBorders>
              <w:top w:val="single" w:sz="2" w:space="0" w:color="auto"/>
            </w:tcBorders>
            <w:shd w:val="clear" w:color="auto" w:fill="FFFFFF" w:themeFill="background1"/>
          </w:tcPr>
          <w:p w:rsidR="0000236B" w:rsidRPr="008350CB" w:rsidRDefault="00CB2F1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H</w:t>
            </w: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ealth facilities</w:t>
            </w:r>
          </w:p>
        </w:tc>
        <w:tc>
          <w:tcPr>
            <w:tcW w:w="610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475AF9" w:rsidRPr="008350CB" w:rsidRDefault="00475AF9" w:rsidP="00524595">
            <w:pPr>
              <w:pStyle w:val="SRPtextmaincontenttext"/>
              <w:ind w:left="0" w:right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Data observation.</w:t>
            </w:r>
          </w:p>
          <w:p w:rsidR="0000236B" w:rsidRPr="008350CB" w:rsidRDefault="0000236B" w:rsidP="00524595">
            <w:pPr>
              <w:pStyle w:val="SRPtextmaincontenttex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00236B" w:rsidRPr="008350CB" w:rsidRDefault="00475AF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WHO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00236B" w:rsidRPr="008350CB" w:rsidRDefault="00475AF9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Quarterly</w:t>
            </w:r>
          </w:p>
        </w:tc>
      </w:tr>
      <w:tr w:rsidR="006F0D5E" w:rsidRPr="008350CB" w:rsidTr="00991465">
        <w:trPr>
          <w:cnfStyle w:val="000000100000"/>
        </w:trPr>
        <w:tc>
          <w:tcPr>
            <w:tcW w:w="1018" w:type="pct"/>
            <w:vMerge/>
          </w:tcPr>
          <w:p w:rsidR="0091082A" w:rsidRPr="008350CB" w:rsidRDefault="0091082A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D9D9D9" w:themeColor="background1" w:themeShade="D9"/>
            </w:tcBorders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A:</w:t>
            </w:r>
            <w:r w:rsidR="007B472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50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A:</w:t>
            </w:r>
            <w:r w:rsidR="00D62CCA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8 (16%)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A:</w:t>
            </w:r>
            <w:r w:rsidR="00475AF9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22 (44%)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F0D5E" w:rsidRPr="008350CB" w:rsidTr="00991465">
        <w:trPr>
          <w:cnfStyle w:val="000000010000"/>
        </w:trPr>
        <w:tc>
          <w:tcPr>
            <w:tcW w:w="1018" w:type="pct"/>
            <w:vMerge/>
          </w:tcPr>
          <w:p w:rsidR="0091082A" w:rsidRPr="008350CB" w:rsidRDefault="0091082A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D9D9D9" w:themeColor="background1" w:themeShade="D9"/>
            </w:tcBorders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B:</w:t>
            </w:r>
            <w:r w:rsidR="007B472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120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B:</w:t>
            </w:r>
            <w:r w:rsidR="00D62CCA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25 (21%)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B:</w:t>
            </w:r>
            <w:r w:rsidR="00475AF9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50 (42%)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F0D5E" w:rsidRPr="008350CB" w:rsidTr="00991465">
        <w:trPr>
          <w:cnfStyle w:val="000000100000"/>
        </w:trPr>
        <w:tc>
          <w:tcPr>
            <w:tcW w:w="1018" w:type="pct"/>
            <w:vMerge/>
          </w:tcPr>
          <w:p w:rsidR="0091082A" w:rsidRPr="008350CB" w:rsidRDefault="0091082A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D9D9D9" w:themeColor="background1" w:themeShade="D9"/>
            </w:tcBorders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C:</w:t>
            </w:r>
            <w:r w:rsidR="007B4726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80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C:</w:t>
            </w:r>
            <w:r w:rsidR="00D62CCA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20 (25%)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Province C:</w:t>
            </w:r>
            <w:r w:rsidR="00475AF9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40 (50%)</w:t>
            </w:r>
          </w:p>
        </w:tc>
        <w:tc>
          <w:tcPr>
            <w:tcW w:w="610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F0D5E" w:rsidRPr="008350CB" w:rsidTr="00991465">
        <w:trPr>
          <w:cnfStyle w:val="000000010000"/>
        </w:trPr>
        <w:tc>
          <w:tcPr>
            <w:tcW w:w="1018" w:type="pct"/>
            <w:vMerge/>
            <w:tcBorders>
              <w:bottom w:val="single" w:sz="2" w:space="0" w:color="auto"/>
            </w:tcBorders>
          </w:tcPr>
          <w:p w:rsidR="0091082A" w:rsidRPr="008350CB" w:rsidRDefault="0091082A" w:rsidP="00524595">
            <w:pPr>
              <w:pStyle w:val="SRPtextmaincontenttext"/>
              <w:ind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2" w:space="0" w:color="D9D9D9" w:themeColor="background1" w:themeShade="D9"/>
              <w:bottom w:val="single" w:sz="2" w:space="0" w:color="auto"/>
            </w:tcBorders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</w:t>
            </w:r>
            <w:r w:rsidR="00065C92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250 (100%) 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auto"/>
            </w:tcBorders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</w:t>
            </w:r>
            <w:r w:rsidR="00065C92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:</w:t>
            </w:r>
            <w:r w:rsidR="00D62CCA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53 (21%)</w:t>
            </w:r>
          </w:p>
        </w:tc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auto"/>
            </w:tcBorders>
            <w:shd w:val="clear" w:color="auto" w:fill="FFFFFF" w:themeFill="background1"/>
          </w:tcPr>
          <w:p w:rsidR="0091082A" w:rsidRPr="008350CB" w:rsidRDefault="0091082A" w:rsidP="00524595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350CB">
              <w:rPr>
                <w:rFonts w:asciiTheme="minorHAnsi" w:hAnsiTheme="minorHAnsi"/>
                <w:color w:val="auto"/>
                <w:sz w:val="18"/>
                <w:szCs w:val="18"/>
              </w:rPr>
              <w:t>TOTAL</w:t>
            </w:r>
            <w:r w:rsidR="00D62CCA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  <w:r w:rsidR="00475AF9" w:rsidRPr="008350C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112 </w:t>
            </w:r>
            <w:r w:rsidR="00D62CCA" w:rsidRPr="008350CB">
              <w:rPr>
                <w:rFonts w:asciiTheme="minorHAnsi" w:hAnsiTheme="minorHAnsi"/>
                <w:color w:val="auto"/>
                <w:sz w:val="18"/>
                <w:szCs w:val="18"/>
              </w:rPr>
              <w:t>(45%)</w:t>
            </w:r>
          </w:p>
        </w:tc>
        <w:tc>
          <w:tcPr>
            <w:tcW w:w="610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91082A" w:rsidRPr="008350CB" w:rsidRDefault="0091082A" w:rsidP="00524595">
            <w:pPr>
              <w:pStyle w:val="SRPtextmaincontenttext"/>
              <w:ind w:left="288" w:right="288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A8407F" w:rsidRPr="008350CB" w:rsidRDefault="00A8407F" w:rsidP="00524595">
      <w:pPr>
        <w:pStyle w:val="PMRClusterSubhead"/>
        <w:spacing w:before="0"/>
        <w:rPr>
          <w:rFonts w:asciiTheme="minorHAnsi" w:hAnsiTheme="minorHAnsi"/>
          <w:sz w:val="18"/>
          <w:szCs w:val="18"/>
        </w:rPr>
      </w:pPr>
    </w:p>
    <w:sectPr w:rsidR="00A8407F" w:rsidRPr="008350CB" w:rsidSect="0037300D">
      <w:headerReference w:type="even" r:id="rId19"/>
      <w:headerReference w:type="default" r:id="rId20"/>
      <w:footerReference w:type="even" r:id="rId21"/>
      <w:footerReference w:type="default" r:id="rId22"/>
      <w:pgSz w:w="16839" w:h="11907" w:orient="landscape" w:code="9"/>
      <w:pgMar w:top="850" w:right="562" w:bottom="850" w:left="1584" w:header="562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A4" w:rsidRDefault="00DB25A4" w:rsidP="00244D64">
      <w:r>
        <w:separator/>
      </w:r>
    </w:p>
    <w:p w:rsidR="00DB25A4" w:rsidRDefault="00DB25A4"/>
    <w:p w:rsidR="00DB25A4" w:rsidRDefault="00DB25A4"/>
    <w:p w:rsidR="00DB25A4" w:rsidRDefault="00DB25A4"/>
  </w:endnote>
  <w:endnote w:type="continuationSeparator" w:id="0">
    <w:p w:rsidR="00DB25A4" w:rsidRDefault="00DB25A4" w:rsidP="00244D64">
      <w:r>
        <w:continuationSeparator/>
      </w:r>
    </w:p>
    <w:p w:rsidR="00DB25A4" w:rsidRDefault="00DB25A4"/>
    <w:p w:rsidR="00DB25A4" w:rsidRDefault="00DB25A4"/>
    <w:p w:rsidR="00DB25A4" w:rsidRDefault="00DB25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9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9" w:rsidRDefault="001036B8">
        <w:pPr>
          <w:pStyle w:val="Footer"/>
        </w:pPr>
        <w:r>
          <w:fldChar w:fldCharType="begin"/>
        </w:r>
        <w:r w:rsidR="00006B89">
          <w:instrText xml:space="preserve"> PAGE   \* MERGEFORMAT </w:instrText>
        </w:r>
        <w:r>
          <w:fldChar w:fldCharType="separate"/>
        </w:r>
        <w:r w:rsidR="00615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B89" w:rsidRDefault="00006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98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00D" w:rsidRDefault="001036B8">
        <w:pPr>
          <w:pStyle w:val="Footer"/>
          <w:jc w:val="right"/>
        </w:pPr>
        <w:r>
          <w:fldChar w:fldCharType="begin"/>
        </w:r>
        <w:r w:rsidR="0037300D">
          <w:instrText xml:space="preserve"> PAGE   \* MERGEFORMAT </w:instrText>
        </w:r>
        <w:r>
          <w:fldChar w:fldCharType="separate"/>
        </w:r>
        <w:r w:rsidR="00615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00D" w:rsidRDefault="003730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9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00D" w:rsidRDefault="001036B8">
        <w:pPr>
          <w:pStyle w:val="Footer"/>
          <w:jc w:val="right"/>
        </w:pPr>
        <w:r>
          <w:fldChar w:fldCharType="begin"/>
        </w:r>
        <w:r w:rsidR="0037300D">
          <w:instrText xml:space="preserve"> PAGE   \* MERGEFORMAT </w:instrText>
        </w:r>
        <w:r>
          <w:fldChar w:fldCharType="separate"/>
        </w:r>
        <w:r w:rsidR="003730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04A0" w:rsidRPr="00493E55" w:rsidRDefault="001904A0" w:rsidP="00493E5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978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00D" w:rsidRDefault="001036B8">
        <w:pPr>
          <w:pStyle w:val="Footer"/>
        </w:pPr>
        <w:r>
          <w:fldChar w:fldCharType="begin"/>
        </w:r>
        <w:r w:rsidR="0037300D">
          <w:instrText xml:space="preserve"> PAGE   \* MERGEFORMAT </w:instrText>
        </w:r>
        <w:r>
          <w:fldChar w:fldCharType="separate"/>
        </w:r>
        <w:r w:rsidR="006157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04A0" w:rsidRDefault="001904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00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00D" w:rsidRDefault="001036B8">
        <w:pPr>
          <w:pStyle w:val="Footer"/>
          <w:jc w:val="right"/>
        </w:pPr>
        <w:r>
          <w:fldChar w:fldCharType="begin"/>
        </w:r>
        <w:r w:rsidR="0037300D">
          <w:instrText xml:space="preserve"> PAGE   \* MERGEFORMAT </w:instrText>
        </w:r>
        <w:r>
          <w:fldChar w:fldCharType="separate"/>
        </w:r>
        <w:r w:rsidR="006157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04A0" w:rsidRDefault="001904A0" w:rsidP="001A2E94">
    <w:pPr>
      <w:pStyle w:val="PMRpagenumber"/>
      <w:tabs>
        <w:tab w:val="clear" w:pos="10170"/>
        <w:tab w:val="right" w:pos="15026"/>
      </w:tabs>
      <w:ind w:firstLine="14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A4" w:rsidRDefault="00DB25A4" w:rsidP="00244D64">
      <w:r>
        <w:separator/>
      </w:r>
    </w:p>
    <w:p w:rsidR="00DB25A4" w:rsidRDefault="00DB25A4"/>
    <w:p w:rsidR="00DB25A4" w:rsidRDefault="00DB25A4"/>
    <w:p w:rsidR="00DB25A4" w:rsidRDefault="00DB25A4"/>
  </w:footnote>
  <w:footnote w:type="continuationSeparator" w:id="0">
    <w:p w:rsidR="00DB25A4" w:rsidRDefault="00DB25A4" w:rsidP="00244D64">
      <w:r>
        <w:continuationSeparator/>
      </w:r>
    </w:p>
    <w:p w:rsidR="00DB25A4" w:rsidRDefault="00DB25A4"/>
    <w:p w:rsidR="00DB25A4" w:rsidRDefault="00DB25A4"/>
    <w:p w:rsidR="00DB25A4" w:rsidRDefault="00DB25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0" w:rsidRDefault="001904A0" w:rsidP="00554B52">
    <w:pPr>
      <w:tabs>
        <w:tab w:val="center" w:pos="5103"/>
        <w:tab w:val="right" w:pos="10206"/>
      </w:tabs>
      <w:jc w:val="center"/>
    </w:pPr>
    <w:r w:rsidRPr="00E72168">
      <w:rPr>
        <w:noProof/>
        <w:color w:val="7C9925"/>
        <w:lang w:val="en-GB" w:eastAsia="en-GB"/>
      </w:rPr>
      <w:tab/>
    </w:r>
  </w:p>
  <w:p w:rsidR="001904A0" w:rsidRDefault="001904A0" w:rsidP="00554B5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0" w:rsidRDefault="001904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0" w:rsidRDefault="001904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BBF"/>
    <w:multiLevelType w:val="hybridMultilevel"/>
    <w:tmpl w:val="94DE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4F41"/>
    <w:multiLevelType w:val="hybridMultilevel"/>
    <w:tmpl w:val="557CC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65385"/>
    <w:multiLevelType w:val="hybridMultilevel"/>
    <w:tmpl w:val="CF1AD286"/>
    <w:lvl w:ilvl="0" w:tplc="045EDC26">
      <w:start w:val="1"/>
      <w:numFmt w:val="bullet"/>
      <w:pStyle w:val="PMRclusteractivityindicato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00FF8"/>
    <w:multiLevelType w:val="hybridMultilevel"/>
    <w:tmpl w:val="87A89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942D9"/>
    <w:multiLevelType w:val="hybridMultilevel"/>
    <w:tmpl w:val="D9D0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24D"/>
    <w:multiLevelType w:val="hybridMultilevel"/>
    <w:tmpl w:val="2E5E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22C49"/>
    <w:multiLevelType w:val="hybridMultilevel"/>
    <w:tmpl w:val="6D6A0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900D1"/>
    <w:multiLevelType w:val="hybridMultilevel"/>
    <w:tmpl w:val="E4E4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09CE"/>
    <w:multiLevelType w:val="hybridMultilevel"/>
    <w:tmpl w:val="07CA2BF2"/>
    <w:lvl w:ilvl="0" w:tplc="570E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F1480"/>
    <w:multiLevelType w:val="multilevel"/>
    <w:tmpl w:val="2D522402"/>
    <w:numStyleLink w:val="OCHAbullet"/>
  </w:abstractNum>
  <w:abstractNum w:abstractNumId="11">
    <w:nsid w:val="23547B22"/>
    <w:multiLevelType w:val="multilevel"/>
    <w:tmpl w:val="2D522402"/>
    <w:styleLink w:val="OCHA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F10AA"/>
    <w:multiLevelType w:val="hybridMultilevel"/>
    <w:tmpl w:val="F938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56E9C"/>
    <w:multiLevelType w:val="hybridMultilevel"/>
    <w:tmpl w:val="3F7A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50010"/>
    <w:multiLevelType w:val="hybridMultilevel"/>
    <w:tmpl w:val="249E4880"/>
    <w:lvl w:ilvl="0" w:tplc="4950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ED1359"/>
    <w:multiLevelType w:val="hybridMultilevel"/>
    <w:tmpl w:val="F294D182"/>
    <w:lvl w:ilvl="0" w:tplc="EB6057B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E815811"/>
    <w:multiLevelType w:val="hybridMultilevel"/>
    <w:tmpl w:val="01D0FD98"/>
    <w:lvl w:ilvl="0" w:tplc="7BD63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40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B74CC8"/>
    <w:multiLevelType w:val="hybridMultilevel"/>
    <w:tmpl w:val="D7D6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52820"/>
    <w:multiLevelType w:val="hybridMultilevel"/>
    <w:tmpl w:val="362E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60C52"/>
    <w:multiLevelType w:val="hybridMultilevel"/>
    <w:tmpl w:val="A494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00C26"/>
    <w:multiLevelType w:val="hybridMultilevel"/>
    <w:tmpl w:val="68FE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527FE"/>
    <w:multiLevelType w:val="hybridMultilevel"/>
    <w:tmpl w:val="E8D2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53F94"/>
    <w:multiLevelType w:val="hybridMultilevel"/>
    <w:tmpl w:val="C718776C"/>
    <w:lvl w:ilvl="0" w:tplc="0B5C2922">
      <w:start w:val="1"/>
      <w:numFmt w:val="bullet"/>
      <w:pStyle w:val="PMRCluster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0316E4"/>
    <w:multiLevelType w:val="hybridMultilevel"/>
    <w:tmpl w:val="AC4A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E5D0C"/>
    <w:multiLevelType w:val="hybridMultilevel"/>
    <w:tmpl w:val="AF46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7749B"/>
    <w:multiLevelType w:val="hybridMultilevel"/>
    <w:tmpl w:val="76C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D319B"/>
    <w:multiLevelType w:val="hybridMultilevel"/>
    <w:tmpl w:val="A352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A85AA1"/>
    <w:multiLevelType w:val="hybridMultilevel"/>
    <w:tmpl w:val="39E0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6B19"/>
    <w:multiLevelType w:val="hybridMultilevel"/>
    <w:tmpl w:val="E31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E2D18"/>
    <w:multiLevelType w:val="hybridMultilevel"/>
    <w:tmpl w:val="6C880158"/>
    <w:lvl w:ilvl="0" w:tplc="FED25D7C">
      <w:start w:val="1"/>
      <w:numFmt w:val="decimal"/>
      <w:pStyle w:val="PMRsub-headlist"/>
      <w:lvlText w:val="%1 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31">
    <w:nsid w:val="67475915"/>
    <w:multiLevelType w:val="hybridMultilevel"/>
    <w:tmpl w:val="2D522402"/>
    <w:lvl w:ilvl="0" w:tplc="CA060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873CCC"/>
    <w:multiLevelType w:val="hybridMultilevel"/>
    <w:tmpl w:val="5EEA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02160"/>
    <w:multiLevelType w:val="hybridMultilevel"/>
    <w:tmpl w:val="1E62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C4B01"/>
    <w:multiLevelType w:val="hybridMultilevel"/>
    <w:tmpl w:val="6F1E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D2672"/>
    <w:multiLevelType w:val="hybridMultilevel"/>
    <w:tmpl w:val="18AA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26EC4"/>
    <w:multiLevelType w:val="hybridMultilevel"/>
    <w:tmpl w:val="45AE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33315"/>
    <w:multiLevelType w:val="hybridMultilevel"/>
    <w:tmpl w:val="C3A89F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F50AE5"/>
    <w:multiLevelType w:val="hybridMultilevel"/>
    <w:tmpl w:val="A3D47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30"/>
  </w:num>
  <w:num w:numId="5">
    <w:abstractNumId w:val="32"/>
  </w:num>
  <w:num w:numId="6">
    <w:abstractNumId w:val="14"/>
  </w:num>
  <w:num w:numId="7">
    <w:abstractNumId w:val="31"/>
  </w:num>
  <w:num w:numId="8">
    <w:abstractNumId w:val="11"/>
  </w:num>
  <w:num w:numId="9">
    <w:abstractNumId w:val="10"/>
  </w:num>
  <w:num w:numId="10">
    <w:abstractNumId w:val="16"/>
  </w:num>
  <w:num w:numId="11">
    <w:abstractNumId w:val="22"/>
  </w:num>
  <w:num w:numId="12">
    <w:abstractNumId w:val="2"/>
  </w:num>
  <w:num w:numId="13">
    <w:abstractNumId w:val="1"/>
  </w:num>
  <w:num w:numId="14">
    <w:abstractNumId w:val="33"/>
  </w:num>
  <w:num w:numId="15">
    <w:abstractNumId w:val="17"/>
  </w:num>
  <w:num w:numId="16">
    <w:abstractNumId w:val="4"/>
  </w:num>
  <w:num w:numId="17">
    <w:abstractNumId w:val="38"/>
  </w:num>
  <w:num w:numId="18">
    <w:abstractNumId w:val="37"/>
  </w:num>
  <w:num w:numId="19">
    <w:abstractNumId w:val="34"/>
  </w:num>
  <w:num w:numId="20">
    <w:abstractNumId w:val="19"/>
  </w:num>
  <w:num w:numId="21">
    <w:abstractNumId w:val="12"/>
  </w:num>
  <w:num w:numId="22">
    <w:abstractNumId w:val="26"/>
  </w:num>
  <w:num w:numId="23">
    <w:abstractNumId w:val="13"/>
  </w:num>
  <w:num w:numId="24">
    <w:abstractNumId w:val="24"/>
  </w:num>
  <w:num w:numId="25">
    <w:abstractNumId w:val="21"/>
  </w:num>
  <w:num w:numId="26">
    <w:abstractNumId w:val="35"/>
  </w:num>
  <w:num w:numId="27">
    <w:abstractNumId w:val="5"/>
  </w:num>
  <w:num w:numId="28">
    <w:abstractNumId w:val="20"/>
  </w:num>
  <w:num w:numId="29">
    <w:abstractNumId w:val="3"/>
  </w:num>
  <w:num w:numId="30">
    <w:abstractNumId w:val="6"/>
  </w:num>
  <w:num w:numId="31">
    <w:abstractNumId w:val="23"/>
  </w:num>
  <w:num w:numId="32">
    <w:abstractNumId w:val="18"/>
  </w:num>
  <w:num w:numId="33">
    <w:abstractNumId w:val="29"/>
  </w:num>
  <w:num w:numId="34">
    <w:abstractNumId w:val="0"/>
  </w:num>
  <w:num w:numId="35">
    <w:abstractNumId w:val="36"/>
  </w:num>
  <w:num w:numId="36">
    <w:abstractNumId w:val="25"/>
  </w:num>
  <w:num w:numId="37">
    <w:abstractNumId w:val="28"/>
  </w:num>
  <w:num w:numId="38">
    <w:abstractNumId w:val="1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attachedTemplate r:id="rId1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37850"/>
    <w:rsid w:val="000011E1"/>
    <w:rsid w:val="0000236B"/>
    <w:rsid w:val="000028D6"/>
    <w:rsid w:val="00003236"/>
    <w:rsid w:val="000034D1"/>
    <w:rsid w:val="000039DE"/>
    <w:rsid w:val="00003BCE"/>
    <w:rsid w:val="00006B89"/>
    <w:rsid w:val="00007C95"/>
    <w:rsid w:val="0001042D"/>
    <w:rsid w:val="000106C2"/>
    <w:rsid w:val="0001276B"/>
    <w:rsid w:val="0001523C"/>
    <w:rsid w:val="0001628F"/>
    <w:rsid w:val="00016C92"/>
    <w:rsid w:val="000173C3"/>
    <w:rsid w:val="00017BA3"/>
    <w:rsid w:val="00017D2F"/>
    <w:rsid w:val="00020687"/>
    <w:rsid w:val="00021A49"/>
    <w:rsid w:val="00021DCB"/>
    <w:rsid w:val="00022EE9"/>
    <w:rsid w:val="00026FD8"/>
    <w:rsid w:val="00027368"/>
    <w:rsid w:val="00032C13"/>
    <w:rsid w:val="00036C30"/>
    <w:rsid w:val="000372DE"/>
    <w:rsid w:val="00040738"/>
    <w:rsid w:val="000409B3"/>
    <w:rsid w:val="00041A9E"/>
    <w:rsid w:val="000422B6"/>
    <w:rsid w:val="00044346"/>
    <w:rsid w:val="00044E92"/>
    <w:rsid w:val="000457C1"/>
    <w:rsid w:val="000457F5"/>
    <w:rsid w:val="00045DE6"/>
    <w:rsid w:val="00045E28"/>
    <w:rsid w:val="00046EA5"/>
    <w:rsid w:val="000506D0"/>
    <w:rsid w:val="00050A28"/>
    <w:rsid w:val="000521A0"/>
    <w:rsid w:val="000530BF"/>
    <w:rsid w:val="00053A88"/>
    <w:rsid w:val="00053EF4"/>
    <w:rsid w:val="0005452E"/>
    <w:rsid w:val="00055982"/>
    <w:rsid w:val="00056341"/>
    <w:rsid w:val="0005651F"/>
    <w:rsid w:val="00060471"/>
    <w:rsid w:val="00060F6F"/>
    <w:rsid w:val="000623A2"/>
    <w:rsid w:val="00063310"/>
    <w:rsid w:val="00063AA7"/>
    <w:rsid w:val="00063F85"/>
    <w:rsid w:val="00064AA1"/>
    <w:rsid w:val="00065C92"/>
    <w:rsid w:val="00066135"/>
    <w:rsid w:val="0006743D"/>
    <w:rsid w:val="000702D9"/>
    <w:rsid w:val="00070A41"/>
    <w:rsid w:val="00071746"/>
    <w:rsid w:val="00071F64"/>
    <w:rsid w:val="0007243A"/>
    <w:rsid w:val="00072B6A"/>
    <w:rsid w:val="000757AE"/>
    <w:rsid w:val="000816E4"/>
    <w:rsid w:val="00081F51"/>
    <w:rsid w:val="0008353F"/>
    <w:rsid w:val="00083E19"/>
    <w:rsid w:val="00084761"/>
    <w:rsid w:val="000857ED"/>
    <w:rsid w:val="0008686B"/>
    <w:rsid w:val="00086AB5"/>
    <w:rsid w:val="000873AC"/>
    <w:rsid w:val="000918C8"/>
    <w:rsid w:val="00093998"/>
    <w:rsid w:val="000961E5"/>
    <w:rsid w:val="000965DB"/>
    <w:rsid w:val="00097A63"/>
    <w:rsid w:val="000A06E0"/>
    <w:rsid w:val="000A10ED"/>
    <w:rsid w:val="000A19AE"/>
    <w:rsid w:val="000A41A6"/>
    <w:rsid w:val="000A6A61"/>
    <w:rsid w:val="000B136E"/>
    <w:rsid w:val="000B441F"/>
    <w:rsid w:val="000B70D9"/>
    <w:rsid w:val="000B777A"/>
    <w:rsid w:val="000C10E8"/>
    <w:rsid w:val="000C22C9"/>
    <w:rsid w:val="000C3975"/>
    <w:rsid w:val="000C5EAA"/>
    <w:rsid w:val="000D1533"/>
    <w:rsid w:val="000D29DC"/>
    <w:rsid w:val="000D2A2C"/>
    <w:rsid w:val="000D2A4F"/>
    <w:rsid w:val="000D2BE5"/>
    <w:rsid w:val="000D399B"/>
    <w:rsid w:val="000D4B2E"/>
    <w:rsid w:val="000E05F0"/>
    <w:rsid w:val="000E1159"/>
    <w:rsid w:val="000E77EB"/>
    <w:rsid w:val="000F2D32"/>
    <w:rsid w:val="000F65C5"/>
    <w:rsid w:val="000F72D0"/>
    <w:rsid w:val="000F7E30"/>
    <w:rsid w:val="001036B8"/>
    <w:rsid w:val="00106D3F"/>
    <w:rsid w:val="00107C50"/>
    <w:rsid w:val="001101D1"/>
    <w:rsid w:val="0011243F"/>
    <w:rsid w:val="00112BF3"/>
    <w:rsid w:val="0011332D"/>
    <w:rsid w:val="00113D8F"/>
    <w:rsid w:val="001152C1"/>
    <w:rsid w:val="0012035A"/>
    <w:rsid w:val="00120AC7"/>
    <w:rsid w:val="001212EB"/>
    <w:rsid w:val="00122805"/>
    <w:rsid w:val="0012478F"/>
    <w:rsid w:val="00126585"/>
    <w:rsid w:val="001318A1"/>
    <w:rsid w:val="00131AC0"/>
    <w:rsid w:val="001367C6"/>
    <w:rsid w:val="0013730D"/>
    <w:rsid w:val="00137383"/>
    <w:rsid w:val="00140706"/>
    <w:rsid w:val="0014086A"/>
    <w:rsid w:val="0014167F"/>
    <w:rsid w:val="0014297F"/>
    <w:rsid w:val="00142B5B"/>
    <w:rsid w:val="00142E1C"/>
    <w:rsid w:val="00143189"/>
    <w:rsid w:val="001446E0"/>
    <w:rsid w:val="00145501"/>
    <w:rsid w:val="0014559C"/>
    <w:rsid w:val="00145B39"/>
    <w:rsid w:val="00146443"/>
    <w:rsid w:val="001472F4"/>
    <w:rsid w:val="0015063F"/>
    <w:rsid w:val="0015170B"/>
    <w:rsid w:val="00153D20"/>
    <w:rsid w:val="00155871"/>
    <w:rsid w:val="00156003"/>
    <w:rsid w:val="00156F89"/>
    <w:rsid w:val="001579C3"/>
    <w:rsid w:val="00157F1D"/>
    <w:rsid w:val="00166FF7"/>
    <w:rsid w:val="00172241"/>
    <w:rsid w:val="00174074"/>
    <w:rsid w:val="00174CA8"/>
    <w:rsid w:val="00176B03"/>
    <w:rsid w:val="001779D9"/>
    <w:rsid w:val="00177F20"/>
    <w:rsid w:val="00181191"/>
    <w:rsid w:val="00183801"/>
    <w:rsid w:val="0018473D"/>
    <w:rsid w:val="001850E1"/>
    <w:rsid w:val="00185AC8"/>
    <w:rsid w:val="001865AC"/>
    <w:rsid w:val="00187447"/>
    <w:rsid w:val="001904A0"/>
    <w:rsid w:val="00190938"/>
    <w:rsid w:val="00190D14"/>
    <w:rsid w:val="001927BC"/>
    <w:rsid w:val="0019291A"/>
    <w:rsid w:val="00192C7D"/>
    <w:rsid w:val="001934C3"/>
    <w:rsid w:val="001952F2"/>
    <w:rsid w:val="00195824"/>
    <w:rsid w:val="00196CBE"/>
    <w:rsid w:val="0019763D"/>
    <w:rsid w:val="001A09F4"/>
    <w:rsid w:val="001A1FC6"/>
    <w:rsid w:val="001A2E94"/>
    <w:rsid w:val="001A3031"/>
    <w:rsid w:val="001A618E"/>
    <w:rsid w:val="001A63AA"/>
    <w:rsid w:val="001A6A58"/>
    <w:rsid w:val="001A7210"/>
    <w:rsid w:val="001B108A"/>
    <w:rsid w:val="001B6B8C"/>
    <w:rsid w:val="001B7EF1"/>
    <w:rsid w:val="001C0281"/>
    <w:rsid w:val="001C283F"/>
    <w:rsid w:val="001C2A4B"/>
    <w:rsid w:val="001C2E62"/>
    <w:rsid w:val="001C2E96"/>
    <w:rsid w:val="001C38C5"/>
    <w:rsid w:val="001C623F"/>
    <w:rsid w:val="001D095D"/>
    <w:rsid w:val="001D0C54"/>
    <w:rsid w:val="001D11C2"/>
    <w:rsid w:val="001D19DC"/>
    <w:rsid w:val="001D2C8B"/>
    <w:rsid w:val="001D2EF1"/>
    <w:rsid w:val="001D3274"/>
    <w:rsid w:val="001D410C"/>
    <w:rsid w:val="001D56FB"/>
    <w:rsid w:val="001D71A1"/>
    <w:rsid w:val="001D758F"/>
    <w:rsid w:val="001E2646"/>
    <w:rsid w:val="001E2747"/>
    <w:rsid w:val="001E74A4"/>
    <w:rsid w:val="001E75A3"/>
    <w:rsid w:val="001F0DD1"/>
    <w:rsid w:val="001F103F"/>
    <w:rsid w:val="001F17C1"/>
    <w:rsid w:val="001F1A33"/>
    <w:rsid w:val="001F3843"/>
    <w:rsid w:val="001F3D0B"/>
    <w:rsid w:val="001F3D5E"/>
    <w:rsid w:val="001F4284"/>
    <w:rsid w:val="001F6A07"/>
    <w:rsid w:val="001F7AAB"/>
    <w:rsid w:val="002002A6"/>
    <w:rsid w:val="00201439"/>
    <w:rsid w:val="00201BF1"/>
    <w:rsid w:val="0020234A"/>
    <w:rsid w:val="002033EF"/>
    <w:rsid w:val="00203DC7"/>
    <w:rsid w:val="00203E17"/>
    <w:rsid w:val="002117C4"/>
    <w:rsid w:val="00211F6A"/>
    <w:rsid w:val="00212E3D"/>
    <w:rsid w:val="002146A7"/>
    <w:rsid w:val="002148D0"/>
    <w:rsid w:val="002157F8"/>
    <w:rsid w:val="002161D3"/>
    <w:rsid w:val="00216E39"/>
    <w:rsid w:val="002200D6"/>
    <w:rsid w:val="00222DB5"/>
    <w:rsid w:val="002239C7"/>
    <w:rsid w:val="002245B0"/>
    <w:rsid w:val="00225CB4"/>
    <w:rsid w:val="002265CC"/>
    <w:rsid w:val="00230281"/>
    <w:rsid w:val="00230ED8"/>
    <w:rsid w:val="00233583"/>
    <w:rsid w:val="00233587"/>
    <w:rsid w:val="00233D4F"/>
    <w:rsid w:val="00240AAC"/>
    <w:rsid w:val="00240E4B"/>
    <w:rsid w:val="00241AA0"/>
    <w:rsid w:val="00241E2E"/>
    <w:rsid w:val="002425B4"/>
    <w:rsid w:val="002431D1"/>
    <w:rsid w:val="00243E2B"/>
    <w:rsid w:val="0024417D"/>
    <w:rsid w:val="00244D64"/>
    <w:rsid w:val="0024646C"/>
    <w:rsid w:val="002520D3"/>
    <w:rsid w:val="00254E12"/>
    <w:rsid w:val="00255DC2"/>
    <w:rsid w:val="00256AA1"/>
    <w:rsid w:val="00261218"/>
    <w:rsid w:val="00263A84"/>
    <w:rsid w:val="00263E24"/>
    <w:rsid w:val="00266C90"/>
    <w:rsid w:val="0026717A"/>
    <w:rsid w:val="0026725C"/>
    <w:rsid w:val="00267DFB"/>
    <w:rsid w:val="00270886"/>
    <w:rsid w:val="002714B6"/>
    <w:rsid w:val="00272440"/>
    <w:rsid w:val="00274203"/>
    <w:rsid w:val="002743E3"/>
    <w:rsid w:val="00274411"/>
    <w:rsid w:val="0027465F"/>
    <w:rsid w:val="0027622A"/>
    <w:rsid w:val="0027725E"/>
    <w:rsid w:val="00277501"/>
    <w:rsid w:val="002810E1"/>
    <w:rsid w:val="00283066"/>
    <w:rsid w:val="00283EC4"/>
    <w:rsid w:val="00284DF5"/>
    <w:rsid w:val="002855E6"/>
    <w:rsid w:val="00290300"/>
    <w:rsid w:val="00291912"/>
    <w:rsid w:val="00291D5C"/>
    <w:rsid w:val="00291EEF"/>
    <w:rsid w:val="002920DE"/>
    <w:rsid w:val="00292717"/>
    <w:rsid w:val="00294F92"/>
    <w:rsid w:val="002952B8"/>
    <w:rsid w:val="00296D05"/>
    <w:rsid w:val="00297ACF"/>
    <w:rsid w:val="002A0453"/>
    <w:rsid w:val="002A0F55"/>
    <w:rsid w:val="002A32EF"/>
    <w:rsid w:val="002A3F07"/>
    <w:rsid w:val="002A40FC"/>
    <w:rsid w:val="002A4AEE"/>
    <w:rsid w:val="002A6412"/>
    <w:rsid w:val="002A6FE2"/>
    <w:rsid w:val="002B23BF"/>
    <w:rsid w:val="002B3004"/>
    <w:rsid w:val="002B45D0"/>
    <w:rsid w:val="002B5177"/>
    <w:rsid w:val="002B7D92"/>
    <w:rsid w:val="002C0E9D"/>
    <w:rsid w:val="002C18B4"/>
    <w:rsid w:val="002C2D31"/>
    <w:rsid w:val="002C3034"/>
    <w:rsid w:val="002C3A76"/>
    <w:rsid w:val="002C7C0F"/>
    <w:rsid w:val="002D1970"/>
    <w:rsid w:val="002D2497"/>
    <w:rsid w:val="002D2A98"/>
    <w:rsid w:val="002D328F"/>
    <w:rsid w:val="002D3717"/>
    <w:rsid w:val="002D39C1"/>
    <w:rsid w:val="002D6CF0"/>
    <w:rsid w:val="002D7B9C"/>
    <w:rsid w:val="002E0D13"/>
    <w:rsid w:val="002E171A"/>
    <w:rsid w:val="002E2EAE"/>
    <w:rsid w:val="002E2F60"/>
    <w:rsid w:val="002E35C0"/>
    <w:rsid w:val="002E45C8"/>
    <w:rsid w:val="002E745E"/>
    <w:rsid w:val="002E7A03"/>
    <w:rsid w:val="002E7B81"/>
    <w:rsid w:val="002E7D06"/>
    <w:rsid w:val="002F064E"/>
    <w:rsid w:val="002F0FF7"/>
    <w:rsid w:val="002F35D0"/>
    <w:rsid w:val="002F39B1"/>
    <w:rsid w:val="002F49CE"/>
    <w:rsid w:val="002F6E30"/>
    <w:rsid w:val="002F74A2"/>
    <w:rsid w:val="00302D57"/>
    <w:rsid w:val="003055DA"/>
    <w:rsid w:val="0031186F"/>
    <w:rsid w:val="00311E5B"/>
    <w:rsid w:val="00312BCC"/>
    <w:rsid w:val="0031315B"/>
    <w:rsid w:val="0031556C"/>
    <w:rsid w:val="0031590D"/>
    <w:rsid w:val="0031733D"/>
    <w:rsid w:val="00317B20"/>
    <w:rsid w:val="00320A41"/>
    <w:rsid w:val="00320D3A"/>
    <w:rsid w:val="003218BB"/>
    <w:rsid w:val="00326264"/>
    <w:rsid w:val="0032762A"/>
    <w:rsid w:val="00331958"/>
    <w:rsid w:val="003338A5"/>
    <w:rsid w:val="00333C64"/>
    <w:rsid w:val="00334445"/>
    <w:rsid w:val="0033489E"/>
    <w:rsid w:val="00334ED2"/>
    <w:rsid w:val="00335739"/>
    <w:rsid w:val="00335C3D"/>
    <w:rsid w:val="003378B6"/>
    <w:rsid w:val="00337E24"/>
    <w:rsid w:val="00342663"/>
    <w:rsid w:val="003430F3"/>
    <w:rsid w:val="00343542"/>
    <w:rsid w:val="00343BB3"/>
    <w:rsid w:val="00344074"/>
    <w:rsid w:val="003441AC"/>
    <w:rsid w:val="003442A7"/>
    <w:rsid w:val="0034454A"/>
    <w:rsid w:val="003449DE"/>
    <w:rsid w:val="00344EA4"/>
    <w:rsid w:val="003459F1"/>
    <w:rsid w:val="00346054"/>
    <w:rsid w:val="0035011A"/>
    <w:rsid w:val="003506F3"/>
    <w:rsid w:val="00352D4F"/>
    <w:rsid w:val="00357178"/>
    <w:rsid w:val="00357924"/>
    <w:rsid w:val="00360BC8"/>
    <w:rsid w:val="00361942"/>
    <w:rsid w:val="00361B48"/>
    <w:rsid w:val="003656B4"/>
    <w:rsid w:val="003660DC"/>
    <w:rsid w:val="00367494"/>
    <w:rsid w:val="00370921"/>
    <w:rsid w:val="00371C17"/>
    <w:rsid w:val="00371E12"/>
    <w:rsid w:val="00372625"/>
    <w:rsid w:val="0037300D"/>
    <w:rsid w:val="003733A5"/>
    <w:rsid w:val="00373AFF"/>
    <w:rsid w:val="00375358"/>
    <w:rsid w:val="00375764"/>
    <w:rsid w:val="00376B85"/>
    <w:rsid w:val="00380F04"/>
    <w:rsid w:val="003811FF"/>
    <w:rsid w:val="003836A5"/>
    <w:rsid w:val="003844A4"/>
    <w:rsid w:val="003849C8"/>
    <w:rsid w:val="00384A7C"/>
    <w:rsid w:val="00385E10"/>
    <w:rsid w:val="003869D4"/>
    <w:rsid w:val="003915C7"/>
    <w:rsid w:val="00393892"/>
    <w:rsid w:val="003956A6"/>
    <w:rsid w:val="0039615E"/>
    <w:rsid w:val="00397370"/>
    <w:rsid w:val="00397F5B"/>
    <w:rsid w:val="003A1166"/>
    <w:rsid w:val="003A2357"/>
    <w:rsid w:val="003A4CB5"/>
    <w:rsid w:val="003A5472"/>
    <w:rsid w:val="003A55B7"/>
    <w:rsid w:val="003A7379"/>
    <w:rsid w:val="003A79F2"/>
    <w:rsid w:val="003B0D9F"/>
    <w:rsid w:val="003B1E08"/>
    <w:rsid w:val="003B1F6C"/>
    <w:rsid w:val="003B27E1"/>
    <w:rsid w:val="003B379E"/>
    <w:rsid w:val="003B4A30"/>
    <w:rsid w:val="003C0223"/>
    <w:rsid w:val="003C0F12"/>
    <w:rsid w:val="003C1752"/>
    <w:rsid w:val="003C2316"/>
    <w:rsid w:val="003C29FD"/>
    <w:rsid w:val="003C2DBE"/>
    <w:rsid w:val="003C578E"/>
    <w:rsid w:val="003C60C7"/>
    <w:rsid w:val="003C61AE"/>
    <w:rsid w:val="003C6591"/>
    <w:rsid w:val="003C69E2"/>
    <w:rsid w:val="003C7429"/>
    <w:rsid w:val="003D051D"/>
    <w:rsid w:val="003D15B4"/>
    <w:rsid w:val="003D16ED"/>
    <w:rsid w:val="003D2E3A"/>
    <w:rsid w:val="003D2EEB"/>
    <w:rsid w:val="003D3372"/>
    <w:rsid w:val="003D3C97"/>
    <w:rsid w:val="003D3ECE"/>
    <w:rsid w:val="003D534F"/>
    <w:rsid w:val="003D553A"/>
    <w:rsid w:val="003D57B0"/>
    <w:rsid w:val="003D6DA9"/>
    <w:rsid w:val="003D7158"/>
    <w:rsid w:val="003E2479"/>
    <w:rsid w:val="003E411A"/>
    <w:rsid w:val="003E55F2"/>
    <w:rsid w:val="003F0CF2"/>
    <w:rsid w:val="003F0D6C"/>
    <w:rsid w:val="003F3939"/>
    <w:rsid w:val="003F79B0"/>
    <w:rsid w:val="003F7CE5"/>
    <w:rsid w:val="00401116"/>
    <w:rsid w:val="00403F35"/>
    <w:rsid w:val="00404864"/>
    <w:rsid w:val="00405213"/>
    <w:rsid w:val="004054B7"/>
    <w:rsid w:val="004073D4"/>
    <w:rsid w:val="00410127"/>
    <w:rsid w:val="004125FA"/>
    <w:rsid w:val="0041260E"/>
    <w:rsid w:val="00412A36"/>
    <w:rsid w:val="00413F4F"/>
    <w:rsid w:val="004140AA"/>
    <w:rsid w:val="00414A4E"/>
    <w:rsid w:val="00415132"/>
    <w:rsid w:val="00416971"/>
    <w:rsid w:val="00416A21"/>
    <w:rsid w:val="00416C7D"/>
    <w:rsid w:val="00416EF2"/>
    <w:rsid w:val="00421120"/>
    <w:rsid w:val="00422222"/>
    <w:rsid w:val="004233A6"/>
    <w:rsid w:val="00424FD0"/>
    <w:rsid w:val="0042509E"/>
    <w:rsid w:val="00425419"/>
    <w:rsid w:val="00425965"/>
    <w:rsid w:val="00426EA6"/>
    <w:rsid w:val="004277B4"/>
    <w:rsid w:val="004303E1"/>
    <w:rsid w:val="00430901"/>
    <w:rsid w:val="00435969"/>
    <w:rsid w:val="0043599A"/>
    <w:rsid w:val="00436137"/>
    <w:rsid w:val="00437282"/>
    <w:rsid w:val="00440047"/>
    <w:rsid w:val="004417FD"/>
    <w:rsid w:val="00441BC2"/>
    <w:rsid w:val="0044381D"/>
    <w:rsid w:val="0044762F"/>
    <w:rsid w:val="00447D0B"/>
    <w:rsid w:val="00447FD6"/>
    <w:rsid w:val="0045148B"/>
    <w:rsid w:val="00453B75"/>
    <w:rsid w:val="00453E32"/>
    <w:rsid w:val="004550A2"/>
    <w:rsid w:val="0045580B"/>
    <w:rsid w:val="00456BC3"/>
    <w:rsid w:val="00457B71"/>
    <w:rsid w:val="004607E2"/>
    <w:rsid w:val="004615B4"/>
    <w:rsid w:val="00461874"/>
    <w:rsid w:val="0046201C"/>
    <w:rsid w:val="004626FE"/>
    <w:rsid w:val="00464BF8"/>
    <w:rsid w:val="00464DDC"/>
    <w:rsid w:val="00466FCF"/>
    <w:rsid w:val="004678C1"/>
    <w:rsid w:val="00473526"/>
    <w:rsid w:val="004735F1"/>
    <w:rsid w:val="00473833"/>
    <w:rsid w:val="0047467B"/>
    <w:rsid w:val="00475905"/>
    <w:rsid w:val="00475AF9"/>
    <w:rsid w:val="00476DAD"/>
    <w:rsid w:val="00477352"/>
    <w:rsid w:val="004773D2"/>
    <w:rsid w:val="00477A07"/>
    <w:rsid w:val="0048242D"/>
    <w:rsid w:val="00483BA5"/>
    <w:rsid w:val="004859E4"/>
    <w:rsid w:val="00486F5D"/>
    <w:rsid w:val="004878D6"/>
    <w:rsid w:val="00487A2F"/>
    <w:rsid w:val="00487B78"/>
    <w:rsid w:val="004915F1"/>
    <w:rsid w:val="00492C49"/>
    <w:rsid w:val="00492C8E"/>
    <w:rsid w:val="00493ADC"/>
    <w:rsid w:val="00493E55"/>
    <w:rsid w:val="00494C60"/>
    <w:rsid w:val="00495D31"/>
    <w:rsid w:val="00496144"/>
    <w:rsid w:val="00497C85"/>
    <w:rsid w:val="00497DAB"/>
    <w:rsid w:val="004A0659"/>
    <w:rsid w:val="004A420D"/>
    <w:rsid w:val="004A49A7"/>
    <w:rsid w:val="004A6A71"/>
    <w:rsid w:val="004A792A"/>
    <w:rsid w:val="004A7AE4"/>
    <w:rsid w:val="004B0BB9"/>
    <w:rsid w:val="004B1948"/>
    <w:rsid w:val="004B4957"/>
    <w:rsid w:val="004B4BD2"/>
    <w:rsid w:val="004B51DB"/>
    <w:rsid w:val="004B6B2D"/>
    <w:rsid w:val="004C1445"/>
    <w:rsid w:val="004C31E7"/>
    <w:rsid w:val="004C5510"/>
    <w:rsid w:val="004C5925"/>
    <w:rsid w:val="004C615B"/>
    <w:rsid w:val="004C7E86"/>
    <w:rsid w:val="004D00E8"/>
    <w:rsid w:val="004D026A"/>
    <w:rsid w:val="004D2C9A"/>
    <w:rsid w:val="004D33E8"/>
    <w:rsid w:val="004D3BBB"/>
    <w:rsid w:val="004D3E3E"/>
    <w:rsid w:val="004D4B72"/>
    <w:rsid w:val="004D58A8"/>
    <w:rsid w:val="004D5D25"/>
    <w:rsid w:val="004D6A0C"/>
    <w:rsid w:val="004D6C80"/>
    <w:rsid w:val="004D6F91"/>
    <w:rsid w:val="004D726F"/>
    <w:rsid w:val="004D7C20"/>
    <w:rsid w:val="004E028F"/>
    <w:rsid w:val="004E1C9A"/>
    <w:rsid w:val="004E262F"/>
    <w:rsid w:val="004E731C"/>
    <w:rsid w:val="004E7617"/>
    <w:rsid w:val="004F02A7"/>
    <w:rsid w:val="004F0B5E"/>
    <w:rsid w:val="004F0E4D"/>
    <w:rsid w:val="004F0FD1"/>
    <w:rsid w:val="004F1865"/>
    <w:rsid w:val="004F300B"/>
    <w:rsid w:val="004F5521"/>
    <w:rsid w:val="004F5D56"/>
    <w:rsid w:val="004F67BE"/>
    <w:rsid w:val="004F70BF"/>
    <w:rsid w:val="00500320"/>
    <w:rsid w:val="0050129C"/>
    <w:rsid w:val="0050301F"/>
    <w:rsid w:val="00504104"/>
    <w:rsid w:val="00504559"/>
    <w:rsid w:val="00504D8A"/>
    <w:rsid w:val="00506102"/>
    <w:rsid w:val="00507D87"/>
    <w:rsid w:val="00511E36"/>
    <w:rsid w:val="00512390"/>
    <w:rsid w:val="00513DF1"/>
    <w:rsid w:val="005141B1"/>
    <w:rsid w:val="005156BB"/>
    <w:rsid w:val="0051694E"/>
    <w:rsid w:val="005203AF"/>
    <w:rsid w:val="00521074"/>
    <w:rsid w:val="0052117F"/>
    <w:rsid w:val="0052423C"/>
    <w:rsid w:val="00524595"/>
    <w:rsid w:val="00524D56"/>
    <w:rsid w:val="00525098"/>
    <w:rsid w:val="00526B44"/>
    <w:rsid w:val="005270A0"/>
    <w:rsid w:val="005274C5"/>
    <w:rsid w:val="00527E22"/>
    <w:rsid w:val="005313C7"/>
    <w:rsid w:val="0053238B"/>
    <w:rsid w:val="00535471"/>
    <w:rsid w:val="005365BE"/>
    <w:rsid w:val="0053686A"/>
    <w:rsid w:val="00536ACC"/>
    <w:rsid w:val="0053773F"/>
    <w:rsid w:val="00537E49"/>
    <w:rsid w:val="005401E7"/>
    <w:rsid w:val="0054075C"/>
    <w:rsid w:val="0054297F"/>
    <w:rsid w:val="005429E1"/>
    <w:rsid w:val="00542D97"/>
    <w:rsid w:val="005431FA"/>
    <w:rsid w:val="005455F1"/>
    <w:rsid w:val="00547261"/>
    <w:rsid w:val="005475E5"/>
    <w:rsid w:val="0055253D"/>
    <w:rsid w:val="0055279E"/>
    <w:rsid w:val="0055411F"/>
    <w:rsid w:val="00554B52"/>
    <w:rsid w:val="00555A4D"/>
    <w:rsid w:val="0055680C"/>
    <w:rsid w:val="00557B70"/>
    <w:rsid w:val="00560DC2"/>
    <w:rsid w:val="00561FC3"/>
    <w:rsid w:val="00562ED4"/>
    <w:rsid w:val="00563AC2"/>
    <w:rsid w:val="00563C9C"/>
    <w:rsid w:val="00565FE3"/>
    <w:rsid w:val="005664F2"/>
    <w:rsid w:val="00567032"/>
    <w:rsid w:val="00567184"/>
    <w:rsid w:val="00571393"/>
    <w:rsid w:val="005719AB"/>
    <w:rsid w:val="005720EB"/>
    <w:rsid w:val="005729E1"/>
    <w:rsid w:val="00572D4F"/>
    <w:rsid w:val="0057342F"/>
    <w:rsid w:val="00574788"/>
    <w:rsid w:val="00575719"/>
    <w:rsid w:val="00576757"/>
    <w:rsid w:val="0057698F"/>
    <w:rsid w:val="005770E8"/>
    <w:rsid w:val="00581966"/>
    <w:rsid w:val="0058379F"/>
    <w:rsid w:val="005845E2"/>
    <w:rsid w:val="00584EED"/>
    <w:rsid w:val="00586AA6"/>
    <w:rsid w:val="00586B61"/>
    <w:rsid w:val="00586FFB"/>
    <w:rsid w:val="00587074"/>
    <w:rsid w:val="00587092"/>
    <w:rsid w:val="0058770E"/>
    <w:rsid w:val="0059477B"/>
    <w:rsid w:val="00595C08"/>
    <w:rsid w:val="005960D1"/>
    <w:rsid w:val="005A04A9"/>
    <w:rsid w:val="005A2CBE"/>
    <w:rsid w:val="005A4593"/>
    <w:rsid w:val="005A5462"/>
    <w:rsid w:val="005A58D8"/>
    <w:rsid w:val="005A63AF"/>
    <w:rsid w:val="005B02B9"/>
    <w:rsid w:val="005B050F"/>
    <w:rsid w:val="005B0658"/>
    <w:rsid w:val="005B091A"/>
    <w:rsid w:val="005B114E"/>
    <w:rsid w:val="005B6898"/>
    <w:rsid w:val="005B6A53"/>
    <w:rsid w:val="005B7CF9"/>
    <w:rsid w:val="005B7F26"/>
    <w:rsid w:val="005C0F62"/>
    <w:rsid w:val="005C1FE9"/>
    <w:rsid w:val="005C44F8"/>
    <w:rsid w:val="005C6D3E"/>
    <w:rsid w:val="005C776D"/>
    <w:rsid w:val="005D06D9"/>
    <w:rsid w:val="005D11D6"/>
    <w:rsid w:val="005D12C4"/>
    <w:rsid w:val="005D1713"/>
    <w:rsid w:val="005D39B8"/>
    <w:rsid w:val="005D3A96"/>
    <w:rsid w:val="005D5027"/>
    <w:rsid w:val="005D51AA"/>
    <w:rsid w:val="005D6120"/>
    <w:rsid w:val="005D62B2"/>
    <w:rsid w:val="005D780E"/>
    <w:rsid w:val="005E49AB"/>
    <w:rsid w:val="005E5855"/>
    <w:rsid w:val="005E7A1A"/>
    <w:rsid w:val="005E7C72"/>
    <w:rsid w:val="005F0357"/>
    <w:rsid w:val="005F3B48"/>
    <w:rsid w:val="005F42E4"/>
    <w:rsid w:val="005F6BDB"/>
    <w:rsid w:val="005F7B52"/>
    <w:rsid w:val="00601F07"/>
    <w:rsid w:val="00602903"/>
    <w:rsid w:val="00602B0F"/>
    <w:rsid w:val="006047DF"/>
    <w:rsid w:val="00604F8E"/>
    <w:rsid w:val="00607365"/>
    <w:rsid w:val="006073B6"/>
    <w:rsid w:val="006117D3"/>
    <w:rsid w:val="006128DA"/>
    <w:rsid w:val="006140A5"/>
    <w:rsid w:val="00614E65"/>
    <w:rsid w:val="006157B8"/>
    <w:rsid w:val="00617C8A"/>
    <w:rsid w:val="0062260F"/>
    <w:rsid w:val="00626AED"/>
    <w:rsid w:val="006270C6"/>
    <w:rsid w:val="0063051D"/>
    <w:rsid w:val="00631340"/>
    <w:rsid w:val="006317D7"/>
    <w:rsid w:val="00633531"/>
    <w:rsid w:val="006339F3"/>
    <w:rsid w:val="00633A4A"/>
    <w:rsid w:val="00636385"/>
    <w:rsid w:val="00636782"/>
    <w:rsid w:val="006375E3"/>
    <w:rsid w:val="00641B02"/>
    <w:rsid w:val="0064237A"/>
    <w:rsid w:val="0064371F"/>
    <w:rsid w:val="00645763"/>
    <w:rsid w:val="00652BF6"/>
    <w:rsid w:val="006542FA"/>
    <w:rsid w:val="006544DF"/>
    <w:rsid w:val="006551AE"/>
    <w:rsid w:val="006552E3"/>
    <w:rsid w:val="00655888"/>
    <w:rsid w:val="006558E0"/>
    <w:rsid w:val="0065680B"/>
    <w:rsid w:val="00660EE0"/>
    <w:rsid w:val="00661E3F"/>
    <w:rsid w:val="0066242D"/>
    <w:rsid w:val="00662750"/>
    <w:rsid w:val="00662EC8"/>
    <w:rsid w:val="00664F99"/>
    <w:rsid w:val="006654C2"/>
    <w:rsid w:val="00666762"/>
    <w:rsid w:val="0067043D"/>
    <w:rsid w:val="00671929"/>
    <w:rsid w:val="0067478D"/>
    <w:rsid w:val="00675142"/>
    <w:rsid w:val="00677C6E"/>
    <w:rsid w:val="00680164"/>
    <w:rsid w:val="00681C4B"/>
    <w:rsid w:val="0068263F"/>
    <w:rsid w:val="00683B65"/>
    <w:rsid w:val="00685987"/>
    <w:rsid w:val="00686A17"/>
    <w:rsid w:val="0068710E"/>
    <w:rsid w:val="00691DB6"/>
    <w:rsid w:val="00692809"/>
    <w:rsid w:val="006943D6"/>
    <w:rsid w:val="00694D6B"/>
    <w:rsid w:val="00695D54"/>
    <w:rsid w:val="006A5D6D"/>
    <w:rsid w:val="006A736C"/>
    <w:rsid w:val="006A7C3B"/>
    <w:rsid w:val="006B16FA"/>
    <w:rsid w:val="006B2F04"/>
    <w:rsid w:val="006B33D6"/>
    <w:rsid w:val="006B5814"/>
    <w:rsid w:val="006B63CC"/>
    <w:rsid w:val="006B7A2F"/>
    <w:rsid w:val="006C2C0C"/>
    <w:rsid w:val="006C3EC1"/>
    <w:rsid w:val="006C454F"/>
    <w:rsid w:val="006C4D3F"/>
    <w:rsid w:val="006C4DAA"/>
    <w:rsid w:val="006C61B1"/>
    <w:rsid w:val="006C704F"/>
    <w:rsid w:val="006D08F8"/>
    <w:rsid w:val="006D1D18"/>
    <w:rsid w:val="006D511F"/>
    <w:rsid w:val="006E0A23"/>
    <w:rsid w:val="006E1AA2"/>
    <w:rsid w:val="006E1C7E"/>
    <w:rsid w:val="006E3CA4"/>
    <w:rsid w:val="006E406C"/>
    <w:rsid w:val="006E52A1"/>
    <w:rsid w:val="006E63CD"/>
    <w:rsid w:val="006E732C"/>
    <w:rsid w:val="006E78DC"/>
    <w:rsid w:val="006E79FD"/>
    <w:rsid w:val="006E7E51"/>
    <w:rsid w:val="006F0D5E"/>
    <w:rsid w:val="006F28AD"/>
    <w:rsid w:val="006F2AA9"/>
    <w:rsid w:val="006F61A5"/>
    <w:rsid w:val="00700BF5"/>
    <w:rsid w:val="00700C62"/>
    <w:rsid w:val="007021FF"/>
    <w:rsid w:val="0070293C"/>
    <w:rsid w:val="00702C0C"/>
    <w:rsid w:val="00704C10"/>
    <w:rsid w:val="00705E2B"/>
    <w:rsid w:val="00705F71"/>
    <w:rsid w:val="007102F4"/>
    <w:rsid w:val="00710CDD"/>
    <w:rsid w:val="0071141F"/>
    <w:rsid w:val="00711AF0"/>
    <w:rsid w:val="0071331C"/>
    <w:rsid w:val="007142E5"/>
    <w:rsid w:val="00714C05"/>
    <w:rsid w:val="007152A8"/>
    <w:rsid w:val="00715FA7"/>
    <w:rsid w:val="0071754E"/>
    <w:rsid w:val="0072084C"/>
    <w:rsid w:val="00720BFE"/>
    <w:rsid w:val="00720D13"/>
    <w:rsid w:val="00720E2B"/>
    <w:rsid w:val="00722B00"/>
    <w:rsid w:val="00723E3B"/>
    <w:rsid w:val="00725B42"/>
    <w:rsid w:val="00726D43"/>
    <w:rsid w:val="00731184"/>
    <w:rsid w:val="0073146A"/>
    <w:rsid w:val="00731C05"/>
    <w:rsid w:val="0073470A"/>
    <w:rsid w:val="00736829"/>
    <w:rsid w:val="00740646"/>
    <w:rsid w:val="00741A4B"/>
    <w:rsid w:val="007450FB"/>
    <w:rsid w:val="00745749"/>
    <w:rsid w:val="0074595E"/>
    <w:rsid w:val="00747CCE"/>
    <w:rsid w:val="007535CB"/>
    <w:rsid w:val="007552AC"/>
    <w:rsid w:val="007567C6"/>
    <w:rsid w:val="0076113E"/>
    <w:rsid w:val="00766D6A"/>
    <w:rsid w:val="007703AC"/>
    <w:rsid w:val="007703D6"/>
    <w:rsid w:val="007708E5"/>
    <w:rsid w:val="007708EA"/>
    <w:rsid w:val="0077101A"/>
    <w:rsid w:val="007716D3"/>
    <w:rsid w:val="007718E5"/>
    <w:rsid w:val="007731E9"/>
    <w:rsid w:val="007748E6"/>
    <w:rsid w:val="00774B29"/>
    <w:rsid w:val="00774BD2"/>
    <w:rsid w:val="007760E8"/>
    <w:rsid w:val="00776783"/>
    <w:rsid w:val="00777200"/>
    <w:rsid w:val="00777C9C"/>
    <w:rsid w:val="00777CF3"/>
    <w:rsid w:val="00784F20"/>
    <w:rsid w:val="00785447"/>
    <w:rsid w:val="0078569B"/>
    <w:rsid w:val="00785CAD"/>
    <w:rsid w:val="007868FE"/>
    <w:rsid w:val="0079076F"/>
    <w:rsid w:val="00790841"/>
    <w:rsid w:val="00795845"/>
    <w:rsid w:val="00796225"/>
    <w:rsid w:val="007A13D1"/>
    <w:rsid w:val="007A25C1"/>
    <w:rsid w:val="007A2F86"/>
    <w:rsid w:val="007A32BE"/>
    <w:rsid w:val="007A472B"/>
    <w:rsid w:val="007A595C"/>
    <w:rsid w:val="007B0522"/>
    <w:rsid w:val="007B1306"/>
    <w:rsid w:val="007B40C1"/>
    <w:rsid w:val="007B4726"/>
    <w:rsid w:val="007B6C23"/>
    <w:rsid w:val="007C19B2"/>
    <w:rsid w:val="007C3BC9"/>
    <w:rsid w:val="007C46F5"/>
    <w:rsid w:val="007C48C6"/>
    <w:rsid w:val="007C4ECF"/>
    <w:rsid w:val="007C5C5F"/>
    <w:rsid w:val="007D0ADC"/>
    <w:rsid w:val="007D32DA"/>
    <w:rsid w:val="007D49DD"/>
    <w:rsid w:val="007D5FD0"/>
    <w:rsid w:val="007D64D9"/>
    <w:rsid w:val="007E01B9"/>
    <w:rsid w:val="007E1244"/>
    <w:rsid w:val="007E24C5"/>
    <w:rsid w:val="007E2F38"/>
    <w:rsid w:val="007E7729"/>
    <w:rsid w:val="007E7AF7"/>
    <w:rsid w:val="007F0B3D"/>
    <w:rsid w:val="007F1C98"/>
    <w:rsid w:val="007F249B"/>
    <w:rsid w:val="007F367A"/>
    <w:rsid w:val="007F3CF4"/>
    <w:rsid w:val="007F4DCF"/>
    <w:rsid w:val="007F76FF"/>
    <w:rsid w:val="0080307E"/>
    <w:rsid w:val="008037D1"/>
    <w:rsid w:val="0080504F"/>
    <w:rsid w:val="008058AC"/>
    <w:rsid w:val="00806005"/>
    <w:rsid w:val="0080747F"/>
    <w:rsid w:val="008108A2"/>
    <w:rsid w:val="00812640"/>
    <w:rsid w:val="00815875"/>
    <w:rsid w:val="00816065"/>
    <w:rsid w:val="008176B4"/>
    <w:rsid w:val="00820AB6"/>
    <w:rsid w:val="00820AD4"/>
    <w:rsid w:val="00822A65"/>
    <w:rsid w:val="008242B9"/>
    <w:rsid w:val="008350CB"/>
    <w:rsid w:val="00835CC7"/>
    <w:rsid w:val="0083793E"/>
    <w:rsid w:val="008410A1"/>
    <w:rsid w:val="00841153"/>
    <w:rsid w:val="00842512"/>
    <w:rsid w:val="00842C01"/>
    <w:rsid w:val="00844EF1"/>
    <w:rsid w:val="00845666"/>
    <w:rsid w:val="00845D6E"/>
    <w:rsid w:val="00846419"/>
    <w:rsid w:val="0084711A"/>
    <w:rsid w:val="008471EE"/>
    <w:rsid w:val="00847AD3"/>
    <w:rsid w:val="008535AB"/>
    <w:rsid w:val="008537ED"/>
    <w:rsid w:val="008539CD"/>
    <w:rsid w:val="00853DE8"/>
    <w:rsid w:val="0085434C"/>
    <w:rsid w:val="00855ED4"/>
    <w:rsid w:val="00860BAC"/>
    <w:rsid w:val="00861206"/>
    <w:rsid w:val="008628F3"/>
    <w:rsid w:val="0086696B"/>
    <w:rsid w:val="00866C7E"/>
    <w:rsid w:val="008673EC"/>
    <w:rsid w:val="00867D63"/>
    <w:rsid w:val="00870348"/>
    <w:rsid w:val="00872BD1"/>
    <w:rsid w:val="00872D69"/>
    <w:rsid w:val="00873516"/>
    <w:rsid w:val="008735AD"/>
    <w:rsid w:val="0087367F"/>
    <w:rsid w:val="00873DFD"/>
    <w:rsid w:val="00875760"/>
    <w:rsid w:val="00877EF7"/>
    <w:rsid w:val="0088127B"/>
    <w:rsid w:val="00881776"/>
    <w:rsid w:val="008826EF"/>
    <w:rsid w:val="00882B1C"/>
    <w:rsid w:val="00885E1A"/>
    <w:rsid w:val="008865E8"/>
    <w:rsid w:val="00890519"/>
    <w:rsid w:val="008913B1"/>
    <w:rsid w:val="00892E90"/>
    <w:rsid w:val="00894BAD"/>
    <w:rsid w:val="00896B6E"/>
    <w:rsid w:val="00897505"/>
    <w:rsid w:val="00897659"/>
    <w:rsid w:val="008976C4"/>
    <w:rsid w:val="00897716"/>
    <w:rsid w:val="00897907"/>
    <w:rsid w:val="008A0AC8"/>
    <w:rsid w:val="008A30BC"/>
    <w:rsid w:val="008A3E60"/>
    <w:rsid w:val="008A419A"/>
    <w:rsid w:val="008A4B5C"/>
    <w:rsid w:val="008A50DD"/>
    <w:rsid w:val="008A5887"/>
    <w:rsid w:val="008A5E54"/>
    <w:rsid w:val="008A7E27"/>
    <w:rsid w:val="008B13AC"/>
    <w:rsid w:val="008B2B79"/>
    <w:rsid w:val="008B4F8A"/>
    <w:rsid w:val="008B4F8C"/>
    <w:rsid w:val="008B5423"/>
    <w:rsid w:val="008B557F"/>
    <w:rsid w:val="008C00DF"/>
    <w:rsid w:val="008C028D"/>
    <w:rsid w:val="008C06C9"/>
    <w:rsid w:val="008C4364"/>
    <w:rsid w:val="008C64C1"/>
    <w:rsid w:val="008C727C"/>
    <w:rsid w:val="008D054A"/>
    <w:rsid w:val="008D217C"/>
    <w:rsid w:val="008D4842"/>
    <w:rsid w:val="008D4910"/>
    <w:rsid w:val="008D506B"/>
    <w:rsid w:val="008D5590"/>
    <w:rsid w:val="008D5F29"/>
    <w:rsid w:val="008D6119"/>
    <w:rsid w:val="008D7897"/>
    <w:rsid w:val="008E03D3"/>
    <w:rsid w:val="008E0605"/>
    <w:rsid w:val="008E1B12"/>
    <w:rsid w:val="008E4CB7"/>
    <w:rsid w:val="008E7326"/>
    <w:rsid w:val="008E7FB9"/>
    <w:rsid w:val="008F05BA"/>
    <w:rsid w:val="008F1A94"/>
    <w:rsid w:val="008F2DB1"/>
    <w:rsid w:val="008F67B8"/>
    <w:rsid w:val="008F71FF"/>
    <w:rsid w:val="009009AD"/>
    <w:rsid w:val="009015B1"/>
    <w:rsid w:val="009018DC"/>
    <w:rsid w:val="00901DBD"/>
    <w:rsid w:val="009029AE"/>
    <w:rsid w:val="0090412F"/>
    <w:rsid w:val="00904DE9"/>
    <w:rsid w:val="00907E30"/>
    <w:rsid w:val="0091082A"/>
    <w:rsid w:val="00910B72"/>
    <w:rsid w:val="00910BE9"/>
    <w:rsid w:val="00911937"/>
    <w:rsid w:val="00912698"/>
    <w:rsid w:val="009134B2"/>
    <w:rsid w:val="0091556A"/>
    <w:rsid w:val="00915BB3"/>
    <w:rsid w:val="00915E83"/>
    <w:rsid w:val="00920343"/>
    <w:rsid w:val="009217A1"/>
    <w:rsid w:val="00921D0E"/>
    <w:rsid w:val="00922425"/>
    <w:rsid w:val="009228EB"/>
    <w:rsid w:val="00924650"/>
    <w:rsid w:val="00924CD0"/>
    <w:rsid w:val="00924DFC"/>
    <w:rsid w:val="009251B3"/>
    <w:rsid w:val="00931C1F"/>
    <w:rsid w:val="00932D0D"/>
    <w:rsid w:val="00933658"/>
    <w:rsid w:val="00934FC9"/>
    <w:rsid w:val="00935B56"/>
    <w:rsid w:val="0093644A"/>
    <w:rsid w:val="00936F57"/>
    <w:rsid w:val="00937555"/>
    <w:rsid w:val="00940575"/>
    <w:rsid w:val="00940B4F"/>
    <w:rsid w:val="009413B3"/>
    <w:rsid w:val="00941870"/>
    <w:rsid w:val="009421D2"/>
    <w:rsid w:val="009423CF"/>
    <w:rsid w:val="00942405"/>
    <w:rsid w:val="00947A36"/>
    <w:rsid w:val="00950653"/>
    <w:rsid w:val="00954794"/>
    <w:rsid w:val="009547D9"/>
    <w:rsid w:val="009562AF"/>
    <w:rsid w:val="00956BAE"/>
    <w:rsid w:val="00960CFE"/>
    <w:rsid w:val="00962C40"/>
    <w:rsid w:val="00967AC6"/>
    <w:rsid w:val="00967D58"/>
    <w:rsid w:val="00970D7C"/>
    <w:rsid w:val="00970EC6"/>
    <w:rsid w:val="00972A98"/>
    <w:rsid w:val="0097321C"/>
    <w:rsid w:val="009768CC"/>
    <w:rsid w:val="00982034"/>
    <w:rsid w:val="00983661"/>
    <w:rsid w:val="00984031"/>
    <w:rsid w:val="00984396"/>
    <w:rsid w:val="00984465"/>
    <w:rsid w:val="009868FF"/>
    <w:rsid w:val="00990A34"/>
    <w:rsid w:val="00991465"/>
    <w:rsid w:val="00991690"/>
    <w:rsid w:val="009926D8"/>
    <w:rsid w:val="00994E57"/>
    <w:rsid w:val="00995841"/>
    <w:rsid w:val="00995A1B"/>
    <w:rsid w:val="009A0C53"/>
    <w:rsid w:val="009A419F"/>
    <w:rsid w:val="009A6DA0"/>
    <w:rsid w:val="009B036C"/>
    <w:rsid w:val="009B315D"/>
    <w:rsid w:val="009B44AA"/>
    <w:rsid w:val="009B52AE"/>
    <w:rsid w:val="009B5C41"/>
    <w:rsid w:val="009B659C"/>
    <w:rsid w:val="009C0323"/>
    <w:rsid w:val="009C0E41"/>
    <w:rsid w:val="009C15A6"/>
    <w:rsid w:val="009C2B4C"/>
    <w:rsid w:val="009C3B67"/>
    <w:rsid w:val="009C6EC3"/>
    <w:rsid w:val="009D0057"/>
    <w:rsid w:val="009D1479"/>
    <w:rsid w:val="009D1AD1"/>
    <w:rsid w:val="009D3E0B"/>
    <w:rsid w:val="009D4C98"/>
    <w:rsid w:val="009D5368"/>
    <w:rsid w:val="009D7BE1"/>
    <w:rsid w:val="009E0276"/>
    <w:rsid w:val="009E438E"/>
    <w:rsid w:val="009E601F"/>
    <w:rsid w:val="009E6248"/>
    <w:rsid w:val="009E68C5"/>
    <w:rsid w:val="009E73C9"/>
    <w:rsid w:val="009F0504"/>
    <w:rsid w:val="009F06DA"/>
    <w:rsid w:val="009F2562"/>
    <w:rsid w:val="009F5DBF"/>
    <w:rsid w:val="00A021FF"/>
    <w:rsid w:val="00A0234F"/>
    <w:rsid w:val="00A0262D"/>
    <w:rsid w:val="00A05DDA"/>
    <w:rsid w:val="00A06039"/>
    <w:rsid w:val="00A068AF"/>
    <w:rsid w:val="00A06FE1"/>
    <w:rsid w:val="00A1241F"/>
    <w:rsid w:val="00A12756"/>
    <w:rsid w:val="00A12FE5"/>
    <w:rsid w:val="00A14407"/>
    <w:rsid w:val="00A14694"/>
    <w:rsid w:val="00A239BD"/>
    <w:rsid w:val="00A23E2A"/>
    <w:rsid w:val="00A23EA7"/>
    <w:rsid w:val="00A25C49"/>
    <w:rsid w:val="00A25DF1"/>
    <w:rsid w:val="00A27C1F"/>
    <w:rsid w:val="00A27FD9"/>
    <w:rsid w:val="00A311ED"/>
    <w:rsid w:val="00A31CE1"/>
    <w:rsid w:val="00A31D87"/>
    <w:rsid w:val="00A31E20"/>
    <w:rsid w:val="00A33839"/>
    <w:rsid w:val="00A33D2F"/>
    <w:rsid w:val="00A343F6"/>
    <w:rsid w:val="00A37057"/>
    <w:rsid w:val="00A37850"/>
    <w:rsid w:val="00A408BE"/>
    <w:rsid w:val="00A414C4"/>
    <w:rsid w:val="00A42A96"/>
    <w:rsid w:val="00A4339C"/>
    <w:rsid w:val="00A4352A"/>
    <w:rsid w:val="00A43F40"/>
    <w:rsid w:val="00A44458"/>
    <w:rsid w:val="00A44EF2"/>
    <w:rsid w:val="00A46296"/>
    <w:rsid w:val="00A50077"/>
    <w:rsid w:val="00A50408"/>
    <w:rsid w:val="00A5163B"/>
    <w:rsid w:val="00A51B87"/>
    <w:rsid w:val="00A554D6"/>
    <w:rsid w:val="00A555BF"/>
    <w:rsid w:val="00A57492"/>
    <w:rsid w:val="00A60E7F"/>
    <w:rsid w:val="00A61BAE"/>
    <w:rsid w:val="00A62A41"/>
    <w:rsid w:val="00A62B4D"/>
    <w:rsid w:val="00A67ADB"/>
    <w:rsid w:val="00A704C0"/>
    <w:rsid w:val="00A71182"/>
    <w:rsid w:val="00A71292"/>
    <w:rsid w:val="00A7160B"/>
    <w:rsid w:val="00A72F09"/>
    <w:rsid w:val="00A80190"/>
    <w:rsid w:val="00A81FDC"/>
    <w:rsid w:val="00A82832"/>
    <w:rsid w:val="00A829D2"/>
    <w:rsid w:val="00A82C5E"/>
    <w:rsid w:val="00A82DA7"/>
    <w:rsid w:val="00A8407F"/>
    <w:rsid w:val="00A85526"/>
    <w:rsid w:val="00A85C6C"/>
    <w:rsid w:val="00A860A9"/>
    <w:rsid w:val="00A87946"/>
    <w:rsid w:val="00A87B4C"/>
    <w:rsid w:val="00A904B7"/>
    <w:rsid w:val="00A919BE"/>
    <w:rsid w:val="00A92607"/>
    <w:rsid w:val="00A92E9F"/>
    <w:rsid w:val="00A94083"/>
    <w:rsid w:val="00A94D97"/>
    <w:rsid w:val="00A94FE3"/>
    <w:rsid w:val="00A95321"/>
    <w:rsid w:val="00A95A31"/>
    <w:rsid w:val="00AA075E"/>
    <w:rsid w:val="00AA157A"/>
    <w:rsid w:val="00AA17CE"/>
    <w:rsid w:val="00AA1A33"/>
    <w:rsid w:val="00AA2F24"/>
    <w:rsid w:val="00AA3713"/>
    <w:rsid w:val="00AA56A5"/>
    <w:rsid w:val="00AA77A6"/>
    <w:rsid w:val="00AB0F17"/>
    <w:rsid w:val="00AB1C97"/>
    <w:rsid w:val="00AB501E"/>
    <w:rsid w:val="00AB5076"/>
    <w:rsid w:val="00AB5544"/>
    <w:rsid w:val="00AC3AA2"/>
    <w:rsid w:val="00AC4742"/>
    <w:rsid w:val="00AC4A83"/>
    <w:rsid w:val="00AC63A4"/>
    <w:rsid w:val="00AC6419"/>
    <w:rsid w:val="00AC65E2"/>
    <w:rsid w:val="00AC6905"/>
    <w:rsid w:val="00AD09AE"/>
    <w:rsid w:val="00AD151C"/>
    <w:rsid w:val="00AD1A24"/>
    <w:rsid w:val="00AD2B97"/>
    <w:rsid w:val="00AD5073"/>
    <w:rsid w:val="00AD6EAC"/>
    <w:rsid w:val="00AE08B9"/>
    <w:rsid w:val="00AE092D"/>
    <w:rsid w:val="00AE3F2D"/>
    <w:rsid w:val="00AE467F"/>
    <w:rsid w:val="00AE7163"/>
    <w:rsid w:val="00AF0343"/>
    <w:rsid w:val="00AF0391"/>
    <w:rsid w:val="00AF2FEE"/>
    <w:rsid w:val="00AF5920"/>
    <w:rsid w:val="00AF6154"/>
    <w:rsid w:val="00B00054"/>
    <w:rsid w:val="00B00B49"/>
    <w:rsid w:val="00B02B92"/>
    <w:rsid w:val="00B0435A"/>
    <w:rsid w:val="00B04DC1"/>
    <w:rsid w:val="00B05279"/>
    <w:rsid w:val="00B05D22"/>
    <w:rsid w:val="00B06768"/>
    <w:rsid w:val="00B06B5E"/>
    <w:rsid w:val="00B10822"/>
    <w:rsid w:val="00B10C5A"/>
    <w:rsid w:val="00B11613"/>
    <w:rsid w:val="00B1239E"/>
    <w:rsid w:val="00B134CD"/>
    <w:rsid w:val="00B136EE"/>
    <w:rsid w:val="00B1396D"/>
    <w:rsid w:val="00B13DF7"/>
    <w:rsid w:val="00B2173E"/>
    <w:rsid w:val="00B23C45"/>
    <w:rsid w:val="00B2432F"/>
    <w:rsid w:val="00B24601"/>
    <w:rsid w:val="00B26236"/>
    <w:rsid w:val="00B2756D"/>
    <w:rsid w:val="00B30403"/>
    <w:rsid w:val="00B3070B"/>
    <w:rsid w:val="00B317EA"/>
    <w:rsid w:val="00B33EAD"/>
    <w:rsid w:val="00B34C0B"/>
    <w:rsid w:val="00B3769D"/>
    <w:rsid w:val="00B37A7E"/>
    <w:rsid w:val="00B37EA2"/>
    <w:rsid w:val="00B40716"/>
    <w:rsid w:val="00B41A3F"/>
    <w:rsid w:val="00B44801"/>
    <w:rsid w:val="00B44B0C"/>
    <w:rsid w:val="00B44E42"/>
    <w:rsid w:val="00B45ECB"/>
    <w:rsid w:val="00B52E31"/>
    <w:rsid w:val="00B5437C"/>
    <w:rsid w:val="00B55BBA"/>
    <w:rsid w:val="00B6025F"/>
    <w:rsid w:val="00B60AA5"/>
    <w:rsid w:val="00B63799"/>
    <w:rsid w:val="00B64419"/>
    <w:rsid w:val="00B64F61"/>
    <w:rsid w:val="00B66C96"/>
    <w:rsid w:val="00B66E9B"/>
    <w:rsid w:val="00B701D4"/>
    <w:rsid w:val="00B71BB3"/>
    <w:rsid w:val="00B71C47"/>
    <w:rsid w:val="00B721F6"/>
    <w:rsid w:val="00B72C22"/>
    <w:rsid w:val="00B73629"/>
    <w:rsid w:val="00B75CFE"/>
    <w:rsid w:val="00B76056"/>
    <w:rsid w:val="00B767B8"/>
    <w:rsid w:val="00B807DE"/>
    <w:rsid w:val="00B817A6"/>
    <w:rsid w:val="00B81ABA"/>
    <w:rsid w:val="00B82936"/>
    <w:rsid w:val="00B8339A"/>
    <w:rsid w:val="00B8498A"/>
    <w:rsid w:val="00B84D18"/>
    <w:rsid w:val="00B86B27"/>
    <w:rsid w:val="00B87569"/>
    <w:rsid w:val="00B90C59"/>
    <w:rsid w:val="00B91087"/>
    <w:rsid w:val="00B91456"/>
    <w:rsid w:val="00B9330E"/>
    <w:rsid w:val="00BA0DF0"/>
    <w:rsid w:val="00BA1215"/>
    <w:rsid w:val="00BA295D"/>
    <w:rsid w:val="00BA36AE"/>
    <w:rsid w:val="00BA46FA"/>
    <w:rsid w:val="00BA4F88"/>
    <w:rsid w:val="00BB39DC"/>
    <w:rsid w:val="00BB6516"/>
    <w:rsid w:val="00BB7973"/>
    <w:rsid w:val="00BC0ACC"/>
    <w:rsid w:val="00BC10C8"/>
    <w:rsid w:val="00BC24E9"/>
    <w:rsid w:val="00BC269C"/>
    <w:rsid w:val="00BC26BB"/>
    <w:rsid w:val="00BC76FF"/>
    <w:rsid w:val="00BD029E"/>
    <w:rsid w:val="00BD1CDE"/>
    <w:rsid w:val="00BD1E5C"/>
    <w:rsid w:val="00BD24D3"/>
    <w:rsid w:val="00BD2F95"/>
    <w:rsid w:val="00BD3985"/>
    <w:rsid w:val="00BD3D1A"/>
    <w:rsid w:val="00BE08B7"/>
    <w:rsid w:val="00BE3493"/>
    <w:rsid w:val="00BE38F6"/>
    <w:rsid w:val="00BE47F6"/>
    <w:rsid w:val="00BE741D"/>
    <w:rsid w:val="00BF0492"/>
    <w:rsid w:val="00BF16E0"/>
    <w:rsid w:val="00BF1A5B"/>
    <w:rsid w:val="00BF289F"/>
    <w:rsid w:val="00BF28F1"/>
    <w:rsid w:val="00BF2CD8"/>
    <w:rsid w:val="00BF2EAC"/>
    <w:rsid w:val="00BF4242"/>
    <w:rsid w:val="00BF48DE"/>
    <w:rsid w:val="00BF76CE"/>
    <w:rsid w:val="00C0318F"/>
    <w:rsid w:val="00C04752"/>
    <w:rsid w:val="00C04D46"/>
    <w:rsid w:val="00C059B4"/>
    <w:rsid w:val="00C07D6C"/>
    <w:rsid w:val="00C11DDE"/>
    <w:rsid w:val="00C12C3C"/>
    <w:rsid w:val="00C14C87"/>
    <w:rsid w:val="00C16838"/>
    <w:rsid w:val="00C20F4B"/>
    <w:rsid w:val="00C216DC"/>
    <w:rsid w:val="00C21C56"/>
    <w:rsid w:val="00C24DD6"/>
    <w:rsid w:val="00C24F5F"/>
    <w:rsid w:val="00C25D61"/>
    <w:rsid w:val="00C301E9"/>
    <w:rsid w:val="00C303D8"/>
    <w:rsid w:val="00C32A48"/>
    <w:rsid w:val="00C345D1"/>
    <w:rsid w:val="00C35BEB"/>
    <w:rsid w:val="00C35F48"/>
    <w:rsid w:val="00C365ED"/>
    <w:rsid w:val="00C36826"/>
    <w:rsid w:val="00C40631"/>
    <w:rsid w:val="00C4278B"/>
    <w:rsid w:val="00C42FA5"/>
    <w:rsid w:val="00C44BC0"/>
    <w:rsid w:val="00C44CEB"/>
    <w:rsid w:val="00C457D9"/>
    <w:rsid w:val="00C47060"/>
    <w:rsid w:val="00C472E1"/>
    <w:rsid w:val="00C50C94"/>
    <w:rsid w:val="00C51096"/>
    <w:rsid w:val="00C51D25"/>
    <w:rsid w:val="00C531D6"/>
    <w:rsid w:val="00C53C50"/>
    <w:rsid w:val="00C546AA"/>
    <w:rsid w:val="00C54AD7"/>
    <w:rsid w:val="00C55639"/>
    <w:rsid w:val="00C55F29"/>
    <w:rsid w:val="00C564B0"/>
    <w:rsid w:val="00C60F1C"/>
    <w:rsid w:val="00C61254"/>
    <w:rsid w:val="00C62E7A"/>
    <w:rsid w:val="00C62F6E"/>
    <w:rsid w:val="00C637D3"/>
    <w:rsid w:val="00C64068"/>
    <w:rsid w:val="00C654CC"/>
    <w:rsid w:val="00C66A60"/>
    <w:rsid w:val="00C679FB"/>
    <w:rsid w:val="00C70332"/>
    <w:rsid w:val="00C70576"/>
    <w:rsid w:val="00C70E35"/>
    <w:rsid w:val="00C738CF"/>
    <w:rsid w:val="00C73D7F"/>
    <w:rsid w:val="00C74794"/>
    <w:rsid w:val="00C76899"/>
    <w:rsid w:val="00C768CC"/>
    <w:rsid w:val="00C772DC"/>
    <w:rsid w:val="00C77D39"/>
    <w:rsid w:val="00C81687"/>
    <w:rsid w:val="00C819EE"/>
    <w:rsid w:val="00C832E9"/>
    <w:rsid w:val="00C872E9"/>
    <w:rsid w:val="00C9002D"/>
    <w:rsid w:val="00C90A14"/>
    <w:rsid w:val="00C92F7C"/>
    <w:rsid w:val="00C93EDC"/>
    <w:rsid w:val="00C9555B"/>
    <w:rsid w:val="00C956B9"/>
    <w:rsid w:val="00C9571B"/>
    <w:rsid w:val="00CA0CA5"/>
    <w:rsid w:val="00CA24B8"/>
    <w:rsid w:val="00CA3FCB"/>
    <w:rsid w:val="00CA4782"/>
    <w:rsid w:val="00CA4F5A"/>
    <w:rsid w:val="00CA5E55"/>
    <w:rsid w:val="00CA67DB"/>
    <w:rsid w:val="00CA7FD5"/>
    <w:rsid w:val="00CB040F"/>
    <w:rsid w:val="00CB0B5C"/>
    <w:rsid w:val="00CB1BBE"/>
    <w:rsid w:val="00CB2F1A"/>
    <w:rsid w:val="00CB34AD"/>
    <w:rsid w:val="00CB7129"/>
    <w:rsid w:val="00CC2DCF"/>
    <w:rsid w:val="00CC51DA"/>
    <w:rsid w:val="00CD0664"/>
    <w:rsid w:val="00CD3C06"/>
    <w:rsid w:val="00CD3F20"/>
    <w:rsid w:val="00CD4415"/>
    <w:rsid w:val="00CD656C"/>
    <w:rsid w:val="00CE1D01"/>
    <w:rsid w:val="00CE45CB"/>
    <w:rsid w:val="00CE4EB7"/>
    <w:rsid w:val="00CE6F56"/>
    <w:rsid w:val="00CF0447"/>
    <w:rsid w:val="00CF2A71"/>
    <w:rsid w:val="00CF332E"/>
    <w:rsid w:val="00CF473C"/>
    <w:rsid w:val="00CF61BA"/>
    <w:rsid w:val="00CF6B8F"/>
    <w:rsid w:val="00CF6D83"/>
    <w:rsid w:val="00CF7B0A"/>
    <w:rsid w:val="00D02BB1"/>
    <w:rsid w:val="00D03269"/>
    <w:rsid w:val="00D04B64"/>
    <w:rsid w:val="00D05018"/>
    <w:rsid w:val="00D05449"/>
    <w:rsid w:val="00D106C4"/>
    <w:rsid w:val="00D134B5"/>
    <w:rsid w:val="00D1464F"/>
    <w:rsid w:val="00D16C11"/>
    <w:rsid w:val="00D202CE"/>
    <w:rsid w:val="00D21053"/>
    <w:rsid w:val="00D220C3"/>
    <w:rsid w:val="00D22653"/>
    <w:rsid w:val="00D248D6"/>
    <w:rsid w:val="00D26268"/>
    <w:rsid w:val="00D26469"/>
    <w:rsid w:val="00D279A1"/>
    <w:rsid w:val="00D30ECF"/>
    <w:rsid w:val="00D31064"/>
    <w:rsid w:val="00D32554"/>
    <w:rsid w:val="00D360E3"/>
    <w:rsid w:val="00D3632F"/>
    <w:rsid w:val="00D4000F"/>
    <w:rsid w:val="00D40477"/>
    <w:rsid w:val="00D40761"/>
    <w:rsid w:val="00D42CB7"/>
    <w:rsid w:val="00D44DF0"/>
    <w:rsid w:val="00D44FD8"/>
    <w:rsid w:val="00D50AD9"/>
    <w:rsid w:val="00D51FAC"/>
    <w:rsid w:val="00D52128"/>
    <w:rsid w:val="00D52A4A"/>
    <w:rsid w:val="00D545D6"/>
    <w:rsid w:val="00D54F54"/>
    <w:rsid w:val="00D62471"/>
    <w:rsid w:val="00D62CCA"/>
    <w:rsid w:val="00D63E7E"/>
    <w:rsid w:val="00D64283"/>
    <w:rsid w:val="00D6799B"/>
    <w:rsid w:val="00D70A80"/>
    <w:rsid w:val="00D710B2"/>
    <w:rsid w:val="00D71F3D"/>
    <w:rsid w:val="00D720D5"/>
    <w:rsid w:val="00D73A74"/>
    <w:rsid w:val="00D73F9A"/>
    <w:rsid w:val="00D76488"/>
    <w:rsid w:val="00D76A8F"/>
    <w:rsid w:val="00D82350"/>
    <w:rsid w:val="00D82E16"/>
    <w:rsid w:val="00D8424D"/>
    <w:rsid w:val="00D84529"/>
    <w:rsid w:val="00D90C05"/>
    <w:rsid w:val="00D90C77"/>
    <w:rsid w:val="00D91793"/>
    <w:rsid w:val="00D936F9"/>
    <w:rsid w:val="00D94D24"/>
    <w:rsid w:val="00D95FF0"/>
    <w:rsid w:val="00DA1CF2"/>
    <w:rsid w:val="00DA25BE"/>
    <w:rsid w:val="00DA2CA3"/>
    <w:rsid w:val="00DA5D8B"/>
    <w:rsid w:val="00DA672B"/>
    <w:rsid w:val="00DA6F0D"/>
    <w:rsid w:val="00DB04B3"/>
    <w:rsid w:val="00DB1A45"/>
    <w:rsid w:val="00DB1EA3"/>
    <w:rsid w:val="00DB25A4"/>
    <w:rsid w:val="00DB2C74"/>
    <w:rsid w:val="00DB2F27"/>
    <w:rsid w:val="00DB4FCE"/>
    <w:rsid w:val="00DB58ED"/>
    <w:rsid w:val="00DB658A"/>
    <w:rsid w:val="00DB779D"/>
    <w:rsid w:val="00DB7F09"/>
    <w:rsid w:val="00DC00E9"/>
    <w:rsid w:val="00DC0149"/>
    <w:rsid w:val="00DC1DBE"/>
    <w:rsid w:val="00DC31F6"/>
    <w:rsid w:val="00DC3A2E"/>
    <w:rsid w:val="00DC4F8E"/>
    <w:rsid w:val="00DC6C76"/>
    <w:rsid w:val="00DC7EA5"/>
    <w:rsid w:val="00DD1C13"/>
    <w:rsid w:val="00DD1DC0"/>
    <w:rsid w:val="00DD23D4"/>
    <w:rsid w:val="00DD378B"/>
    <w:rsid w:val="00DD4260"/>
    <w:rsid w:val="00DD6E9A"/>
    <w:rsid w:val="00DE132B"/>
    <w:rsid w:val="00DE229E"/>
    <w:rsid w:val="00DE3136"/>
    <w:rsid w:val="00DE3FF6"/>
    <w:rsid w:val="00DE44C0"/>
    <w:rsid w:val="00DE4A80"/>
    <w:rsid w:val="00DE4CE4"/>
    <w:rsid w:val="00DF026C"/>
    <w:rsid w:val="00DF1FE2"/>
    <w:rsid w:val="00DF6A07"/>
    <w:rsid w:val="00E0090A"/>
    <w:rsid w:val="00E00F1B"/>
    <w:rsid w:val="00E01741"/>
    <w:rsid w:val="00E01921"/>
    <w:rsid w:val="00E03034"/>
    <w:rsid w:val="00E07DD4"/>
    <w:rsid w:val="00E07F86"/>
    <w:rsid w:val="00E1026A"/>
    <w:rsid w:val="00E1348C"/>
    <w:rsid w:val="00E13E59"/>
    <w:rsid w:val="00E159AF"/>
    <w:rsid w:val="00E16A79"/>
    <w:rsid w:val="00E17C30"/>
    <w:rsid w:val="00E17FD4"/>
    <w:rsid w:val="00E20445"/>
    <w:rsid w:val="00E23C04"/>
    <w:rsid w:val="00E23F8B"/>
    <w:rsid w:val="00E24A21"/>
    <w:rsid w:val="00E319CA"/>
    <w:rsid w:val="00E3221A"/>
    <w:rsid w:val="00E325D6"/>
    <w:rsid w:val="00E328CC"/>
    <w:rsid w:val="00E3342D"/>
    <w:rsid w:val="00E33629"/>
    <w:rsid w:val="00E34B9C"/>
    <w:rsid w:val="00E3719B"/>
    <w:rsid w:val="00E4003E"/>
    <w:rsid w:val="00E40FEF"/>
    <w:rsid w:val="00E42803"/>
    <w:rsid w:val="00E42EE9"/>
    <w:rsid w:val="00E461C8"/>
    <w:rsid w:val="00E476A9"/>
    <w:rsid w:val="00E47CA6"/>
    <w:rsid w:val="00E505B0"/>
    <w:rsid w:val="00E50A3E"/>
    <w:rsid w:val="00E52D31"/>
    <w:rsid w:val="00E537DB"/>
    <w:rsid w:val="00E53A2A"/>
    <w:rsid w:val="00E53AC2"/>
    <w:rsid w:val="00E54273"/>
    <w:rsid w:val="00E55FB7"/>
    <w:rsid w:val="00E5700A"/>
    <w:rsid w:val="00E57384"/>
    <w:rsid w:val="00E61144"/>
    <w:rsid w:val="00E62714"/>
    <w:rsid w:val="00E641E5"/>
    <w:rsid w:val="00E656CB"/>
    <w:rsid w:val="00E66723"/>
    <w:rsid w:val="00E67081"/>
    <w:rsid w:val="00E71565"/>
    <w:rsid w:val="00E715CA"/>
    <w:rsid w:val="00E71EF5"/>
    <w:rsid w:val="00E72168"/>
    <w:rsid w:val="00E755B6"/>
    <w:rsid w:val="00E7574B"/>
    <w:rsid w:val="00E808DC"/>
    <w:rsid w:val="00E81583"/>
    <w:rsid w:val="00E832BB"/>
    <w:rsid w:val="00E91AD5"/>
    <w:rsid w:val="00E91CBB"/>
    <w:rsid w:val="00E94CC4"/>
    <w:rsid w:val="00E94CFE"/>
    <w:rsid w:val="00E94DC0"/>
    <w:rsid w:val="00E94E29"/>
    <w:rsid w:val="00E951C5"/>
    <w:rsid w:val="00E96AD5"/>
    <w:rsid w:val="00E97D0F"/>
    <w:rsid w:val="00EA0961"/>
    <w:rsid w:val="00EA1C35"/>
    <w:rsid w:val="00EA5D07"/>
    <w:rsid w:val="00EA7BEE"/>
    <w:rsid w:val="00EA7EE7"/>
    <w:rsid w:val="00EB16C3"/>
    <w:rsid w:val="00EB2E58"/>
    <w:rsid w:val="00EB333B"/>
    <w:rsid w:val="00EB4BC4"/>
    <w:rsid w:val="00EB5259"/>
    <w:rsid w:val="00EC06CC"/>
    <w:rsid w:val="00EC0B27"/>
    <w:rsid w:val="00EC0B69"/>
    <w:rsid w:val="00EC28BC"/>
    <w:rsid w:val="00EC4513"/>
    <w:rsid w:val="00EC481A"/>
    <w:rsid w:val="00EC4C36"/>
    <w:rsid w:val="00EC6F6C"/>
    <w:rsid w:val="00ED0126"/>
    <w:rsid w:val="00ED327F"/>
    <w:rsid w:val="00ED3885"/>
    <w:rsid w:val="00ED3FF4"/>
    <w:rsid w:val="00ED44F2"/>
    <w:rsid w:val="00EE1C39"/>
    <w:rsid w:val="00EE397B"/>
    <w:rsid w:val="00EE4E7C"/>
    <w:rsid w:val="00EE743E"/>
    <w:rsid w:val="00EE7AF1"/>
    <w:rsid w:val="00EE7C58"/>
    <w:rsid w:val="00EF1F4F"/>
    <w:rsid w:val="00EF2E9B"/>
    <w:rsid w:val="00EF41C9"/>
    <w:rsid w:val="00EF58A6"/>
    <w:rsid w:val="00EF7401"/>
    <w:rsid w:val="00F00AC0"/>
    <w:rsid w:val="00F00B6A"/>
    <w:rsid w:val="00F01C7A"/>
    <w:rsid w:val="00F02BA3"/>
    <w:rsid w:val="00F032A1"/>
    <w:rsid w:val="00F03514"/>
    <w:rsid w:val="00F042D9"/>
    <w:rsid w:val="00F04FF3"/>
    <w:rsid w:val="00F05DA6"/>
    <w:rsid w:val="00F0640E"/>
    <w:rsid w:val="00F07210"/>
    <w:rsid w:val="00F0747D"/>
    <w:rsid w:val="00F07503"/>
    <w:rsid w:val="00F078AB"/>
    <w:rsid w:val="00F07F7E"/>
    <w:rsid w:val="00F10BA0"/>
    <w:rsid w:val="00F11DB4"/>
    <w:rsid w:val="00F12DAB"/>
    <w:rsid w:val="00F13550"/>
    <w:rsid w:val="00F14133"/>
    <w:rsid w:val="00F14485"/>
    <w:rsid w:val="00F1477F"/>
    <w:rsid w:val="00F15D6D"/>
    <w:rsid w:val="00F16524"/>
    <w:rsid w:val="00F17E11"/>
    <w:rsid w:val="00F236A8"/>
    <w:rsid w:val="00F25926"/>
    <w:rsid w:val="00F27599"/>
    <w:rsid w:val="00F3196C"/>
    <w:rsid w:val="00F32E32"/>
    <w:rsid w:val="00F33266"/>
    <w:rsid w:val="00F334C2"/>
    <w:rsid w:val="00F337F1"/>
    <w:rsid w:val="00F35023"/>
    <w:rsid w:val="00F354B2"/>
    <w:rsid w:val="00F35662"/>
    <w:rsid w:val="00F357C6"/>
    <w:rsid w:val="00F35A1C"/>
    <w:rsid w:val="00F410A9"/>
    <w:rsid w:val="00F41535"/>
    <w:rsid w:val="00F41F65"/>
    <w:rsid w:val="00F42915"/>
    <w:rsid w:val="00F430C7"/>
    <w:rsid w:val="00F44145"/>
    <w:rsid w:val="00F44243"/>
    <w:rsid w:val="00F46E98"/>
    <w:rsid w:val="00F471B9"/>
    <w:rsid w:val="00F51339"/>
    <w:rsid w:val="00F5194C"/>
    <w:rsid w:val="00F52190"/>
    <w:rsid w:val="00F53465"/>
    <w:rsid w:val="00F53B5B"/>
    <w:rsid w:val="00F55001"/>
    <w:rsid w:val="00F55E85"/>
    <w:rsid w:val="00F57621"/>
    <w:rsid w:val="00F63295"/>
    <w:rsid w:val="00F64B9A"/>
    <w:rsid w:val="00F70535"/>
    <w:rsid w:val="00F70806"/>
    <w:rsid w:val="00F7244D"/>
    <w:rsid w:val="00F72961"/>
    <w:rsid w:val="00F734CF"/>
    <w:rsid w:val="00F75DFD"/>
    <w:rsid w:val="00F77DFA"/>
    <w:rsid w:val="00F80191"/>
    <w:rsid w:val="00F81158"/>
    <w:rsid w:val="00F81455"/>
    <w:rsid w:val="00F819EC"/>
    <w:rsid w:val="00F83307"/>
    <w:rsid w:val="00F84720"/>
    <w:rsid w:val="00F85797"/>
    <w:rsid w:val="00F863E4"/>
    <w:rsid w:val="00F869C4"/>
    <w:rsid w:val="00F90FFB"/>
    <w:rsid w:val="00F9360B"/>
    <w:rsid w:val="00F93B76"/>
    <w:rsid w:val="00F94ADC"/>
    <w:rsid w:val="00F95658"/>
    <w:rsid w:val="00F959BC"/>
    <w:rsid w:val="00F96B24"/>
    <w:rsid w:val="00F9722C"/>
    <w:rsid w:val="00FA14FB"/>
    <w:rsid w:val="00FA181A"/>
    <w:rsid w:val="00FA3D1F"/>
    <w:rsid w:val="00FA5A63"/>
    <w:rsid w:val="00FA6171"/>
    <w:rsid w:val="00FA62A5"/>
    <w:rsid w:val="00FB48E4"/>
    <w:rsid w:val="00FB4ACC"/>
    <w:rsid w:val="00FB58A8"/>
    <w:rsid w:val="00FB7AD4"/>
    <w:rsid w:val="00FC14D5"/>
    <w:rsid w:val="00FC4BD7"/>
    <w:rsid w:val="00FC54C7"/>
    <w:rsid w:val="00FC6064"/>
    <w:rsid w:val="00FC617B"/>
    <w:rsid w:val="00FC755E"/>
    <w:rsid w:val="00FC7995"/>
    <w:rsid w:val="00FD0E5A"/>
    <w:rsid w:val="00FD0E95"/>
    <w:rsid w:val="00FD1553"/>
    <w:rsid w:val="00FD20F2"/>
    <w:rsid w:val="00FD2158"/>
    <w:rsid w:val="00FD32F3"/>
    <w:rsid w:val="00FD3B7F"/>
    <w:rsid w:val="00FD46FB"/>
    <w:rsid w:val="00FD526B"/>
    <w:rsid w:val="00FD6971"/>
    <w:rsid w:val="00FD7CCB"/>
    <w:rsid w:val="00FE0172"/>
    <w:rsid w:val="00FE1024"/>
    <w:rsid w:val="00FE28C2"/>
    <w:rsid w:val="00FE2C4F"/>
    <w:rsid w:val="00FE2DFC"/>
    <w:rsid w:val="00FE556C"/>
    <w:rsid w:val="00FE6BDA"/>
    <w:rsid w:val="00FE7D02"/>
    <w:rsid w:val="00FF0981"/>
    <w:rsid w:val="00FF0AA0"/>
    <w:rsid w:val="00FF0BCE"/>
    <w:rsid w:val="00FF0D54"/>
    <w:rsid w:val="00FF1540"/>
    <w:rsid w:val="00FF1685"/>
    <w:rsid w:val="00FF175E"/>
    <w:rsid w:val="00FF3E4A"/>
    <w:rsid w:val="00FF43F4"/>
    <w:rsid w:val="00FF4668"/>
    <w:rsid w:val="00FF5533"/>
    <w:rsid w:val="00FF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7243A"/>
    <w:pPr>
      <w:spacing w:after="0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1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PMRtabletext">
    <w:name w:val="PMR_table_text"/>
    <w:qFormat/>
    <w:rsid w:val="00FD526B"/>
    <w:pPr>
      <w:spacing w:after="0"/>
    </w:pPr>
    <w:rPr>
      <w:rFonts w:ascii="Arial" w:hAnsi="Arial"/>
      <w:color w:val="5F5F5F"/>
      <w:sz w:val="18"/>
    </w:rPr>
  </w:style>
  <w:style w:type="table" w:customStyle="1" w:styleId="CAPtablesimple">
    <w:name w:val="CAP_table_simple"/>
    <w:basedOn w:val="TableNormal"/>
    <w:uiPriority w:val="99"/>
    <w:rsid w:val="00C21C56"/>
    <w:pPr>
      <w:spacing w:after="0"/>
      <w:ind w:left="108" w:right="108"/>
    </w:pPr>
    <w:rPr>
      <w:rFonts w:ascii="Arial" w:hAnsi="Arial"/>
      <w:color w:val="404040"/>
      <w:sz w:val="16"/>
    </w:rPr>
    <w:tblPr>
      <w:tblStyleRowBandSize w:val="1"/>
      <w:tblStyleColBandSize w:val="1"/>
      <w:jc w:val="center"/>
      <w:tblInd w:w="0" w:type="dxa"/>
      <w:tblBorders>
        <w:bottom w:val="single" w:sz="2" w:space="0" w:color="D9D9D9" w:themeColor="background1" w:themeShade="D9"/>
      </w:tblBorders>
      <w:tblCellMar>
        <w:top w:w="45" w:type="dxa"/>
        <w:left w:w="0" w:type="dxa"/>
        <w:bottom w:w="45" w:type="dxa"/>
        <w:right w:w="0" w:type="dxa"/>
      </w:tblCellMar>
    </w:tblPr>
    <w:trPr>
      <w:jc w:val="center"/>
    </w:trPr>
    <w:tblStylePr w:type="firstRow">
      <w:rPr>
        <w:rFonts w:ascii="Arial" w:hAnsi="Arial"/>
        <w:b/>
        <w:i w:val="0"/>
        <w:color w:val="auto"/>
        <w:sz w:val="16"/>
      </w:rPr>
      <w:tblPr/>
      <w:trPr>
        <w:tblHeader/>
      </w:trPr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/>
        <w:i w:val="0"/>
        <w:sz w:val="16"/>
      </w:rPr>
      <w:tblPr/>
      <w:tcPr>
        <w:tcBorders>
          <w:top w:val="single" w:sz="2" w:space="0" w:color="D9D9D9" w:themeColor="background1" w:themeShade="D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single" w:sz="2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MRSectionheading">
    <w:name w:val="PMR Section heading"/>
    <w:next w:val="Normal"/>
    <w:qFormat/>
    <w:rsid w:val="00266C90"/>
    <w:pPr>
      <w:widowControl w:val="0"/>
      <w:spacing w:before="240" w:after="300" w:line="440" w:lineRule="exact"/>
    </w:pPr>
    <w:rPr>
      <w:rFonts w:ascii="Arial" w:eastAsia="Calibri" w:hAnsi="Arial" w:cs="Arial"/>
      <w:b/>
      <w:caps/>
      <w:color w:val="7C9925"/>
      <w:spacing w:val="-4"/>
      <w:sz w:val="40"/>
      <w:szCs w:val="40"/>
    </w:rPr>
  </w:style>
  <w:style w:type="paragraph" w:customStyle="1" w:styleId="PMRtextmaincontenttext">
    <w:name w:val="PMR text (main content text)"/>
    <w:qFormat/>
    <w:rsid w:val="00AC3AA2"/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PMRsub-heading">
    <w:name w:val="PMR sub-heading"/>
    <w:next w:val="Normal"/>
    <w:link w:val="PMRsub-headingChar"/>
    <w:qFormat/>
    <w:rsid w:val="00DA25BE"/>
    <w:pPr>
      <w:spacing w:before="240"/>
    </w:pPr>
    <w:rPr>
      <w:rFonts w:ascii="Arial" w:eastAsia="PMingLiU" w:hAnsi="Arial" w:cs="Times New Roman"/>
      <w:color w:val="026CB6"/>
      <w:sz w:val="24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54297F"/>
    <w:rPr>
      <w:color w:val="0099C6"/>
      <w:u w:val="none"/>
    </w:rPr>
  </w:style>
  <w:style w:type="table" w:styleId="LightShading-Accent5">
    <w:name w:val="Light Shading Accent 5"/>
    <w:basedOn w:val="TableNormal"/>
    <w:uiPriority w:val="60"/>
    <w:rsid w:val="00EE7AF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4237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4237A"/>
    <w:rPr>
      <w:rFonts w:ascii="Arial" w:hAnsi="Arial"/>
      <w:color w:val="404040"/>
      <w:sz w:val="16"/>
    </w:rPr>
  </w:style>
  <w:style w:type="paragraph" w:customStyle="1" w:styleId="PMRsource">
    <w:name w:val="PMR source"/>
    <w:basedOn w:val="PMRtextmaincontenttext"/>
    <w:rsid w:val="00890519"/>
    <w:pPr>
      <w:pBdr>
        <w:bottom w:val="single" w:sz="2" w:space="20" w:color="0099C6"/>
      </w:pBdr>
      <w:spacing w:before="100"/>
    </w:pPr>
    <w:rPr>
      <w:color w:val="808080" w:themeColor="background1" w:themeShade="80"/>
      <w:sz w:val="16"/>
      <w:szCs w:val="16"/>
    </w:rPr>
  </w:style>
  <w:style w:type="paragraph" w:customStyle="1" w:styleId="ochatabletext">
    <w:name w:val="ocha_table_text"/>
    <w:rsid w:val="00FD526B"/>
    <w:pPr>
      <w:spacing w:after="0"/>
    </w:pPr>
    <w:rPr>
      <w:rFonts w:ascii="Arial" w:hAnsi="Arial"/>
      <w:color w:val="404040"/>
      <w:sz w:val="18"/>
    </w:rPr>
  </w:style>
  <w:style w:type="table" w:styleId="MediumList2-Accent3">
    <w:name w:val="Medium List 2 Accent 3"/>
    <w:basedOn w:val="TableNormal"/>
    <w:uiPriority w:val="66"/>
    <w:rsid w:val="00B72C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8B2B7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487A2F"/>
    <w:pPr>
      <w:spacing w:after="0"/>
      <w:jc w:val="right"/>
    </w:pPr>
    <w:rPr>
      <w:rFonts w:ascii="Arial" w:hAnsi="Arial"/>
      <w:color w:val="404040"/>
      <w:sz w:val="16"/>
    </w:rPr>
    <w:tblPr>
      <w:tblStyleRowBandSize w:val="1"/>
      <w:tblStyleColBandSize w:val="1"/>
      <w:jc w:val="center"/>
      <w:tblInd w:w="0" w:type="dxa"/>
      <w:tblBorders>
        <w:bottom w:val="single" w:sz="2" w:space="0" w:color="A6A6A6"/>
      </w:tblBorders>
      <w:tblCellMar>
        <w:top w:w="45" w:type="dxa"/>
        <w:left w:w="108" w:type="dxa"/>
        <w:bottom w:w="45" w:type="dxa"/>
        <w:right w:w="108" w:type="dxa"/>
      </w:tblCellMar>
    </w:tblPr>
    <w:trPr>
      <w:jc w:val="center"/>
    </w:trPr>
    <w:tblStylePr w:type="firstRow">
      <w:pPr>
        <w:wordWrap/>
        <w:jc w:val="right"/>
      </w:pPr>
      <w:rPr>
        <w:rFonts w:ascii="Arial" w:hAnsi="Arial"/>
        <w:b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right"/>
      </w:pPr>
      <w:rPr>
        <w:rFonts w:ascii="Arial" w:hAnsi="Arial"/>
        <w:b w:val="0"/>
        <w:i w:val="0"/>
        <w:sz w:val="16"/>
      </w:rPr>
      <w:tblPr/>
      <w:tcPr>
        <w:tcBorders>
          <w:top w:val="double" w:sz="4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D2E3A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/>
    </w:pPr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HNOtable">
    <w:name w:val="HNO table"/>
    <w:basedOn w:val="TableNormal"/>
    <w:uiPriority w:val="99"/>
    <w:rsid w:val="00B87569"/>
    <w:pPr>
      <w:spacing w:before="40" w:after="40"/>
    </w:pPr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left w:w="115" w:type="dxa"/>
        <w:bottom w:w="45" w:type="dxa"/>
        <w:right w:w="115" w:type="dxa"/>
      </w:tblCellMar>
    </w:tblPr>
    <w:tblStylePr w:type="firstRow">
      <w:rPr>
        <w:b/>
      </w:rPr>
      <w:tblPr/>
      <w:tcPr>
        <w:tcBorders>
          <w:bottom w:val="nil"/>
        </w:tcBorders>
        <w:shd w:val="clear" w:color="auto" w:fill="BCBEB6"/>
      </w:tcPr>
    </w:tblStylePr>
    <w:tblStylePr w:type="la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6E6E6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/>
    </w:pPr>
    <w:rPr>
      <w:rFonts w:ascii="Arial" w:hAnsi="Arial"/>
      <w:sz w:val="16"/>
    </w:rPr>
    <w:tblPr>
      <w:tblStyleRowBandSize w:val="1"/>
      <w:tblInd w:w="0" w:type="dxa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MRturquoise">
    <w:name w:val="PMR turquoise"/>
    <w:uiPriority w:val="1"/>
    <w:rsid w:val="0054297F"/>
    <w:rPr>
      <w:color w:val="0099C6"/>
    </w:rPr>
  </w:style>
  <w:style w:type="table" w:customStyle="1" w:styleId="ochabluebox">
    <w:name w:val="ocha_blue_box"/>
    <w:basedOn w:val="TableNormal"/>
    <w:uiPriority w:val="99"/>
    <w:rsid w:val="00AD1A24"/>
    <w:pPr>
      <w:spacing w:after="0"/>
    </w:pPr>
    <w:rPr>
      <w:rFonts w:ascii="Arial" w:hAnsi="Arial"/>
      <w:color w:val="404040"/>
      <w:sz w:val="16"/>
    </w:rPr>
    <w:tblPr>
      <w:tblInd w:w="0" w:type="dxa"/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EEF3FA"/>
    </w:tcPr>
  </w:style>
  <w:style w:type="paragraph" w:customStyle="1" w:styleId="PMRsub-headlist">
    <w:name w:val="PMR sub-head list"/>
    <w:basedOn w:val="PMRsub-heading"/>
    <w:next w:val="PMRtextmaincontenttext"/>
    <w:link w:val="PMRsub-headlistChar"/>
    <w:rsid w:val="0054297F"/>
    <w:pPr>
      <w:numPr>
        <w:numId w:val="4"/>
      </w:numPr>
      <w:ind w:left="360"/>
    </w:pPr>
  </w:style>
  <w:style w:type="paragraph" w:customStyle="1" w:styleId="PMRpagenumber">
    <w:name w:val="PMR page number"/>
    <w:rsid w:val="00291D5C"/>
    <w:pPr>
      <w:tabs>
        <w:tab w:val="right" w:pos="10170"/>
      </w:tabs>
    </w:pPr>
    <w:rPr>
      <w:rFonts w:ascii="Arial" w:hAnsi="Arial" w:cs="Arial"/>
      <w:b/>
      <w:color w:val="7C9925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7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Caption">
    <w:name w:val="caption"/>
    <w:aliases w:val="HNO table figure title"/>
    <w:basedOn w:val="Normal"/>
    <w:next w:val="Normal"/>
    <w:uiPriority w:val="35"/>
    <w:unhideWhenUsed/>
    <w:rsid w:val="0054297F"/>
    <w:pPr>
      <w:pBdr>
        <w:top w:val="single" w:sz="2" w:space="20" w:color="0099C6"/>
      </w:pBdr>
      <w:spacing w:before="400" w:after="200"/>
    </w:pPr>
    <w:rPr>
      <w:b/>
      <w:bCs/>
      <w:color w:val="000000" w:themeColor="text1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2FE5"/>
    <w:pPr>
      <w:framePr w:w="3100" w:h="4081" w:hSpace="181" w:wrap="around" w:vAnchor="text" w:hAnchor="page" w:x="1051" w:y="3893"/>
      <w:tabs>
        <w:tab w:val="right" w:leader="dot" w:pos="3119"/>
      </w:tabs>
      <w:spacing w:after="80"/>
    </w:pPr>
    <w:rPr>
      <w:noProof/>
      <w:color w:val="026CB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2FE5"/>
    <w:pPr>
      <w:framePr w:w="3100" w:h="4081" w:hSpace="181" w:wrap="around" w:vAnchor="text" w:hAnchor="page" w:x="1051" w:y="1"/>
      <w:tabs>
        <w:tab w:val="right" w:leader="dot" w:pos="3119"/>
      </w:tabs>
      <w:spacing w:after="80"/>
    </w:pPr>
    <w:rPr>
      <w:noProof/>
      <w:color w:val="808080" w:themeColor="background1" w:themeShade="80"/>
      <w:sz w:val="18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23E3B"/>
    <w:pPr>
      <w:spacing w:after="100" w:line="276" w:lineRule="auto"/>
      <w:ind w:left="440"/>
    </w:pPr>
    <w:rPr>
      <w:rFonts w:asciiTheme="minorHAnsi" w:eastAsiaTheme="minorEastAsia" w:hAnsiTheme="minorHAnsi"/>
      <w:color w:val="auto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D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4F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1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HNOtipstable">
    <w:name w:val="HNO tips table"/>
    <w:basedOn w:val="TableNormal"/>
    <w:uiPriority w:val="99"/>
    <w:rsid w:val="00C90A14"/>
    <w:pPr>
      <w:spacing w:after="0"/>
      <w:ind w:left="108" w:right="108"/>
    </w:pPr>
    <w:rPr>
      <w:rFonts w:ascii="Arial" w:hAnsi="Arial"/>
      <w:color w:val="FFFFFF" w:themeColor="background1"/>
      <w:sz w:val="16"/>
    </w:rPr>
    <w:tblPr>
      <w:tblInd w:w="0" w:type="dxa"/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6E6E6"/>
    </w:tcPr>
    <w:tblStylePr w:type="firstRow">
      <w:rPr>
        <w:rFonts w:ascii="Arial" w:hAnsi="Arial"/>
        <w:b/>
        <w:color w:val="FFFFFF" w:themeColor="background1"/>
        <w:sz w:val="16"/>
      </w:rPr>
      <w:tblPr/>
      <w:tcPr>
        <w:shd w:val="clear" w:color="auto" w:fill="F47932"/>
      </w:tcPr>
    </w:tblStylePr>
  </w:style>
  <w:style w:type="numbering" w:customStyle="1" w:styleId="OCHAbullet">
    <w:name w:val="OCHA bullet"/>
    <w:basedOn w:val="NoList"/>
    <w:uiPriority w:val="99"/>
    <w:rsid w:val="006D08F8"/>
    <w:pPr>
      <w:numPr>
        <w:numId w:val="8"/>
      </w:numPr>
    </w:pPr>
  </w:style>
  <w:style w:type="paragraph" w:customStyle="1" w:styleId="HNOneedsresponsetitle">
    <w:name w:val="HNO needs response title"/>
    <w:basedOn w:val="PMRtextmaincontenttext"/>
    <w:rsid w:val="00FD6971"/>
    <w:rPr>
      <w:color w:val="026CB6"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C059B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paragraph" w:customStyle="1" w:styleId="HNOclusters">
    <w:name w:val="HNO clusters"/>
    <w:basedOn w:val="PMRsub-heading"/>
    <w:rsid w:val="001A618E"/>
    <w:rPr>
      <w:caps/>
      <w:noProof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46419"/>
    <w:pPr>
      <w:ind w:left="720"/>
      <w:contextualSpacing/>
    </w:pPr>
  </w:style>
  <w:style w:type="paragraph" w:customStyle="1" w:styleId="SRPtextmaincontenttext">
    <w:name w:val="SRP text (main content text)"/>
    <w:qFormat/>
    <w:rsid w:val="00CB7129"/>
    <w:rPr>
      <w:rFonts w:ascii="Arial" w:eastAsia="PMingLiU" w:hAnsi="Arial" w:cs="Times New Roman"/>
      <w:color w:val="404040"/>
      <w:sz w:val="20"/>
      <w:szCs w:val="24"/>
      <w:lang w:val="en-GB" w:eastAsia="zh-TW"/>
    </w:rPr>
  </w:style>
  <w:style w:type="character" w:customStyle="1" w:styleId="SRPbignumberorange">
    <w:name w:val="SRP big number orange"/>
    <w:basedOn w:val="DefaultParagraphFont"/>
    <w:uiPriority w:val="1"/>
    <w:rsid w:val="00CB7129"/>
    <w:rPr>
      <w:color w:val="F47932"/>
      <w:sz w:val="50"/>
      <w:szCs w:val="50"/>
      <w:lang w:val="en-GB"/>
    </w:rPr>
  </w:style>
  <w:style w:type="paragraph" w:customStyle="1" w:styleId="SStextmaincontenttext">
    <w:name w:val="SS text (main content text)"/>
    <w:rsid w:val="00CB7129"/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SSsource">
    <w:name w:val="SS source"/>
    <w:basedOn w:val="SStextmaincontenttext"/>
    <w:rsid w:val="00CB7129"/>
    <w:pPr>
      <w:pBdr>
        <w:bottom w:val="single" w:sz="2" w:space="20" w:color="026CB6"/>
      </w:pBdr>
      <w:spacing w:before="100" w:after="400"/>
    </w:pPr>
    <w:rPr>
      <w:color w:val="808080" w:themeColor="background1" w:themeShade="80"/>
      <w:sz w:val="16"/>
      <w:szCs w:val="16"/>
    </w:rPr>
  </w:style>
  <w:style w:type="character" w:customStyle="1" w:styleId="SSbignumber">
    <w:name w:val="SS  big number"/>
    <w:basedOn w:val="DefaultParagraphFont"/>
    <w:uiPriority w:val="1"/>
    <w:rsid w:val="00CB7129"/>
    <w:rPr>
      <w:color w:val="808080" w:themeColor="background1" w:themeShade="80"/>
      <w:sz w:val="40"/>
      <w:szCs w:val="72"/>
      <w:lang w:val="en-GB"/>
    </w:rPr>
  </w:style>
  <w:style w:type="character" w:customStyle="1" w:styleId="SSbignumberorange">
    <w:name w:val="SS big number orange"/>
    <w:basedOn w:val="SSbignumber"/>
    <w:uiPriority w:val="1"/>
    <w:rsid w:val="00CB7129"/>
    <w:rPr>
      <w:color w:val="F47932"/>
      <w:sz w:val="40"/>
      <w:szCs w:val="72"/>
      <w:lang w:val="en-GB"/>
    </w:rPr>
  </w:style>
  <w:style w:type="paragraph" w:customStyle="1" w:styleId="SRPguidancebox">
    <w:name w:val="SRP guidance box"/>
    <w:basedOn w:val="Normal"/>
    <w:rsid w:val="005E7C72"/>
    <w:pPr>
      <w:shd w:val="clear" w:color="auto" w:fill="DBE5F1" w:themeFill="accent1" w:themeFillTint="33"/>
    </w:pPr>
    <w:rPr>
      <w:rFonts w:ascii="Segoe UI Semibold" w:hAnsi="Segoe UI Semibold"/>
      <w:color w:val="auto"/>
      <w:lang w:val="en-GB"/>
    </w:rPr>
  </w:style>
  <w:style w:type="paragraph" w:customStyle="1" w:styleId="PMRclusteractivityindicator">
    <w:name w:val="PMR cluster activity indicator"/>
    <w:basedOn w:val="ListParagraph"/>
    <w:link w:val="PMRclusteractivityindicatorChar"/>
    <w:rsid w:val="00C832E9"/>
    <w:pPr>
      <w:framePr w:hSpace="180" w:wrap="around" w:vAnchor="text" w:hAnchor="margin" w:y="2151"/>
      <w:numPr>
        <w:numId w:val="12"/>
      </w:numPr>
      <w:ind w:left="259" w:hanging="259"/>
    </w:pPr>
    <w:rPr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32E9"/>
    <w:rPr>
      <w:rFonts w:ascii="Arial" w:hAnsi="Arial"/>
      <w:color w:val="404040"/>
      <w:sz w:val="20"/>
    </w:rPr>
  </w:style>
  <w:style w:type="character" w:customStyle="1" w:styleId="PMRclusteractivityindicatorChar">
    <w:name w:val="PMR cluster activity indicator Char"/>
    <w:basedOn w:val="ListParagraphChar"/>
    <w:link w:val="PMRclusteractivityindicator"/>
    <w:rsid w:val="00C832E9"/>
    <w:rPr>
      <w:rFonts w:ascii="Arial" w:hAnsi="Arial"/>
      <w:color w:val="404040"/>
      <w:sz w:val="18"/>
      <w:szCs w:val="20"/>
    </w:rPr>
  </w:style>
  <w:style w:type="paragraph" w:styleId="TOCHeading">
    <w:name w:val="TOC Heading"/>
    <w:basedOn w:val="SRPtextmaincontenttext"/>
    <w:next w:val="Normal"/>
    <w:uiPriority w:val="39"/>
    <w:unhideWhenUsed/>
    <w:qFormat/>
    <w:rsid w:val="00335C3D"/>
    <w:pPr>
      <w:spacing w:after="0"/>
    </w:pPr>
    <w:rPr>
      <w:sz w:val="36"/>
    </w:rPr>
  </w:style>
  <w:style w:type="paragraph" w:customStyle="1" w:styleId="PMRStrategicObjective">
    <w:name w:val="PMR Strategic Objective"/>
    <w:basedOn w:val="Normal"/>
    <w:link w:val="PMRStrategicObjectiveChar"/>
    <w:qFormat/>
    <w:rsid w:val="0086696B"/>
    <w:pPr>
      <w:spacing w:before="200" w:line="360" w:lineRule="auto"/>
      <w:ind w:left="170" w:right="170"/>
    </w:pPr>
    <w:rPr>
      <w:color w:val="808080" w:themeColor="background1" w:themeShade="80"/>
    </w:rPr>
  </w:style>
  <w:style w:type="character" w:customStyle="1" w:styleId="PMRStrategicObjectiveChar">
    <w:name w:val="PMR Strategic Objective Char"/>
    <w:basedOn w:val="DefaultParagraphFont"/>
    <w:link w:val="PMRStrategicObjective"/>
    <w:rsid w:val="0086696B"/>
    <w:rPr>
      <w:rFonts w:ascii="Arial" w:hAnsi="Arial"/>
      <w:color w:val="808080" w:themeColor="background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BE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BE"/>
    <w:rPr>
      <w:rFonts w:ascii="Arial" w:hAnsi="Arial"/>
      <w:b/>
      <w:bCs/>
      <w:color w:val="404040"/>
      <w:sz w:val="20"/>
      <w:szCs w:val="20"/>
    </w:rPr>
  </w:style>
  <w:style w:type="paragraph" w:customStyle="1" w:styleId="PMRStrategicObjectiveHead">
    <w:name w:val="PMR Strategic Objective Head"/>
    <w:basedOn w:val="Normal"/>
    <w:link w:val="PMRStrategicObjectiveHeadChar"/>
    <w:qFormat/>
    <w:rsid w:val="001A2E94"/>
    <w:pPr>
      <w:ind w:left="170" w:right="170"/>
    </w:pPr>
    <w:rPr>
      <w:b/>
      <w:color w:val="026CB6"/>
      <w:lang w:val="en-GB"/>
    </w:rPr>
  </w:style>
  <w:style w:type="paragraph" w:customStyle="1" w:styleId="PMRClusterHeading">
    <w:name w:val="PMR Cluster Heading"/>
    <w:basedOn w:val="PMRsub-headlist"/>
    <w:link w:val="PMRClusterHeadingChar"/>
    <w:qFormat/>
    <w:rsid w:val="007708EA"/>
    <w:pPr>
      <w:numPr>
        <w:numId w:val="0"/>
      </w:numPr>
    </w:pPr>
    <w:rPr>
      <w:b/>
      <w:lang w:val="en-GB"/>
    </w:rPr>
  </w:style>
  <w:style w:type="character" w:customStyle="1" w:styleId="PMRStrategicObjectiveHeadChar">
    <w:name w:val="PMR Strategic Objective Head Char"/>
    <w:basedOn w:val="DefaultParagraphFont"/>
    <w:link w:val="PMRStrategicObjectiveHead"/>
    <w:rsid w:val="001A2E94"/>
    <w:rPr>
      <w:rFonts w:ascii="Arial" w:hAnsi="Arial"/>
      <w:b/>
      <w:color w:val="026CB6"/>
      <w:sz w:val="20"/>
      <w:lang w:val="en-GB"/>
    </w:rPr>
  </w:style>
  <w:style w:type="paragraph" w:customStyle="1" w:styleId="PMRClusterSubhead">
    <w:name w:val="PMR Cluster Subhead"/>
    <w:basedOn w:val="PMRsub-heading"/>
    <w:link w:val="PMRClusterSubheadChar"/>
    <w:qFormat/>
    <w:rsid w:val="00203DC7"/>
    <w:pPr>
      <w:spacing w:before="120" w:after="0"/>
    </w:pPr>
    <w:rPr>
      <w:sz w:val="22"/>
      <w:szCs w:val="22"/>
      <w:lang w:val="en-GB"/>
    </w:rPr>
  </w:style>
  <w:style w:type="character" w:customStyle="1" w:styleId="PMRsub-headingChar">
    <w:name w:val="PMR sub-heading Char"/>
    <w:basedOn w:val="DefaultParagraphFont"/>
    <w:link w:val="PMRsub-heading"/>
    <w:rsid w:val="00DA25BE"/>
    <w:rPr>
      <w:rFonts w:ascii="Arial" w:eastAsia="PMingLiU" w:hAnsi="Arial" w:cs="Times New Roman"/>
      <w:color w:val="026CB6"/>
      <w:sz w:val="24"/>
      <w:szCs w:val="20"/>
      <w:lang w:eastAsia="zh-TW"/>
    </w:rPr>
  </w:style>
  <w:style w:type="character" w:customStyle="1" w:styleId="PMRsub-headlistChar">
    <w:name w:val="PMR sub-head list Char"/>
    <w:basedOn w:val="PMRsub-headingChar"/>
    <w:link w:val="PMRsub-headlist"/>
    <w:rsid w:val="008826EF"/>
    <w:rPr>
      <w:rFonts w:ascii="Arial" w:eastAsia="PMingLiU" w:hAnsi="Arial" w:cs="Times New Roman"/>
      <w:color w:val="0099C6"/>
      <w:sz w:val="24"/>
      <w:szCs w:val="20"/>
      <w:lang w:eastAsia="zh-TW"/>
    </w:rPr>
  </w:style>
  <w:style w:type="character" w:customStyle="1" w:styleId="PMRClusterHeadingChar">
    <w:name w:val="PMR Cluster Heading Char"/>
    <w:basedOn w:val="PMRsub-headlistChar"/>
    <w:link w:val="PMRClusterHeading"/>
    <w:rsid w:val="007708EA"/>
    <w:rPr>
      <w:rFonts w:ascii="Arial" w:eastAsia="PMingLiU" w:hAnsi="Arial" w:cs="Times New Roman"/>
      <w:b/>
      <w:color w:val="0099C6"/>
      <w:sz w:val="24"/>
      <w:szCs w:val="20"/>
      <w:lang w:val="en-GB" w:eastAsia="zh-TW"/>
    </w:rPr>
  </w:style>
  <w:style w:type="character" w:customStyle="1" w:styleId="PMRClusterSubheadChar">
    <w:name w:val="PMR Cluster Subhead Char"/>
    <w:basedOn w:val="PMRsub-headingChar"/>
    <w:link w:val="PMRClusterSubhead"/>
    <w:rsid w:val="00203DC7"/>
    <w:rPr>
      <w:rFonts w:ascii="Arial" w:eastAsia="PMingLiU" w:hAnsi="Arial" w:cs="Times New Roman"/>
      <w:color w:val="026CB6"/>
      <w:sz w:val="24"/>
      <w:szCs w:val="20"/>
      <w:lang w:val="en-GB" w:eastAsia="zh-TW"/>
    </w:rPr>
  </w:style>
  <w:style w:type="paragraph" w:customStyle="1" w:styleId="PMRStatusOnTrack">
    <w:name w:val="PMR Status On Track"/>
    <w:basedOn w:val="Normal"/>
    <w:link w:val="PMRStatusOnTrackChar"/>
    <w:qFormat/>
    <w:rsid w:val="008C00DF"/>
    <w:pPr>
      <w:framePr w:hSpace="180" w:wrap="around" w:vAnchor="text" w:hAnchor="page" w:x="960" w:y="325"/>
      <w:shd w:val="clear" w:color="auto" w:fill="9BBB59" w:themeFill="accent3"/>
      <w:spacing w:line="276" w:lineRule="auto"/>
      <w:jc w:val="center"/>
    </w:pPr>
    <w:rPr>
      <w:b/>
      <w:color w:val="FFFFFF" w:themeColor="background1"/>
      <w:sz w:val="19"/>
      <w:szCs w:val="19"/>
      <w:lang w:val="en-GB"/>
    </w:rPr>
  </w:style>
  <w:style w:type="paragraph" w:customStyle="1" w:styleId="PMRStatusMajorGaps">
    <w:name w:val="PMR Status Major Gaps"/>
    <w:basedOn w:val="Normal"/>
    <w:link w:val="PMRStatusMajorGapsChar"/>
    <w:qFormat/>
    <w:rsid w:val="008C00DF"/>
    <w:pPr>
      <w:framePr w:hSpace="180" w:wrap="around" w:vAnchor="text" w:hAnchor="page" w:x="960" w:y="325"/>
      <w:shd w:val="clear" w:color="auto" w:fill="FFC000"/>
      <w:spacing w:line="276" w:lineRule="auto"/>
      <w:jc w:val="center"/>
    </w:pPr>
    <w:rPr>
      <w:b/>
      <w:color w:val="FFFFFF" w:themeColor="background1"/>
      <w:sz w:val="19"/>
      <w:szCs w:val="19"/>
      <w:lang w:val="en-GB"/>
    </w:rPr>
  </w:style>
  <w:style w:type="character" w:customStyle="1" w:styleId="PMRStatusOnTrackChar">
    <w:name w:val="PMR Status On Track Char"/>
    <w:basedOn w:val="DefaultParagraphFont"/>
    <w:link w:val="PMRStatusOnTrack"/>
    <w:rsid w:val="008C00DF"/>
    <w:rPr>
      <w:rFonts w:ascii="Arial" w:hAnsi="Arial"/>
      <w:b/>
      <w:color w:val="FFFFFF" w:themeColor="background1"/>
      <w:sz w:val="19"/>
      <w:szCs w:val="19"/>
      <w:shd w:val="clear" w:color="auto" w:fill="9BBB59" w:themeFill="accent3"/>
      <w:lang w:val="en-GB"/>
    </w:rPr>
  </w:style>
  <w:style w:type="paragraph" w:customStyle="1" w:styleId="PMRStatusNoProgress">
    <w:name w:val="PMR Status No Progress"/>
    <w:basedOn w:val="Normal"/>
    <w:link w:val="PMRStatusNoProgressChar"/>
    <w:qFormat/>
    <w:rsid w:val="008C00DF"/>
    <w:pPr>
      <w:framePr w:hSpace="180" w:wrap="around" w:vAnchor="text" w:hAnchor="page" w:x="960" w:y="325"/>
      <w:shd w:val="clear" w:color="auto" w:fill="FF0000"/>
      <w:spacing w:line="276" w:lineRule="auto"/>
      <w:jc w:val="center"/>
    </w:pPr>
    <w:rPr>
      <w:b/>
      <w:color w:val="FFFFFF" w:themeColor="background1"/>
      <w:sz w:val="19"/>
      <w:szCs w:val="19"/>
      <w:lang w:val="en-GB"/>
    </w:rPr>
  </w:style>
  <w:style w:type="character" w:customStyle="1" w:styleId="PMRStatusMajorGapsChar">
    <w:name w:val="PMR Status Major Gaps Char"/>
    <w:basedOn w:val="DefaultParagraphFont"/>
    <w:link w:val="PMRStatusMajorGaps"/>
    <w:rsid w:val="008C00DF"/>
    <w:rPr>
      <w:rFonts w:ascii="Arial" w:hAnsi="Arial"/>
      <w:b/>
      <w:color w:val="FFFFFF" w:themeColor="background1"/>
      <w:sz w:val="19"/>
      <w:szCs w:val="19"/>
      <w:shd w:val="clear" w:color="auto" w:fill="FFC000"/>
      <w:lang w:val="en-GB"/>
    </w:rPr>
  </w:style>
  <w:style w:type="character" w:customStyle="1" w:styleId="PMRStatusNoProgressChar">
    <w:name w:val="PMR Status No Progress Char"/>
    <w:basedOn w:val="DefaultParagraphFont"/>
    <w:link w:val="PMRStatusNoProgress"/>
    <w:rsid w:val="008C00DF"/>
    <w:rPr>
      <w:rFonts w:ascii="Arial" w:hAnsi="Arial"/>
      <w:b/>
      <w:color w:val="FFFFFF" w:themeColor="background1"/>
      <w:sz w:val="19"/>
      <w:szCs w:val="19"/>
      <w:shd w:val="clear" w:color="auto" w:fill="FF0000"/>
      <w:lang w:val="en-GB"/>
    </w:rPr>
  </w:style>
  <w:style w:type="paragraph" w:customStyle="1" w:styleId="PMROverviewsubhead">
    <w:name w:val="PMR Overview subhead"/>
    <w:basedOn w:val="PMRsub-headlist"/>
    <w:link w:val="PMROverviewsubheadChar"/>
    <w:qFormat/>
    <w:rsid w:val="00652BF6"/>
    <w:pPr>
      <w:numPr>
        <w:numId w:val="0"/>
      </w:numPr>
      <w:jc w:val="both"/>
    </w:pPr>
    <w:rPr>
      <w:b/>
    </w:rPr>
  </w:style>
  <w:style w:type="character" w:customStyle="1" w:styleId="PMROverviewsubheadChar">
    <w:name w:val="PMR Overview subhead Char"/>
    <w:basedOn w:val="PMRsub-headlistChar"/>
    <w:link w:val="PMROverviewsubhead"/>
    <w:rsid w:val="00652BF6"/>
    <w:rPr>
      <w:rFonts w:ascii="Arial" w:eastAsia="PMingLiU" w:hAnsi="Arial" w:cs="Times New Roman"/>
      <w:b/>
      <w:color w:val="0099C6"/>
      <w:sz w:val="24"/>
      <w:szCs w:val="20"/>
      <w:lang w:eastAsia="zh-TW"/>
    </w:rPr>
  </w:style>
  <w:style w:type="character" w:styleId="IntenseEmphasis">
    <w:name w:val="Intense Emphasis"/>
    <w:basedOn w:val="DefaultParagraphFont"/>
    <w:uiPriority w:val="21"/>
    <w:qFormat/>
    <w:rsid w:val="00D3632F"/>
    <w:rPr>
      <w:b/>
      <w:bCs/>
      <w:i/>
      <w:iCs/>
      <w:color w:val="4F81BD" w:themeColor="accent1"/>
    </w:rPr>
  </w:style>
  <w:style w:type="paragraph" w:customStyle="1" w:styleId="PMRClusterObjective">
    <w:name w:val="PMR Cluster Objective"/>
    <w:basedOn w:val="Normal"/>
    <w:link w:val="PMRClusterObjectiveChar"/>
    <w:qFormat/>
    <w:rsid w:val="001A2E94"/>
    <w:pPr>
      <w:framePr w:hSpace="181" w:wrap="around" w:vAnchor="page" w:hAnchor="margin" w:y="12080"/>
      <w:suppressOverlap/>
    </w:pPr>
    <w:rPr>
      <w:bCs/>
      <w:color w:val="026CB6"/>
      <w:lang w:val="en-GB"/>
    </w:rPr>
  </w:style>
  <w:style w:type="character" w:customStyle="1" w:styleId="PMRClusterObjectiveChar">
    <w:name w:val="PMR Cluster Objective Char"/>
    <w:basedOn w:val="DefaultParagraphFont"/>
    <w:link w:val="PMRClusterObjective"/>
    <w:rsid w:val="001A2E94"/>
    <w:rPr>
      <w:rFonts w:ascii="Arial" w:hAnsi="Arial"/>
      <w:bCs/>
      <w:color w:val="026CB6"/>
      <w:sz w:val="20"/>
      <w:lang w:val="en-GB"/>
    </w:rPr>
  </w:style>
  <w:style w:type="paragraph" w:customStyle="1" w:styleId="HRMtextmaincontenttext">
    <w:name w:val="HRM text (main content text)"/>
    <w:rsid w:val="000106C2"/>
    <w:pPr>
      <w:jc w:val="both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HRMExampleNote">
    <w:name w:val="HRM_Example_Note"/>
    <w:basedOn w:val="Normal"/>
    <w:link w:val="HRMExampleNoteChar"/>
    <w:rsid w:val="000106C2"/>
    <w:rPr>
      <w:rFonts w:eastAsia="PMingLiU"/>
      <w:i/>
      <w:color w:val="808080" w:themeColor="background1" w:themeShade="80"/>
      <w:sz w:val="18"/>
      <w:szCs w:val="18"/>
      <w:lang w:val="en-GB" w:eastAsia="zh-CN"/>
    </w:rPr>
  </w:style>
  <w:style w:type="character" w:customStyle="1" w:styleId="HRMExampleNoteChar">
    <w:name w:val="HRM_Example_Note Char"/>
    <w:basedOn w:val="DefaultParagraphFont"/>
    <w:link w:val="HRMExampleNote"/>
    <w:rsid w:val="000106C2"/>
    <w:rPr>
      <w:rFonts w:ascii="Arial" w:eastAsia="PMingLiU" w:hAnsi="Arial"/>
      <w:i/>
      <w:color w:val="808080" w:themeColor="background1" w:themeShade="80"/>
      <w:sz w:val="18"/>
      <w:szCs w:val="18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6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10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PMRClusterbullet">
    <w:name w:val="PMR Cluster bullet"/>
    <w:basedOn w:val="ListParagraph"/>
    <w:link w:val="PMRClusterbulletChar"/>
    <w:qFormat/>
    <w:rsid w:val="00E91CBB"/>
    <w:pPr>
      <w:framePr w:hSpace="181" w:wrap="around" w:vAnchor="page" w:hAnchor="margin" w:y="11905"/>
      <w:numPr>
        <w:numId w:val="11"/>
      </w:numPr>
      <w:ind w:left="142" w:hanging="142"/>
      <w:suppressOverlap/>
    </w:pPr>
    <w:rPr>
      <w:color w:val="595959" w:themeColor="text1" w:themeTint="A6"/>
      <w:sz w:val="18"/>
      <w:szCs w:val="16"/>
      <w:lang w:val="en-GB"/>
    </w:rPr>
  </w:style>
  <w:style w:type="character" w:customStyle="1" w:styleId="PMRClusterbulletChar">
    <w:name w:val="PMR Cluster bullet Char"/>
    <w:basedOn w:val="ListParagraphChar"/>
    <w:link w:val="PMRClusterbullet"/>
    <w:rsid w:val="00E91CBB"/>
    <w:rPr>
      <w:rFonts w:ascii="Arial" w:hAnsi="Arial"/>
      <w:color w:val="595959" w:themeColor="text1" w:themeTint="A6"/>
      <w:sz w:val="18"/>
      <w:szCs w:val="16"/>
      <w:lang w:val="en-GB"/>
    </w:rPr>
  </w:style>
  <w:style w:type="table" w:customStyle="1" w:styleId="LightShading-Accent12">
    <w:name w:val="Light Shading - Accent 12"/>
    <w:basedOn w:val="TableNormal"/>
    <w:uiPriority w:val="60"/>
    <w:rsid w:val="00C301E9"/>
    <w:pPr>
      <w:spacing w:after="0"/>
    </w:pPr>
    <w:rPr>
      <w:color w:val="365F91" w:themeColor="accen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748E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7243A"/>
    <w:pPr>
      <w:spacing w:after="0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1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PMRtabletext">
    <w:name w:val="PMR_table_text"/>
    <w:qFormat/>
    <w:rsid w:val="00FD526B"/>
    <w:pPr>
      <w:spacing w:after="0"/>
    </w:pPr>
    <w:rPr>
      <w:rFonts w:ascii="Arial" w:hAnsi="Arial"/>
      <w:color w:val="5F5F5F"/>
      <w:sz w:val="18"/>
    </w:rPr>
  </w:style>
  <w:style w:type="table" w:customStyle="1" w:styleId="CAPtablesimple">
    <w:name w:val="CAP_table_simple"/>
    <w:basedOn w:val="TableNormal"/>
    <w:uiPriority w:val="99"/>
    <w:rsid w:val="00C21C56"/>
    <w:pPr>
      <w:spacing w:after="0"/>
      <w:ind w:left="108" w:right="108"/>
    </w:pPr>
    <w:rPr>
      <w:rFonts w:ascii="Arial" w:hAnsi="Arial"/>
      <w:color w:val="404040"/>
      <w:sz w:val="16"/>
    </w:rPr>
    <w:tblPr>
      <w:tblStyleRowBandSize w:val="1"/>
      <w:tblStyleColBandSize w:val="1"/>
      <w:jc w:val="center"/>
      <w:tblBorders>
        <w:bottom w:val="single" w:sz="2" w:space="0" w:color="D9D9D9" w:themeColor="background1" w:themeShade="D9"/>
      </w:tblBorders>
      <w:tblCellMar>
        <w:top w:w="45" w:type="dxa"/>
        <w:left w:w="0" w:type="dxa"/>
        <w:bottom w:w="45" w:type="dxa"/>
        <w:right w:w="0" w:type="dxa"/>
      </w:tblCellMar>
    </w:tblPr>
    <w:trPr>
      <w:jc w:val="center"/>
    </w:trPr>
    <w:tblStylePr w:type="firstRow">
      <w:rPr>
        <w:rFonts w:ascii="Arial" w:hAnsi="Arial"/>
        <w:b/>
        <w:i w:val="0"/>
        <w:color w:val="auto"/>
        <w:sz w:val="16"/>
      </w:rPr>
      <w:tblPr/>
      <w:trPr>
        <w:tblHeader/>
      </w:trPr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/>
        <w:i w:val="0"/>
        <w:sz w:val="16"/>
      </w:rPr>
      <w:tblPr/>
      <w:tcPr>
        <w:tcBorders>
          <w:top w:val="single" w:sz="2" w:space="0" w:color="D9D9D9" w:themeColor="background1" w:themeShade="D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single" w:sz="2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MRSectionheading">
    <w:name w:val="PMR Section heading"/>
    <w:next w:val="Normal"/>
    <w:qFormat/>
    <w:rsid w:val="00266C90"/>
    <w:pPr>
      <w:widowControl w:val="0"/>
      <w:spacing w:before="240" w:after="300" w:line="440" w:lineRule="exact"/>
    </w:pPr>
    <w:rPr>
      <w:rFonts w:ascii="Arial" w:eastAsia="Calibri" w:hAnsi="Arial" w:cs="Arial"/>
      <w:b/>
      <w:caps/>
      <w:color w:val="7C9925"/>
      <w:spacing w:val="-4"/>
      <w:sz w:val="40"/>
      <w:szCs w:val="40"/>
    </w:rPr>
  </w:style>
  <w:style w:type="paragraph" w:customStyle="1" w:styleId="PMRtextmaincontenttext">
    <w:name w:val="PMR text (main content text)"/>
    <w:qFormat/>
    <w:rsid w:val="00AC3AA2"/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PMRsub-heading">
    <w:name w:val="PMR sub-heading"/>
    <w:next w:val="Normal"/>
    <w:link w:val="PMRsub-headingChar"/>
    <w:qFormat/>
    <w:rsid w:val="00DA25BE"/>
    <w:pPr>
      <w:spacing w:before="240"/>
    </w:pPr>
    <w:rPr>
      <w:rFonts w:ascii="Arial" w:eastAsia="PMingLiU" w:hAnsi="Arial" w:cs="Times New Roman"/>
      <w:color w:val="026CB6"/>
      <w:sz w:val="24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54297F"/>
    <w:rPr>
      <w:color w:val="0099C6"/>
      <w:u w:val="none"/>
    </w:rPr>
  </w:style>
  <w:style w:type="table" w:styleId="LightShading-Accent5">
    <w:name w:val="Light Shading Accent 5"/>
    <w:basedOn w:val="TableNormal"/>
    <w:uiPriority w:val="60"/>
    <w:rsid w:val="00EE7AF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4237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4237A"/>
    <w:rPr>
      <w:rFonts w:ascii="Arial" w:hAnsi="Arial"/>
      <w:color w:val="404040"/>
      <w:sz w:val="16"/>
    </w:rPr>
  </w:style>
  <w:style w:type="paragraph" w:customStyle="1" w:styleId="PMRsource">
    <w:name w:val="PMR source"/>
    <w:basedOn w:val="PMRtextmaincontenttext"/>
    <w:rsid w:val="00890519"/>
    <w:pPr>
      <w:pBdr>
        <w:bottom w:val="single" w:sz="2" w:space="20" w:color="0099C6"/>
      </w:pBdr>
      <w:spacing w:before="100"/>
    </w:pPr>
    <w:rPr>
      <w:color w:val="808080" w:themeColor="background1" w:themeShade="80"/>
      <w:sz w:val="16"/>
      <w:szCs w:val="16"/>
    </w:rPr>
  </w:style>
  <w:style w:type="paragraph" w:customStyle="1" w:styleId="ochatabletext">
    <w:name w:val="ocha_table_text"/>
    <w:rsid w:val="00FD526B"/>
    <w:pPr>
      <w:spacing w:after="0"/>
    </w:pPr>
    <w:rPr>
      <w:rFonts w:ascii="Arial" w:hAnsi="Arial"/>
      <w:color w:val="404040"/>
      <w:sz w:val="18"/>
    </w:rPr>
  </w:style>
  <w:style w:type="table" w:styleId="MediumList2-Accent3">
    <w:name w:val="Medium List 2 Accent 3"/>
    <w:basedOn w:val="TableNormal"/>
    <w:uiPriority w:val="66"/>
    <w:rsid w:val="00B72C2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8B2B7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487A2F"/>
    <w:pPr>
      <w:spacing w:after="0"/>
      <w:jc w:val="right"/>
    </w:pPr>
    <w:rPr>
      <w:rFonts w:ascii="Arial" w:hAnsi="Arial"/>
      <w:color w:val="404040"/>
      <w:sz w:val="16"/>
    </w:rPr>
    <w:tblPr>
      <w:tblStyleRowBandSize w:val="1"/>
      <w:tblStyleColBandSize w:val="1"/>
      <w:jc w:val="center"/>
      <w:tblBorders>
        <w:bottom w:val="single" w:sz="2" w:space="0" w:color="A6A6A6"/>
      </w:tblBorders>
      <w:tblCellMar>
        <w:top w:w="45" w:type="dxa"/>
        <w:bottom w:w="45" w:type="dxa"/>
      </w:tblCellMar>
    </w:tblPr>
    <w:trPr>
      <w:jc w:val="center"/>
    </w:trPr>
    <w:tblStylePr w:type="firstRow">
      <w:pPr>
        <w:wordWrap/>
        <w:jc w:val="right"/>
      </w:pPr>
      <w:rPr>
        <w:rFonts w:ascii="Arial" w:hAnsi="Arial"/>
        <w:b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right"/>
      </w:pPr>
      <w:rPr>
        <w:rFonts w:ascii="Arial" w:hAnsi="Arial"/>
        <w:b w:val="0"/>
        <w:i w:val="0"/>
        <w:sz w:val="16"/>
      </w:rPr>
      <w:tblPr/>
      <w:tcPr>
        <w:tcBorders>
          <w:top w:val="double" w:sz="4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D2E3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HNOtable">
    <w:name w:val="HNO table"/>
    <w:basedOn w:val="TableNormal"/>
    <w:uiPriority w:val="99"/>
    <w:rsid w:val="00B87569"/>
    <w:pPr>
      <w:spacing w:before="40" w:after="40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left w:w="115" w:type="dxa"/>
        <w:bottom w:w="45" w:type="dxa"/>
        <w:right w:w="115" w:type="dxa"/>
      </w:tblCellMar>
    </w:tblPr>
    <w:tblStylePr w:type="firstRow">
      <w:rPr>
        <w:b/>
      </w:rPr>
      <w:tblPr/>
      <w:tcPr>
        <w:tcBorders>
          <w:bottom w:val="nil"/>
        </w:tcBorders>
        <w:shd w:val="clear" w:color="auto" w:fill="BCBEB6"/>
      </w:tcPr>
    </w:tblStylePr>
    <w:tblStylePr w:type="la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6E6E6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MRturquoise">
    <w:name w:val="PMR turquoise"/>
    <w:uiPriority w:val="1"/>
    <w:rsid w:val="0054297F"/>
    <w:rPr>
      <w:color w:val="0099C6"/>
    </w:rPr>
  </w:style>
  <w:style w:type="table" w:customStyle="1" w:styleId="ochabluebox">
    <w:name w:val="ocha_blue_box"/>
    <w:basedOn w:val="TableNormal"/>
    <w:uiPriority w:val="99"/>
    <w:rsid w:val="00AD1A24"/>
    <w:pPr>
      <w:spacing w:after="0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PMRsub-headlist">
    <w:name w:val="PMR sub-head list"/>
    <w:basedOn w:val="PMRsub-heading"/>
    <w:next w:val="PMRtextmaincontenttext"/>
    <w:link w:val="PMRsub-headlistChar"/>
    <w:rsid w:val="0054297F"/>
    <w:pPr>
      <w:numPr>
        <w:numId w:val="4"/>
      </w:numPr>
      <w:ind w:left="360"/>
    </w:pPr>
  </w:style>
  <w:style w:type="paragraph" w:customStyle="1" w:styleId="PMRpagenumber">
    <w:name w:val="PMR page number"/>
    <w:rsid w:val="00291D5C"/>
    <w:pPr>
      <w:tabs>
        <w:tab w:val="right" w:pos="10170"/>
      </w:tabs>
    </w:pPr>
    <w:rPr>
      <w:rFonts w:ascii="Arial" w:hAnsi="Arial" w:cs="Arial"/>
      <w:b/>
      <w:color w:val="7C9925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7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Caption">
    <w:name w:val="caption"/>
    <w:aliases w:val="HNO table figure title"/>
    <w:basedOn w:val="Normal"/>
    <w:next w:val="Normal"/>
    <w:uiPriority w:val="35"/>
    <w:unhideWhenUsed/>
    <w:rsid w:val="0054297F"/>
    <w:pPr>
      <w:pBdr>
        <w:top w:val="single" w:sz="2" w:space="20" w:color="0099C6"/>
      </w:pBdr>
      <w:spacing w:before="400" w:after="200"/>
    </w:pPr>
    <w:rPr>
      <w:b/>
      <w:bCs/>
      <w:color w:val="000000" w:themeColor="text1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2FE5"/>
    <w:pPr>
      <w:framePr w:w="3100" w:h="4081" w:hSpace="181" w:wrap="around" w:vAnchor="text" w:hAnchor="page" w:x="1051" w:y="3893"/>
      <w:tabs>
        <w:tab w:val="right" w:leader="dot" w:pos="3119"/>
      </w:tabs>
      <w:spacing w:after="80"/>
    </w:pPr>
    <w:rPr>
      <w:noProof/>
      <w:color w:val="026CB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2FE5"/>
    <w:pPr>
      <w:framePr w:w="3100" w:h="4081" w:hSpace="181" w:wrap="around" w:vAnchor="text" w:hAnchor="page" w:x="1051" w:y="1"/>
      <w:tabs>
        <w:tab w:val="right" w:leader="dot" w:pos="3119"/>
      </w:tabs>
      <w:spacing w:after="80"/>
    </w:pPr>
    <w:rPr>
      <w:noProof/>
      <w:color w:val="808080" w:themeColor="background1" w:themeShade="80"/>
      <w:sz w:val="18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23E3B"/>
    <w:pPr>
      <w:spacing w:after="100" w:line="276" w:lineRule="auto"/>
      <w:ind w:left="440"/>
    </w:pPr>
    <w:rPr>
      <w:rFonts w:asciiTheme="minorHAnsi" w:eastAsiaTheme="minorEastAsia" w:hAnsiTheme="minorHAnsi"/>
      <w:color w:val="auto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D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4F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1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HNOtipstable">
    <w:name w:val="HNO tips table"/>
    <w:basedOn w:val="TableNormal"/>
    <w:uiPriority w:val="99"/>
    <w:rsid w:val="00C90A14"/>
    <w:pPr>
      <w:spacing w:after="0"/>
      <w:ind w:left="108" w:right="108"/>
    </w:pPr>
    <w:rPr>
      <w:rFonts w:ascii="Arial" w:hAnsi="Arial"/>
      <w:color w:val="FFFFFF" w:themeColor="background1"/>
      <w:sz w:val="16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6E6E6"/>
    </w:tcPr>
    <w:tblStylePr w:type="firstRow">
      <w:rPr>
        <w:rFonts w:ascii="Arial" w:hAnsi="Arial"/>
        <w:b/>
        <w:color w:val="FFFFFF" w:themeColor="background1"/>
        <w:sz w:val="16"/>
      </w:rPr>
      <w:tblPr/>
      <w:tcPr>
        <w:shd w:val="clear" w:color="auto" w:fill="F47932"/>
      </w:tcPr>
    </w:tblStylePr>
  </w:style>
  <w:style w:type="numbering" w:customStyle="1" w:styleId="OCHAbullet">
    <w:name w:val="OCHA bullet"/>
    <w:basedOn w:val="NoList"/>
    <w:uiPriority w:val="99"/>
    <w:rsid w:val="006D08F8"/>
    <w:pPr>
      <w:numPr>
        <w:numId w:val="8"/>
      </w:numPr>
    </w:pPr>
  </w:style>
  <w:style w:type="paragraph" w:customStyle="1" w:styleId="HNOneedsresponsetitle">
    <w:name w:val="HNO needs response title"/>
    <w:basedOn w:val="PMRtextmaincontenttext"/>
    <w:rsid w:val="00FD6971"/>
    <w:rPr>
      <w:color w:val="026CB6"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C059B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paragraph" w:customStyle="1" w:styleId="HNOclusters">
    <w:name w:val="HNO clusters"/>
    <w:basedOn w:val="PMRsub-heading"/>
    <w:rsid w:val="001A618E"/>
    <w:rPr>
      <w:caps/>
      <w:noProof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46419"/>
    <w:pPr>
      <w:ind w:left="720"/>
      <w:contextualSpacing/>
    </w:pPr>
  </w:style>
  <w:style w:type="paragraph" w:customStyle="1" w:styleId="SRPtextmaincontenttext">
    <w:name w:val="SRP text (main content text)"/>
    <w:qFormat/>
    <w:rsid w:val="00CB7129"/>
    <w:rPr>
      <w:rFonts w:ascii="Arial" w:eastAsia="PMingLiU" w:hAnsi="Arial" w:cs="Times New Roman"/>
      <w:color w:val="404040"/>
      <w:sz w:val="20"/>
      <w:szCs w:val="24"/>
      <w:lang w:val="en-GB" w:eastAsia="zh-TW"/>
    </w:rPr>
  </w:style>
  <w:style w:type="character" w:customStyle="1" w:styleId="SRPbignumberorange">
    <w:name w:val="SRP big number orange"/>
    <w:basedOn w:val="DefaultParagraphFont"/>
    <w:uiPriority w:val="1"/>
    <w:rsid w:val="00CB7129"/>
    <w:rPr>
      <w:color w:val="F47932"/>
      <w:sz w:val="50"/>
      <w:szCs w:val="50"/>
      <w:lang w:val="en-GB"/>
    </w:rPr>
  </w:style>
  <w:style w:type="paragraph" w:customStyle="1" w:styleId="SStextmaincontenttext">
    <w:name w:val="SS text (main content text)"/>
    <w:rsid w:val="00CB7129"/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SSsource">
    <w:name w:val="SS source"/>
    <w:basedOn w:val="SStextmaincontenttext"/>
    <w:rsid w:val="00CB7129"/>
    <w:pPr>
      <w:pBdr>
        <w:bottom w:val="single" w:sz="2" w:space="20" w:color="026CB6"/>
      </w:pBdr>
      <w:spacing w:before="100" w:after="400"/>
    </w:pPr>
    <w:rPr>
      <w:color w:val="808080" w:themeColor="background1" w:themeShade="80"/>
      <w:sz w:val="16"/>
      <w:szCs w:val="16"/>
    </w:rPr>
  </w:style>
  <w:style w:type="character" w:customStyle="1" w:styleId="SSbignumber">
    <w:name w:val="SS  big number"/>
    <w:basedOn w:val="DefaultParagraphFont"/>
    <w:uiPriority w:val="1"/>
    <w:rsid w:val="00CB7129"/>
    <w:rPr>
      <w:color w:val="808080" w:themeColor="background1" w:themeShade="80"/>
      <w:sz w:val="40"/>
      <w:szCs w:val="72"/>
      <w:lang w:val="en-GB"/>
    </w:rPr>
  </w:style>
  <w:style w:type="character" w:customStyle="1" w:styleId="SSbignumberorange">
    <w:name w:val="SS big number orange"/>
    <w:basedOn w:val="SSbignumber"/>
    <w:uiPriority w:val="1"/>
    <w:rsid w:val="00CB7129"/>
    <w:rPr>
      <w:color w:val="F47932"/>
      <w:sz w:val="40"/>
      <w:szCs w:val="72"/>
      <w:lang w:val="en-GB"/>
    </w:rPr>
  </w:style>
  <w:style w:type="paragraph" w:customStyle="1" w:styleId="SRPguidancebox">
    <w:name w:val="SRP guidance box"/>
    <w:basedOn w:val="Normal"/>
    <w:rsid w:val="005E7C72"/>
    <w:pPr>
      <w:shd w:val="clear" w:color="auto" w:fill="DBE5F1" w:themeFill="accent1" w:themeFillTint="33"/>
    </w:pPr>
    <w:rPr>
      <w:rFonts w:ascii="Segoe UI Semibold" w:hAnsi="Segoe UI Semibold"/>
      <w:color w:val="auto"/>
      <w:lang w:val="en-GB"/>
    </w:rPr>
  </w:style>
  <w:style w:type="paragraph" w:customStyle="1" w:styleId="PMRclusteractivityindicator">
    <w:name w:val="PMR cluster activity indicator"/>
    <w:basedOn w:val="ListParagraph"/>
    <w:link w:val="PMRclusteractivityindicatorChar"/>
    <w:rsid w:val="00C832E9"/>
    <w:pPr>
      <w:framePr w:hSpace="180" w:wrap="around" w:vAnchor="text" w:hAnchor="margin" w:y="2151"/>
      <w:numPr>
        <w:numId w:val="12"/>
      </w:numPr>
      <w:ind w:left="259" w:hanging="259"/>
    </w:pPr>
    <w:rPr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32E9"/>
    <w:rPr>
      <w:rFonts w:ascii="Arial" w:hAnsi="Arial"/>
      <w:color w:val="404040"/>
      <w:sz w:val="20"/>
    </w:rPr>
  </w:style>
  <w:style w:type="character" w:customStyle="1" w:styleId="PMRclusteractivityindicatorChar">
    <w:name w:val="PMR cluster activity indicator Char"/>
    <w:basedOn w:val="ListParagraphChar"/>
    <w:link w:val="PMRclusteractivityindicator"/>
    <w:rsid w:val="00C832E9"/>
    <w:rPr>
      <w:rFonts w:ascii="Arial" w:hAnsi="Arial"/>
      <w:color w:val="404040"/>
      <w:sz w:val="18"/>
      <w:szCs w:val="20"/>
    </w:rPr>
  </w:style>
  <w:style w:type="paragraph" w:styleId="TOCHeading">
    <w:name w:val="TOC Heading"/>
    <w:basedOn w:val="SRPtextmaincontenttext"/>
    <w:next w:val="Normal"/>
    <w:uiPriority w:val="39"/>
    <w:unhideWhenUsed/>
    <w:qFormat/>
    <w:rsid w:val="00335C3D"/>
    <w:pPr>
      <w:spacing w:after="0"/>
    </w:pPr>
    <w:rPr>
      <w:sz w:val="36"/>
    </w:rPr>
  </w:style>
  <w:style w:type="paragraph" w:customStyle="1" w:styleId="PMRStrategicObjective">
    <w:name w:val="PMR Strategic Objective"/>
    <w:basedOn w:val="Normal"/>
    <w:link w:val="PMRStrategicObjectiveChar"/>
    <w:qFormat/>
    <w:rsid w:val="0086696B"/>
    <w:pPr>
      <w:spacing w:before="200" w:line="360" w:lineRule="auto"/>
      <w:ind w:left="170" w:right="170"/>
    </w:pPr>
    <w:rPr>
      <w:color w:val="808080" w:themeColor="background1" w:themeShade="80"/>
    </w:rPr>
  </w:style>
  <w:style w:type="character" w:customStyle="1" w:styleId="PMRStrategicObjectiveChar">
    <w:name w:val="PMR Strategic Objective Char"/>
    <w:basedOn w:val="DefaultParagraphFont"/>
    <w:link w:val="PMRStrategicObjective"/>
    <w:rsid w:val="0086696B"/>
    <w:rPr>
      <w:rFonts w:ascii="Arial" w:hAnsi="Arial"/>
      <w:color w:val="808080" w:themeColor="background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BE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BE"/>
    <w:rPr>
      <w:rFonts w:ascii="Arial" w:hAnsi="Arial"/>
      <w:b/>
      <w:bCs/>
      <w:color w:val="404040"/>
      <w:sz w:val="20"/>
      <w:szCs w:val="20"/>
    </w:rPr>
  </w:style>
  <w:style w:type="paragraph" w:customStyle="1" w:styleId="PMRStrategicObjectiveHead">
    <w:name w:val="PMR Strategic Objective Head"/>
    <w:basedOn w:val="Normal"/>
    <w:link w:val="PMRStrategicObjectiveHeadChar"/>
    <w:qFormat/>
    <w:rsid w:val="001A2E94"/>
    <w:pPr>
      <w:ind w:left="170" w:right="170"/>
    </w:pPr>
    <w:rPr>
      <w:b/>
      <w:color w:val="026CB6"/>
      <w:lang w:val="en-GB"/>
    </w:rPr>
  </w:style>
  <w:style w:type="paragraph" w:customStyle="1" w:styleId="PMRClusterHeading">
    <w:name w:val="PMR Cluster Heading"/>
    <w:basedOn w:val="PMRsub-headlist"/>
    <w:link w:val="PMRClusterHeadingChar"/>
    <w:qFormat/>
    <w:rsid w:val="007708EA"/>
    <w:pPr>
      <w:numPr>
        <w:numId w:val="0"/>
      </w:numPr>
    </w:pPr>
    <w:rPr>
      <w:b/>
      <w:lang w:val="en-GB"/>
    </w:rPr>
  </w:style>
  <w:style w:type="character" w:customStyle="1" w:styleId="PMRStrategicObjectiveHeadChar">
    <w:name w:val="PMR Strategic Objective Head Char"/>
    <w:basedOn w:val="DefaultParagraphFont"/>
    <w:link w:val="PMRStrategicObjectiveHead"/>
    <w:rsid w:val="001A2E94"/>
    <w:rPr>
      <w:rFonts w:ascii="Arial" w:hAnsi="Arial"/>
      <w:b/>
      <w:color w:val="026CB6"/>
      <w:sz w:val="20"/>
      <w:lang w:val="en-GB"/>
    </w:rPr>
  </w:style>
  <w:style w:type="paragraph" w:customStyle="1" w:styleId="PMRClusterSubhead">
    <w:name w:val="PMR Cluster Subhead"/>
    <w:basedOn w:val="PMRsub-heading"/>
    <w:link w:val="PMRClusterSubheadChar"/>
    <w:qFormat/>
    <w:rsid w:val="00203DC7"/>
    <w:pPr>
      <w:spacing w:before="120" w:after="0"/>
    </w:pPr>
    <w:rPr>
      <w:sz w:val="22"/>
      <w:szCs w:val="22"/>
      <w:lang w:val="en-GB"/>
    </w:rPr>
  </w:style>
  <w:style w:type="character" w:customStyle="1" w:styleId="PMRsub-headingChar">
    <w:name w:val="PMR sub-heading Char"/>
    <w:basedOn w:val="DefaultParagraphFont"/>
    <w:link w:val="PMRsub-heading"/>
    <w:rsid w:val="00DA25BE"/>
    <w:rPr>
      <w:rFonts w:ascii="Arial" w:eastAsia="PMingLiU" w:hAnsi="Arial" w:cs="Times New Roman"/>
      <w:color w:val="026CB6"/>
      <w:sz w:val="24"/>
      <w:szCs w:val="20"/>
      <w:lang w:eastAsia="zh-TW"/>
    </w:rPr>
  </w:style>
  <w:style w:type="character" w:customStyle="1" w:styleId="PMRsub-headlistChar">
    <w:name w:val="PMR sub-head list Char"/>
    <w:basedOn w:val="PMRsub-headingChar"/>
    <w:link w:val="PMRsub-headlist"/>
    <w:rsid w:val="008826EF"/>
    <w:rPr>
      <w:rFonts w:ascii="Arial" w:eastAsia="PMingLiU" w:hAnsi="Arial" w:cs="Times New Roman"/>
      <w:color w:val="0099C6"/>
      <w:sz w:val="24"/>
      <w:szCs w:val="20"/>
      <w:lang w:eastAsia="zh-TW"/>
    </w:rPr>
  </w:style>
  <w:style w:type="character" w:customStyle="1" w:styleId="PMRClusterHeadingChar">
    <w:name w:val="PMR Cluster Heading Char"/>
    <w:basedOn w:val="PMRsub-headlistChar"/>
    <w:link w:val="PMRClusterHeading"/>
    <w:rsid w:val="007708EA"/>
    <w:rPr>
      <w:rFonts w:ascii="Arial" w:eastAsia="PMingLiU" w:hAnsi="Arial" w:cs="Times New Roman"/>
      <w:b/>
      <w:color w:val="0099C6"/>
      <w:sz w:val="24"/>
      <w:szCs w:val="20"/>
      <w:lang w:val="en-GB" w:eastAsia="zh-TW"/>
    </w:rPr>
  </w:style>
  <w:style w:type="character" w:customStyle="1" w:styleId="PMRClusterSubheadChar">
    <w:name w:val="PMR Cluster Subhead Char"/>
    <w:basedOn w:val="PMRsub-headingChar"/>
    <w:link w:val="PMRClusterSubhead"/>
    <w:rsid w:val="00203DC7"/>
    <w:rPr>
      <w:rFonts w:ascii="Arial" w:eastAsia="PMingLiU" w:hAnsi="Arial" w:cs="Times New Roman"/>
      <w:color w:val="026CB6"/>
      <w:sz w:val="24"/>
      <w:szCs w:val="20"/>
      <w:lang w:val="en-GB" w:eastAsia="zh-TW"/>
    </w:rPr>
  </w:style>
  <w:style w:type="paragraph" w:customStyle="1" w:styleId="PMRStatusOnTrack">
    <w:name w:val="PMR Status On Track"/>
    <w:basedOn w:val="Normal"/>
    <w:link w:val="PMRStatusOnTrackChar"/>
    <w:qFormat/>
    <w:rsid w:val="008C00DF"/>
    <w:pPr>
      <w:framePr w:hSpace="180" w:wrap="around" w:vAnchor="text" w:hAnchor="page" w:x="960" w:y="325"/>
      <w:shd w:val="clear" w:color="auto" w:fill="9BBB59" w:themeFill="accent3"/>
      <w:spacing w:line="276" w:lineRule="auto"/>
      <w:jc w:val="center"/>
    </w:pPr>
    <w:rPr>
      <w:b/>
      <w:color w:val="FFFFFF" w:themeColor="background1"/>
      <w:sz w:val="19"/>
      <w:szCs w:val="19"/>
      <w:lang w:val="en-GB"/>
    </w:rPr>
  </w:style>
  <w:style w:type="paragraph" w:customStyle="1" w:styleId="PMRStatusMajorGaps">
    <w:name w:val="PMR Status Major Gaps"/>
    <w:basedOn w:val="Normal"/>
    <w:link w:val="PMRStatusMajorGapsChar"/>
    <w:qFormat/>
    <w:rsid w:val="008C00DF"/>
    <w:pPr>
      <w:framePr w:hSpace="180" w:wrap="around" w:vAnchor="text" w:hAnchor="page" w:x="960" w:y="325"/>
      <w:shd w:val="clear" w:color="auto" w:fill="FFC000"/>
      <w:spacing w:line="276" w:lineRule="auto"/>
      <w:jc w:val="center"/>
    </w:pPr>
    <w:rPr>
      <w:b/>
      <w:color w:val="FFFFFF" w:themeColor="background1"/>
      <w:sz w:val="19"/>
      <w:szCs w:val="19"/>
      <w:lang w:val="en-GB"/>
    </w:rPr>
  </w:style>
  <w:style w:type="character" w:customStyle="1" w:styleId="PMRStatusOnTrackChar">
    <w:name w:val="PMR Status On Track Char"/>
    <w:basedOn w:val="DefaultParagraphFont"/>
    <w:link w:val="PMRStatusOnTrack"/>
    <w:rsid w:val="008C00DF"/>
    <w:rPr>
      <w:rFonts w:ascii="Arial" w:hAnsi="Arial"/>
      <w:b/>
      <w:color w:val="FFFFFF" w:themeColor="background1"/>
      <w:sz w:val="19"/>
      <w:szCs w:val="19"/>
      <w:shd w:val="clear" w:color="auto" w:fill="9BBB59" w:themeFill="accent3"/>
      <w:lang w:val="en-GB"/>
    </w:rPr>
  </w:style>
  <w:style w:type="paragraph" w:customStyle="1" w:styleId="PMRStatusNoProgress">
    <w:name w:val="PMR Status No Progress"/>
    <w:basedOn w:val="Normal"/>
    <w:link w:val="PMRStatusNoProgressChar"/>
    <w:qFormat/>
    <w:rsid w:val="008C00DF"/>
    <w:pPr>
      <w:framePr w:hSpace="180" w:wrap="around" w:vAnchor="text" w:hAnchor="page" w:x="960" w:y="325"/>
      <w:shd w:val="clear" w:color="auto" w:fill="FF0000"/>
      <w:spacing w:line="276" w:lineRule="auto"/>
      <w:jc w:val="center"/>
    </w:pPr>
    <w:rPr>
      <w:b/>
      <w:color w:val="FFFFFF" w:themeColor="background1"/>
      <w:sz w:val="19"/>
      <w:szCs w:val="19"/>
      <w:lang w:val="en-GB"/>
    </w:rPr>
  </w:style>
  <w:style w:type="character" w:customStyle="1" w:styleId="PMRStatusMajorGapsChar">
    <w:name w:val="PMR Status Major Gaps Char"/>
    <w:basedOn w:val="DefaultParagraphFont"/>
    <w:link w:val="PMRStatusMajorGaps"/>
    <w:rsid w:val="008C00DF"/>
    <w:rPr>
      <w:rFonts w:ascii="Arial" w:hAnsi="Arial"/>
      <w:b/>
      <w:color w:val="FFFFFF" w:themeColor="background1"/>
      <w:sz w:val="19"/>
      <w:szCs w:val="19"/>
      <w:shd w:val="clear" w:color="auto" w:fill="FFC000"/>
      <w:lang w:val="en-GB"/>
    </w:rPr>
  </w:style>
  <w:style w:type="character" w:customStyle="1" w:styleId="PMRStatusNoProgressChar">
    <w:name w:val="PMR Status No Progress Char"/>
    <w:basedOn w:val="DefaultParagraphFont"/>
    <w:link w:val="PMRStatusNoProgress"/>
    <w:rsid w:val="008C00DF"/>
    <w:rPr>
      <w:rFonts w:ascii="Arial" w:hAnsi="Arial"/>
      <w:b/>
      <w:color w:val="FFFFFF" w:themeColor="background1"/>
      <w:sz w:val="19"/>
      <w:szCs w:val="19"/>
      <w:shd w:val="clear" w:color="auto" w:fill="FF0000"/>
      <w:lang w:val="en-GB"/>
    </w:rPr>
  </w:style>
  <w:style w:type="paragraph" w:customStyle="1" w:styleId="PMROverviewsubhead">
    <w:name w:val="PMR Overview subhead"/>
    <w:basedOn w:val="PMRsub-headlist"/>
    <w:link w:val="PMROverviewsubheadChar"/>
    <w:qFormat/>
    <w:rsid w:val="00652BF6"/>
    <w:pPr>
      <w:numPr>
        <w:numId w:val="0"/>
      </w:numPr>
      <w:jc w:val="both"/>
    </w:pPr>
    <w:rPr>
      <w:b/>
    </w:rPr>
  </w:style>
  <w:style w:type="character" w:customStyle="1" w:styleId="PMROverviewsubheadChar">
    <w:name w:val="PMR Overview subhead Char"/>
    <w:basedOn w:val="PMRsub-headlistChar"/>
    <w:link w:val="PMROverviewsubhead"/>
    <w:rsid w:val="00652BF6"/>
    <w:rPr>
      <w:rFonts w:ascii="Arial" w:eastAsia="PMingLiU" w:hAnsi="Arial" w:cs="Times New Roman"/>
      <w:b/>
      <w:color w:val="0099C6"/>
      <w:sz w:val="24"/>
      <w:szCs w:val="20"/>
      <w:lang w:eastAsia="zh-TW"/>
    </w:rPr>
  </w:style>
  <w:style w:type="character" w:styleId="IntenseEmphasis">
    <w:name w:val="Intense Emphasis"/>
    <w:basedOn w:val="DefaultParagraphFont"/>
    <w:uiPriority w:val="21"/>
    <w:qFormat/>
    <w:rsid w:val="00D3632F"/>
    <w:rPr>
      <w:b/>
      <w:bCs/>
      <w:i/>
      <w:iCs/>
      <w:color w:val="4F81BD" w:themeColor="accent1"/>
    </w:rPr>
  </w:style>
  <w:style w:type="paragraph" w:customStyle="1" w:styleId="PMRClusterObjective">
    <w:name w:val="PMR Cluster Objective"/>
    <w:basedOn w:val="Normal"/>
    <w:link w:val="PMRClusterObjectiveChar"/>
    <w:qFormat/>
    <w:rsid w:val="001A2E94"/>
    <w:pPr>
      <w:framePr w:hSpace="181" w:wrap="around" w:vAnchor="page" w:hAnchor="margin" w:y="12080"/>
      <w:suppressOverlap/>
    </w:pPr>
    <w:rPr>
      <w:bCs/>
      <w:color w:val="026CB6"/>
      <w:lang w:val="en-GB"/>
    </w:rPr>
  </w:style>
  <w:style w:type="character" w:customStyle="1" w:styleId="PMRClusterObjectiveChar">
    <w:name w:val="PMR Cluster Objective Char"/>
    <w:basedOn w:val="DefaultParagraphFont"/>
    <w:link w:val="PMRClusterObjective"/>
    <w:rsid w:val="001A2E94"/>
    <w:rPr>
      <w:rFonts w:ascii="Arial" w:hAnsi="Arial"/>
      <w:bCs/>
      <w:color w:val="026CB6"/>
      <w:sz w:val="20"/>
      <w:lang w:val="en-GB"/>
    </w:rPr>
  </w:style>
  <w:style w:type="paragraph" w:customStyle="1" w:styleId="HRMtextmaincontenttext">
    <w:name w:val="HRM text (main content text)"/>
    <w:rsid w:val="000106C2"/>
    <w:pPr>
      <w:jc w:val="both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HRMExampleNote">
    <w:name w:val="HRM_Example_Note"/>
    <w:basedOn w:val="Normal"/>
    <w:link w:val="HRMExampleNoteChar"/>
    <w:rsid w:val="000106C2"/>
    <w:rPr>
      <w:rFonts w:eastAsia="PMingLiU"/>
      <w:i/>
      <w:color w:val="808080" w:themeColor="background1" w:themeShade="80"/>
      <w:sz w:val="18"/>
      <w:szCs w:val="18"/>
      <w:lang w:val="en-GB" w:eastAsia="zh-CN"/>
    </w:rPr>
  </w:style>
  <w:style w:type="character" w:customStyle="1" w:styleId="HRMExampleNoteChar">
    <w:name w:val="HRM_Example_Note Char"/>
    <w:basedOn w:val="DefaultParagraphFont"/>
    <w:link w:val="HRMExampleNote"/>
    <w:rsid w:val="000106C2"/>
    <w:rPr>
      <w:rFonts w:ascii="Arial" w:eastAsia="PMingLiU" w:hAnsi="Arial"/>
      <w:i/>
      <w:color w:val="808080" w:themeColor="background1" w:themeShade="80"/>
      <w:sz w:val="18"/>
      <w:szCs w:val="18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6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10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PMRClusterbullet">
    <w:name w:val="PMR Cluster bullet"/>
    <w:basedOn w:val="ListParagraph"/>
    <w:link w:val="PMRClusterbulletChar"/>
    <w:qFormat/>
    <w:rsid w:val="00E91CBB"/>
    <w:pPr>
      <w:framePr w:hSpace="181" w:wrap="around" w:vAnchor="page" w:hAnchor="margin" w:y="11905"/>
      <w:numPr>
        <w:numId w:val="11"/>
      </w:numPr>
      <w:ind w:left="142" w:hanging="142"/>
      <w:suppressOverlap/>
    </w:pPr>
    <w:rPr>
      <w:color w:val="595959" w:themeColor="text1" w:themeTint="A6"/>
      <w:sz w:val="18"/>
      <w:szCs w:val="16"/>
      <w:lang w:val="en-GB"/>
    </w:rPr>
  </w:style>
  <w:style w:type="character" w:customStyle="1" w:styleId="PMRClusterbulletChar">
    <w:name w:val="PMR Cluster bullet Char"/>
    <w:basedOn w:val="ListParagraphChar"/>
    <w:link w:val="PMRClusterbullet"/>
    <w:rsid w:val="00E91CBB"/>
    <w:rPr>
      <w:rFonts w:ascii="Arial" w:hAnsi="Arial"/>
      <w:color w:val="595959" w:themeColor="text1" w:themeTint="A6"/>
      <w:sz w:val="18"/>
      <w:szCs w:val="16"/>
      <w:lang w:val="en-GB"/>
    </w:rPr>
  </w:style>
  <w:style w:type="table" w:customStyle="1" w:styleId="LightShading-Accent12">
    <w:name w:val="Light Shading - Accent 12"/>
    <w:basedOn w:val="TableNormal"/>
    <w:uiPriority w:val="60"/>
    <w:rsid w:val="00C301E9"/>
    <w:pPr>
      <w:spacing w:after="0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748E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lten\AppData\Local\Temp\notesD914EA\~63646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2" ma:contentTypeDescription="Create a new document." ma:contentTypeScope="" ma:versionID="d69d5f0e21f049c2291f65546558dfe2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4b79d2b9c431166b9590b99738449d12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>8</Content_x0020_Type_x0020_Group>
    <Branded_x0020_Template_x0020_Type xmlns="68230cab-cc78-4ac7-aee1-eaf700f54e1c">Documents/Presentations/Folder</Branded_x0020_Template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33D8-A45A-4E68-9A87-CCB37DFC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</ds:schemaRefs>
</ds:datastoreItem>
</file>

<file path=customXml/itemProps3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20A40-B950-4AD9-A49E-B49B8BCE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~6364624</Template>
  <TotalTime>1</TotalTime>
  <Pages>7</Pages>
  <Words>2009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</dc:creator>
  <cp:lastModifiedBy>Jean Christophe Barbiche</cp:lastModifiedBy>
  <cp:revision>2</cp:revision>
  <cp:lastPrinted>2015-11-10T11:09:00Z</cp:lastPrinted>
  <dcterms:created xsi:type="dcterms:W3CDTF">2017-10-31T10:40:00Z</dcterms:created>
  <dcterms:modified xsi:type="dcterms:W3CDTF">2017-10-31T10:40:00Z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</Properties>
</file>