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32B537" w14:textId="1AE75C85" w:rsidR="00425B97" w:rsidRPr="008E606B" w:rsidRDefault="003061B7" w:rsidP="006B4D71">
      <w:pPr>
        <w:pStyle w:val="NoSpacing"/>
        <w:jc w:val="both"/>
        <w:rPr>
          <w:rFonts w:ascii="Arial Narrow" w:hAnsi="Arial Narrow"/>
          <w:b/>
          <w:sz w:val="40"/>
        </w:rPr>
      </w:pPr>
      <w:r w:rsidRPr="008E606B">
        <w:rPr>
          <w:rFonts w:ascii="Arial Narrow" w:hAnsi="Arial Narrow"/>
          <w:b/>
          <w:noProof/>
          <w:sz w:val="40"/>
          <w:lang w:val="en-GB" w:eastAsia="en-GB"/>
        </w:rPr>
        <mc:AlternateContent>
          <mc:Choice Requires="wps">
            <w:drawing>
              <wp:anchor distT="0" distB="0" distL="114300" distR="114300" simplePos="0" relativeHeight="251661312" behindDoc="0" locked="0" layoutInCell="1" allowOverlap="1" wp14:anchorId="13D7BB0C" wp14:editId="4E594624">
                <wp:simplePos x="0" y="0"/>
                <wp:positionH relativeFrom="column">
                  <wp:posOffset>-931653</wp:posOffset>
                </wp:positionH>
                <wp:positionV relativeFrom="paragraph">
                  <wp:posOffset>-914400</wp:posOffset>
                </wp:positionV>
                <wp:extent cx="4123427" cy="1379855"/>
                <wp:effectExtent l="0" t="0" r="0" b="0"/>
                <wp:wrapNone/>
                <wp:docPr id="3" name="Rectangle 3"/>
                <wp:cNvGraphicFramePr/>
                <a:graphic xmlns:a="http://schemas.openxmlformats.org/drawingml/2006/main">
                  <a:graphicData uri="http://schemas.microsoft.com/office/word/2010/wordprocessingShape">
                    <wps:wsp>
                      <wps:cNvSpPr/>
                      <wps:spPr>
                        <a:xfrm>
                          <a:off x="0" y="0"/>
                          <a:ext cx="4123427" cy="1379855"/>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1CFAD53D" id="Rectangle 3" o:spid="_x0000_s1026" style="position:absolute;margin-left:-73.35pt;margin-top:-1in;width:324.7pt;height:10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" fillcolor="#004d6c [1605]" stroked="f" strokeweight="2pt"/>
            </w:pict>
          </mc:Fallback>
        </mc:AlternateContent>
      </w:r>
      <w:r w:rsidRPr="008E606B">
        <w:rPr>
          <w:rFonts w:ascii="Arial Narrow" w:hAnsi="Arial Narrow"/>
          <w:b/>
          <w:noProof/>
          <w:sz w:val="40"/>
          <w:lang w:val="en-GB" w:eastAsia="en-GB"/>
        </w:rPr>
        <mc:AlternateContent>
          <mc:Choice Requires="wps">
            <w:drawing>
              <wp:anchor distT="0" distB="0" distL="114300" distR="114300" simplePos="0" relativeHeight="251657215" behindDoc="0" locked="0" layoutInCell="1" allowOverlap="1" wp14:anchorId="525FEE77" wp14:editId="395B03EF">
                <wp:simplePos x="0" y="0"/>
                <wp:positionH relativeFrom="column">
                  <wp:posOffset>3191774</wp:posOffset>
                </wp:positionH>
                <wp:positionV relativeFrom="paragraph">
                  <wp:posOffset>-914400</wp:posOffset>
                </wp:positionV>
                <wp:extent cx="3675727" cy="1379855"/>
                <wp:effectExtent l="0" t="0" r="1270" b="0"/>
                <wp:wrapNone/>
                <wp:docPr id="2" name="Rectangle 2"/>
                <wp:cNvGraphicFramePr/>
                <a:graphic xmlns:a="http://schemas.openxmlformats.org/drawingml/2006/main">
                  <a:graphicData uri="http://schemas.microsoft.com/office/word/2010/wordprocessingShape">
                    <wps:wsp>
                      <wps:cNvSpPr/>
                      <wps:spPr>
                        <a:xfrm>
                          <a:off x="0" y="0"/>
                          <a:ext cx="3675727" cy="1379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01C061C9" id="Rectangle 2" o:spid="_x0000_s1026" style="position:absolute;margin-left:251.3pt;margin-top:-1in;width:289.45pt;height:108.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" fillcolor="#bfbfbf [2412]" stroked="f" strokeweight="2pt"/>
            </w:pict>
          </mc:Fallback>
        </mc:AlternateContent>
      </w:r>
      <w:r w:rsidR="001E7E07" w:rsidRPr="008E606B">
        <w:rPr>
          <w:rFonts w:ascii="Arial Narrow" w:hAnsi="Arial Narrow" w:cs="Arial"/>
          <w:noProof/>
          <w:sz w:val="20"/>
          <w:szCs w:val="20"/>
          <w:lang w:val="en-GB" w:eastAsia="en-GB"/>
        </w:rPr>
        <w:drawing>
          <wp:anchor distT="0" distB="0" distL="114300" distR="114300" simplePos="0" relativeHeight="251664384" behindDoc="0" locked="0" layoutInCell="1" allowOverlap="1" wp14:anchorId="3851428F" wp14:editId="20733F8B">
            <wp:simplePos x="0" y="0"/>
            <wp:positionH relativeFrom="column">
              <wp:posOffset>4038600</wp:posOffset>
            </wp:positionH>
            <wp:positionV relativeFrom="paragraph">
              <wp:posOffset>-600075</wp:posOffset>
            </wp:positionV>
            <wp:extent cx="2326005" cy="767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 Cluster Logo.png"/>
                    <pic:cNvPicPr/>
                  </pic:nvPicPr>
                  <pic:blipFill>
                    <a:blip r:embed="rId8">
                      <a:extLst>
                        <a:ext uri="{28A0092B-C50C-407E-A947-70E740481C1C}">
                          <a14:useLocalDpi xmlns:a14="http://schemas.microsoft.com/office/drawing/2010/main" val="0"/>
                        </a:ext>
                      </a:extLst>
                    </a:blip>
                    <a:stretch>
                      <a:fillRect/>
                    </a:stretch>
                  </pic:blipFill>
                  <pic:spPr>
                    <a:xfrm>
                      <a:off x="0" y="0"/>
                      <a:ext cx="2326005" cy="767080"/>
                    </a:xfrm>
                    <a:prstGeom prst="rect">
                      <a:avLst/>
                    </a:prstGeom>
                  </pic:spPr>
                </pic:pic>
              </a:graphicData>
            </a:graphic>
            <wp14:sizeRelH relativeFrom="page">
              <wp14:pctWidth>0</wp14:pctWidth>
            </wp14:sizeRelH>
            <wp14:sizeRelV relativeFrom="page">
              <wp14:pctHeight>0</wp14:pctHeight>
            </wp14:sizeRelV>
          </wp:anchor>
        </w:drawing>
      </w:r>
      <w:r w:rsidR="00F422F8" w:rsidRPr="008E606B">
        <w:rPr>
          <w:rFonts w:ascii="Arial Narrow" w:hAnsi="Arial Narrow"/>
          <w:noProof/>
          <w:lang w:val="en-GB" w:eastAsia="en-GB"/>
        </w:rPr>
        <mc:AlternateContent>
          <mc:Choice Requires="wps">
            <w:drawing>
              <wp:anchor distT="0" distB="0" distL="114300" distR="114300" simplePos="0" relativeHeight="251663360" behindDoc="0" locked="0" layoutInCell="1" allowOverlap="1" wp14:anchorId="005977F0" wp14:editId="38D51B0E">
                <wp:simplePos x="0" y="0"/>
                <wp:positionH relativeFrom="column">
                  <wp:posOffset>-47625</wp:posOffset>
                </wp:positionH>
                <wp:positionV relativeFrom="paragraph">
                  <wp:posOffset>-495300</wp:posOffset>
                </wp:positionV>
                <wp:extent cx="2533650"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71500"/>
                        </a:xfrm>
                        <a:prstGeom prst="rect">
                          <a:avLst/>
                        </a:prstGeom>
                        <a:noFill/>
                        <a:ln w="9525">
                          <a:noFill/>
                          <a:miter lim="800000"/>
                          <a:headEnd/>
                          <a:tailEnd/>
                        </a:ln>
                      </wps:spPr>
                      <wps:txbx>
                        <w:txbxContent>
                          <w:p w14:paraId="088152FF" w14:textId="45273E38" w:rsidR="003636D2" w:rsidRPr="00DE0D5A" w:rsidRDefault="007B2C31" w:rsidP="007A0993">
                            <w:pPr>
                              <w:rPr>
                                <w:rFonts w:ascii="Arial" w:hAnsi="Arial" w:cs="Arial"/>
                                <w:i/>
                                <w:color w:val="FFFFFF" w:themeColor="background1"/>
                                <w:sz w:val="40"/>
                              </w:rPr>
                            </w:pPr>
                            <w:r>
                              <w:rPr>
                                <w:rFonts w:ascii="Arial" w:hAnsi="Arial" w:cs="Arial"/>
                                <w:color w:val="FFFFFF" w:themeColor="background1"/>
                                <w:sz w:val="56"/>
                              </w:rPr>
                              <w:t>Somalia</w:t>
                            </w:r>
                          </w:p>
                          <w:p w14:paraId="6459C173" w14:textId="77777777" w:rsidR="003636D2" w:rsidRPr="007A0993" w:rsidRDefault="003636D2">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977F0" id="_x0000_t202" coordsize="21600,21600" o:spt="202" path="m,l,21600r21600,l21600,xe">
                <v:stroke joinstyle="miter"/>
                <v:path gradientshapeok="t" o:connecttype="rect"/>
              </v:shapetype>
              <v:shape id="Text Box 2" o:spid="_x0000_s1026" type="#_x0000_t202" style="position:absolute;left:0;text-align:left;margin-left:-3.75pt;margin-top:-39pt;width:199.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" filled="f" stroked="f">
                <v:textbox>
                  <w:txbxContent>
                    <w:p w14:paraId="088152FF" w14:textId="45273E38" w:rsidR="003636D2" w:rsidRPr="00DE0D5A" w:rsidRDefault="007B2C31" w:rsidP="007A0993">
                      <w:pPr>
                        <w:rPr>
                          <w:rFonts w:ascii="Arial" w:hAnsi="Arial" w:cs="Arial"/>
                          <w:i/>
                          <w:color w:val="FFFFFF" w:themeColor="background1"/>
                          <w:sz w:val="40"/>
                        </w:rPr>
                      </w:pPr>
                      <w:r>
                        <w:rPr>
                          <w:rFonts w:ascii="Arial" w:hAnsi="Arial" w:cs="Arial"/>
                          <w:color w:val="FFFFFF" w:themeColor="background1"/>
                          <w:sz w:val="56"/>
                        </w:rPr>
                        <w:t>Somalia</w:t>
                      </w:r>
                    </w:p>
                    <w:p w14:paraId="6459C173" w14:textId="77777777" w:rsidR="003636D2" w:rsidRPr="007A0993" w:rsidRDefault="003636D2">
                      <w:pPr>
                        <w:rPr>
                          <w:color w:val="FFFFFF" w:themeColor="background1"/>
                        </w:rPr>
                      </w:pPr>
                    </w:p>
                  </w:txbxContent>
                </v:textbox>
              </v:shape>
            </w:pict>
          </mc:Fallback>
        </mc:AlternateContent>
      </w:r>
    </w:p>
    <w:p w14:paraId="1B5EAB0A" w14:textId="77777777" w:rsidR="00442E9B" w:rsidRPr="008E606B" w:rsidRDefault="00442E9B" w:rsidP="006B4D71">
      <w:pPr>
        <w:spacing w:line="240" w:lineRule="auto"/>
        <w:jc w:val="both"/>
        <w:rPr>
          <w:rFonts w:ascii="Arial Narrow" w:hAnsi="Arial Narrow"/>
          <w:b/>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F422F8" w:rsidRPr="008E606B" w14:paraId="035DC9B1" w14:textId="77777777" w:rsidTr="006F25EC">
        <w:trPr>
          <w:trHeight w:val="1638"/>
        </w:trPr>
        <w:tc>
          <w:tcPr>
            <w:tcW w:w="9576" w:type="dxa"/>
            <w:shd w:val="clear" w:color="auto" w:fill="D9D9D9" w:themeFill="background1" w:themeFillShade="D9"/>
            <w:vAlign w:val="center"/>
          </w:tcPr>
          <w:p w14:paraId="19D470FB" w14:textId="77777777" w:rsidR="00F422F8" w:rsidRPr="008E606B" w:rsidRDefault="00F422F8" w:rsidP="006F2C25">
            <w:pPr>
              <w:jc w:val="center"/>
              <w:rPr>
                <w:rFonts w:ascii="Arial Narrow" w:hAnsi="Arial Narrow" w:cs="Arial"/>
                <w:color w:val="004E6C" w:themeColor="accent2" w:themeShade="80"/>
                <w:sz w:val="40"/>
              </w:rPr>
            </w:pPr>
            <w:r w:rsidRPr="008E606B">
              <w:rPr>
                <w:rFonts w:ascii="Arial Narrow" w:hAnsi="Arial Narrow" w:cs="Arial"/>
                <w:color w:val="004E6C" w:themeColor="accent2" w:themeShade="80"/>
                <w:sz w:val="40"/>
              </w:rPr>
              <w:t>Terms of Reference</w:t>
            </w:r>
          </w:p>
          <w:p w14:paraId="05FF1891" w14:textId="77777777" w:rsidR="00F422F8" w:rsidRPr="008E606B" w:rsidRDefault="00F422F8" w:rsidP="006F2C25">
            <w:pPr>
              <w:jc w:val="center"/>
              <w:rPr>
                <w:rFonts w:ascii="Arial Narrow" w:hAnsi="Arial Narrow" w:cs="Arial"/>
                <w:i/>
                <w:color w:val="089BA2" w:themeColor="accent3" w:themeShade="BF"/>
                <w:sz w:val="24"/>
              </w:rPr>
            </w:pPr>
            <w:r w:rsidRPr="008E606B">
              <w:rPr>
                <w:rFonts w:ascii="Arial Narrow" w:hAnsi="Arial Narrow" w:cs="Arial"/>
                <w:i/>
                <w:color w:val="089BA2" w:themeColor="accent3" w:themeShade="BF"/>
                <w:sz w:val="24"/>
              </w:rPr>
              <w:t>Global WASH Cluster - Field Support Team</w:t>
            </w:r>
            <w:r w:rsidR="001E7E07" w:rsidRPr="008E606B">
              <w:rPr>
                <w:rFonts w:ascii="Arial Narrow" w:hAnsi="Arial Narrow" w:cs="Arial"/>
                <w:i/>
                <w:color w:val="089BA2" w:themeColor="accent3" w:themeShade="BF"/>
                <w:sz w:val="24"/>
              </w:rPr>
              <w:t xml:space="preserve"> (FST)</w:t>
            </w:r>
            <w:r w:rsidR="0042770D" w:rsidRPr="008E606B">
              <w:rPr>
                <w:rFonts w:ascii="Arial Narrow" w:hAnsi="Arial Narrow" w:cs="Arial"/>
                <w:i/>
                <w:color w:val="089BA2" w:themeColor="accent3" w:themeShade="BF"/>
                <w:sz w:val="24"/>
              </w:rPr>
              <w:t xml:space="preserve"> Assessment Specialist</w:t>
            </w:r>
          </w:p>
          <w:p w14:paraId="0D419410" w14:textId="77777777" w:rsidR="00F422F8" w:rsidRDefault="003061B7" w:rsidP="006F2C25">
            <w:pPr>
              <w:spacing w:before="120"/>
              <w:jc w:val="center"/>
              <w:rPr>
                <w:rFonts w:ascii="Arial Narrow" w:hAnsi="Arial Narrow" w:cs="Arial"/>
                <w:color w:val="004E6C" w:themeColor="accent2" w:themeShade="80"/>
                <w:sz w:val="24"/>
              </w:rPr>
            </w:pPr>
            <w:r w:rsidRPr="008E606B">
              <w:rPr>
                <w:rFonts w:ascii="Arial Narrow" w:hAnsi="Arial Narrow" w:cs="Arial"/>
                <w:color w:val="004E6C" w:themeColor="accent2" w:themeShade="80"/>
                <w:sz w:val="24"/>
              </w:rPr>
              <w:t xml:space="preserve">WASH Market </w:t>
            </w:r>
            <w:r w:rsidR="005325DF" w:rsidRPr="008E606B">
              <w:rPr>
                <w:rFonts w:ascii="Arial Narrow" w:hAnsi="Arial Narrow" w:cs="Arial"/>
                <w:color w:val="004E6C" w:themeColor="accent2" w:themeShade="80"/>
                <w:sz w:val="24"/>
              </w:rPr>
              <w:t>Monitoring</w:t>
            </w:r>
          </w:p>
          <w:p w14:paraId="265E1BD0" w14:textId="0F628C65" w:rsidR="00006635" w:rsidRPr="008E606B" w:rsidRDefault="00006635" w:rsidP="006F2C25">
            <w:pPr>
              <w:spacing w:before="120"/>
              <w:jc w:val="center"/>
              <w:rPr>
                <w:rFonts w:ascii="Arial Narrow" w:hAnsi="Arial Narrow" w:cs="Arial"/>
                <w:color w:val="089BA2" w:themeColor="accent3" w:themeShade="BF"/>
                <w:sz w:val="24"/>
              </w:rPr>
            </w:pPr>
            <w:r>
              <w:rPr>
                <w:rFonts w:ascii="Arial Narrow" w:hAnsi="Arial Narrow" w:cs="Arial"/>
                <w:color w:val="004E6C" w:themeColor="accent2" w:themeShade="80"/>
                <w:sz w:val="24"/>
              </w:rPr>
              <w:t>V5, 24 June 2016</w:t>
            </w:r>
          </w:p>
        </w:tc>
      </w:tr>
    </w:tbl>
    <w:p w14:paraId="400F3795" w14:textId="77777777" w:rsidR="00F422F8" w:rsidRPr="008E606B" w:rsidRDefault="00F422F8" w:rsidP="006B4D71">
      <w:pPr>
        <w:spacing w:after="0" w:line="240" w:lineRule="auto"/>
        <w:jc w:val="both"/>
        <w:rPr>
          <w:rFonts w:ascii="Arial Narrow" w:hAnsi="Arial Narrow" w:cs="Arial"/>
          <w:color w:val="089BA2" w:themeColor="accent3" w:themeShade="BF"/>
          <w:sz w:val="24"/>
        </w:rPr>
      </w:pPr>
    </w:p>
    <w:p w14:paraId="3DE69758" w14:textId="4803CC76" w:rsidR="00983433" w:rsidRPr="008E606B" w:rsidRDefault="00A90CFE" w:rsidP="006B4D71">
      <w:pPr>
        <w:pStyle w:val="Heading2"/>
        <w:jc w:val="both"/>
        <w:rPr>
          <w:rFonts w:ascii="Arial Narrow" w:hAnsi="Arial Narrow"/>
        </w:rPr>
      </w:pPr>
      <w:r w:rsidRPr="008E606B">
        <w:rPr>
          <w:rFonts w:ascii="Arial Narrow" w:hAnsi="Arial Narrow"/>
        </w:rPr>
        <w:t>Background</w:t>
      </w:r>
      <w:r w:rsidR="00983433" w:rsidRPr="008E606B">
        <w:rPr>
          <w:rFonts w:ascii="Arial Narrow" w:hAnsi="Arial Narrow"/>
        </w:rPr>
        <w:t xml:space="preserve"> and Problem Statement</w:t>
      </w:r>
    </w:p>
    <w:p w14:paraId="49C8C180" w14:textId="5B5300EE" w:rsidR="008E606B" w:rsidRDefault="00AC4B1D" w:rsidP="006B4D71">
      <w:pPr>
        <w:spacing w:after="0" w:line="240" w:lineRule="auto"/>
        <w:jc w:val="both"/>
        <w:rPr>
          <w:rFonts w:ascii="Arial Narrow" w:hAnsi="Arial Narrow" w:cs="Arial"/>
          <w:szCs w:val="20"/>
        </w:rPr>
      </w:pPr>
      <w:r>
        <w:rPr>
          <w:rFonts w:ascii="Arial Narrow" w:hAnsi="Arial Narrow" w:cs="Arial"/>
          <w:szCs w:val="20"/>
        </w:rPr>
        <w:t xml:space="preserve">Cumulative and unitary droughts in Somalia have been exacerbated by the breakdown in civil administration over the last 25 years in many areas of the country, and more recently by the changing global environment, especially the el-Nino weather system. Significant portions of the Somali population experience cumulative and prolonged drought conditions, which impacts severely on an economy heavily dependent on agrarian and pastoralist livelihoods. A country already beset by large levels of internal displacement is witnessing increasing seasonal economic migration as existing livelihoods are impacted by environmental change. Concurrent with these factors, limited infrastructural investment since the collapse of centralized government in 1991 </w:t>
      </w:r>
      <w:r w:rsidR="00B12BD7">
        <w:rPr>
          <w:rFonts w:ascii="Arial Narrow" w:hAnsi="Arial Narrow" w:cs="Arial"/>
          <w:szCs w:val="20"/>
        </w:rPr>
        <w:t>increases the vulnerability of populations to drought and other environmental phenomena.</w:t>
      </w:r>
    </w:p>
    <w:p w14:paraId="1A5786A0" w14:textId="2AD46BA3" w:rsidR="00B12BD7" w:rsidRDefault="00B12BD7" w:rsidP="006B4D71">
      <w:pPr>
        <w:spacing w:after="0" w:line="240" w:lineRule="auto"/>
        <w:jc w:val="both"/>
        <w:rPr>
          <w:rFonts w:ascii="Arial Narrow" w:hAnsi="Arial Narrow" w:cs="Arial"/>
          <w:szCs w:val="20"/>
        </w:rPr>
      </w:pPr>
    </w:p>
    <w:p w14:paraId="323218F1" w14:textId="35ECBB14" w:rsidR="00B12BD7" w:rsidRPr="008E606B" w:rsidRDefault="00B12BD7" w:rsidP="006B4D71">
      <w:pPr>
        <w:spacing w:after="0" w:line="240" w:lineRule="auto"/>
        <w:jc w:val="both"/>
        <w:rPr>
          <w:rFonts w:ascii="Arial Narrow" w:hAnsi="Arial Narrow" w:cs="Arial"/>
          <w:szCs w:val="20"/>
        </w:rPr>
      </w:pPr>
      <w:r>
        <w:rPr>
          <w:rFonts w:ascii="Arial Narrow" w:hAnsi="Arial Narrow" w:cs="Arial"/>
          <w:szCs w:val="20"/>
        </w:rPr>
        <w:t>While substantial humanitarian and development effort is made to ameliorate the negative effects of drought, actors are inhibited by insufficient information to enable the design on monitoring of interventions. The WASH Cluster Somalia has identified a lack of sufficient data on water market prices</w:t>
      </w:r>
      <w:r w:rsidR="00AD3E8B">
        <w:rPr>
          <w:rFonts w:ascii="Arial Narrow" w:hAnsi="Arial Narrow" w:cs="Arial"/>
          <w:szCs w:val="20"/>
        </w:rPr>
        <w:t xml:space="preserve"> in areas experiencing cumulative and/ or prolonged drought conditions. While partners do exist in the effective areas who can potentially provide monitoring data, no system currently exists for regular and robust data collection and reporting.</w:t>
      </w:r>
    </w:p>
    <w:p w14:paraId="5141EDFF" w14:textId="77777777" w:rsidR="0052405C" w:rsidRPr="008E606B" w:rsidRDefault="0052405C" w:rsidP="008E606B">
      <w:pPr>
        <w:spacing w:after="0" w:line="240" w:lineRule="auto"/>
        <w:jc w:val="both"/>
        <w:rPr>
          <w:rFonts w:ascii="Arial Narrow" w:hAnsi="Arial Narrow"/>
        </w:rPr>
      </w:pPr>
    </w:p>
    <w:p w14:paraId="5248D9A5" w14:textId="15467B57" w:rsidR="00983433" w:rsidRPr="008E606B" w:rsidRDefault="00467756" w:rsidP="006B4D71">
      <w:pPr>
        <w:pStyle w:val="Heading2"/>
        <w:jc w:val="both"/>
        <w:rPr>
          <w:rFonts w:ascii="Arial Narrow" w:hAnsi="Arial Narrow"/>
        </w:rPr>
      </w:pPr>
      <w:r w:rsidRPr="008E606B">
        <w:rPr>
          <w:rFonts w:ascii="Arial Narrow" w:hAnsi="Arial Narrow"/>
        </w:rPr>
        <w:t>Intended Scope of Work</w:t>
      </w:r>
    </w:p>
    <w:p w14:paraId="221C5371" w14:textId="2AFD81BB" w:rsidR="006B4D71" w:rsidRPr="008E606B" w:rsidRDefault="00541972" w:rsidP="00B44416">
      <w:pPr>
        <w:spacing w:line="240" w:lineRule="auto"/>
        <w:jc w:val="both"/>
        <w:rPr>
          <w:rFonts w:ascii="Arial Narrow" w:hAnsi="Arial Narrow" w:cs="Arial"/>
        </w:rPr>
      </w:pPr>
      <w:r>
        <w:rPr>
          <w:rFonts w:ascii="Arial Narrow" w:hAnsi="Arial Narrow" w:cs="Arial"/>
        </w:rPr>
        <w:t>The</w:t>
      </w:r>
      <w:r w:rsidR="00622D41" w:rsidRPr="008E606B">
        <w:rPr>
          <w:rFonts w:ascii="Arial Narrow" w:hAnsi="Arial Narrow" w:cs="Arial"/>
        </w:rPr>
        <w:t xml:space="preserve"> </w:t>
      </w:r>
      <w:r w:rsidR="006B4D71" w:rsidRPr="008E606B">
        <w:rPr>
          <w:rFonts w:ascii="Arial Narrow" w:hAnsi="Arial Narrow" w:cs="Arial"/>
        </w:rPr>
        <w:t>GWC</w:t>
      </w:r>
      <w:r w:rsidR="00622D41" w:rsidRPr="008E606B">
        <w:rPr>
          <w:rFonts w:ascii="Arial Narrow" w:hAnsi="Arial Narrow" w:cs="Arial"/>
        </w:rPr>
        <w:t xml:space="preserve"> </w:t>
      </w:r>
      <w:r w:rsidR="0042770D" w:rsidRPr="008E606B">
        <w:rPr>
          <w:rFonts w:ascii="Arial Narrow" w:hAnsi="Arial Narrow" w:cs="Arial"/>
        </w:rPr>
        <w:t>Assessment Specialist</w:t>
      </w:r>
      <w:r>
        <w:rPr>
          <w:rFonts w:ascii="Arial Narrow" w:hAnsi="Arial Narrow" w:cs="Arial"/>
        </w:rPr>
        <w:t xml:space="preserve"> will</w:t>
      </w:r>
      <w:r w:rsidR="00622D41" w:rsidRPr="008E606B">
        <w:rPr>
          <w:rFonts w:ascii="Arial Narrow" w:hAnsi="Arial Narrow" w:cs="Arial"/>
        </w:rPr>
        <w:t xml:space="preserve"> </w:t>
      </w:r>
      <w:r w:rsidR="006B4D71" w:rsidRPr="008E606B">
        <w:rPr>
          <w:rFonts w:ascii="Arial Narrow" w:hAnsi="Arial Narrow" w:cs="Arial"/>
        </w:rPr>
        <w:t>lead the design o</w:t>
      </w:r>
      <w:r w:rsidR="00B44416" w:rsidRPr="008E606B">
        <w:rPr>
          <w:rFonts w:ascii="Arial Narrow" w:hAnsi="Arial Narrow" w:cs="Arial"/>
        </w:rPr>
        <w:t>f the tool and methodology for</w:t>
      </w:r>
      <w:r w:rsidR="006B4D71" w:rsidRPr="008E606B">
        <w:rPr>
          <w:rFonts w:ascii="Arial Narrow" w:hAnsi="Arial Narrow" w:cs="Arial"/>
        </w:rPr>
        <w:t xml:space="preserve"> WASH market monitoring </w:t>
      </w:r>
      <w:r w:rsidR="00B44416" w:rsidRPr="008E606B">
        <w:rPr>
          <w:rFonts w:ascii="Arial Narrow" w:hAnsi="Arial Narrow" w:cs="Arial"/>
        </w:rPr>
        <w:t xml:space="preserve">and </w:t>
      </w:r>
      <w:r>
        <w:rPr>
          <w:rFonts w:ascii="Arial Narrow" w:hAnsi="Arial Narrow" w:cs="Arial"/>
        </w:rPr>
        <w:t xml:space="preserve">with support from WASH Cluster partners, including REACH Initiative, will </w:t>
      </w:r>
      <w:r w:rsidR="00B44416" w:rsidRPr="008E606B">
        <w:rPr>
          <w:rFonts w:ascii="Arial Narrow" w:hAnsi="Arial Narrow" w:cs="Arial"/>
        </w:rPr>
        <w:t>lead data collection of a baseline with said tool.</w:t>
      </w:r>
    </w:p>
    <w:p w14:paraId="54AFDACD" w14:textId="447F6F71" w:rsidR="006B4D71" w:rsidRPr="008E606B" w:rsidRDefault="00B44416" w:rsidP="006B4D71">
      <w:pPr>
        <w:spacing w:line="240" w:lineRule="auto"/>
        <w:jc w:val="both"/>
        <w:rPr>
          <w:rFonts w:ascii="Arial Narrow" w:hAnsi="Arial Narrow"/>
        </w:rPr>
      </w:pPr>
      <w:r w:rsidRPr="008E606B">
        <w:rPr>
          <w:rFonts w:ascii="Arial Narrow" w:hAnsi="Arial Narrow"/>
        </w:rPr>
        <w:t>The market monitoring</w:t>
      </w:r>
      <w:r w:rsidR="006B4D71" w:rsidRPr="008E606B">
        <w:rPr>
          <w:rFonts w:ascii="Arial Narrow" w:hAnsi="Arial Narrow"/>
        </w:rPr>
        <w:t xml:space="preserve"> would focus on price changes</w:t>
      </w:r>
      <w:r w:rsidR="00DE61CB">
        <w:rPr>
          <w:rFonts w:ascii="Arial Narrow" w:hAnsi="Arial Narrow"/>
        </w:rPr>
        <w:t>, for both water and WASH items,</w:t>
      </w:r>
      <w:r w:rsidR="006B4D71" w:rsidRPr="008E606B">
        <w:rPr>
          <w:rFonts w:ascii="Arial Narrow" w:hAnsi="Arial Narrow"/>
        </w:rPr>
        <w:t xml:space="preserve"> </w:t>
      </w:r>
      <w:r w:rsidR="00DE61CB">
        <w:rPr>
          <w:rFonts w:ascii="Arial Narrow" w:hAnsi="Arial Narrow"/>
        </w:rPr>
        <w:t xml:space="preserve">mostly </w:t>
      </w:r>
      <w:r w:rsidR="006B4D71" w:rsidRPr="008E606B">
        <w:rPr>
          <w:rFonts w:ascii="Arial Narrow" w:hAnsi="Arial Narrow"/>
        </w:rPr>
        <w:t xml:space="preserve">in rural areas either affected directly by drought, or by displacement as a result of drought. There is existing data </w:t>
      </w:r>
      <w:r w:rsidRPr="008E606B">
        <w:rPr>
          <w:rFonts w:ascii="Arial Narrow" w:hAnsi="Arial Narrow"/>
        </w:rPr>
        <w:t xml:space="preserve">on price of water </w:t>
      </w:r>
      <w:r w:rsidR="006B4D71" w:rsidRPr="008E606B">
        <w:rPr>
          <w:rFonts w:ascii="Arial Narrow" w:hAnsi="Arial Narrow"/>
        </w:rPr>
        <w:t xml:space="preserve">for urban areas through the FSNAU, </w:t>
      </w:r>
      <w:r w:rsidRPr="008E606B">
        <w:rPr>
          <w:rFonts w:ascii="Arial Narrow" w:hAnsi="Arial Narrow"/>
        </w:rPr>
        <w:t>but this could be complemented further to ensure full comparability with the rural markets.</w:t>
      </w:r>
      <w:r w:rsidR="00DE61CB">
        <w:rPr>
          <w:rFonts w:ascii="Arial Narrow" w:hAnsi="Arial Narrow"/>
        </w:rPr>
        <w:t xml:space="preserve"> </w:t>
      </w:r>
    </w:p>
    <w:p w14:paraId="630284AC" w14:textId="6EA74272" w:rsidR="00DE61CB" w:rsidRDefault="006B4D71" w:rsidP="008E606B">
      <w:pPr>
        <w:spacing w:line="240" w:lineRule="auto"/>
        <w:jc w:val="both"/>
        <w:rPr>
          <w:rFonts w:ascii="Arial Narrow" w:hAnsi="Arial Narrow"/>
        </w:rPr>
      </w:pPr>
      <w:r w:rsidRPr="008E606B">
        <w:rPr>
          <w:rFonts w:ascii="Arial Narrow" w:hAnsi="Arial Narrow"/>
        </w:rPr>
        <w:t xml:space="preserve">Ultimately, the objective </w:t>
      </w:r>
      <w:r w:rsidR="00B44416" w:rsidRPr="008E606B">
        <w:rPr>
          <w:rFonts w:ascii="Arial Narrow" w:hAnsi="Arial Narrow"/>
        </w:rPr>
        <w:t>is to design a baseline</w:t>
      </w:r>
      <w:r w:rsidR="00DE61CB">
        <w:rPr>
          <w:rFonts w:ascii="Arial Narrow" w:hAnsi="Arial Narrow"/>
        </w:rPr>
        <w:t xml:space="preserve"> WASH market survey</w:t>
      </w:r>
      <w:r w:rsidR="00B44416" w:rsidRPr="008E606B">
        <w:rPr>
          <w:rFonts w:ascii="Arial Narrow" w:hAnsi="Arial Narrow"/>
        </w:rPr>
        <w:t xml:space="preserve"> tool that provides the ability </w:t>
      </w:r>
      <w:r w:rsidR="00DE61CB">
        <w:rPr>
          <w:rFonts w:ascii="Arial Narrow" w:hAnsi="Arial Narrow"/>
        </w:rPr>
        <w:t>to compare</w:t>
      </w:r>
    </w:p>
    <w:p w14:paraId="5C62CF6E" w14:textId="77777777" w:rsidR="006B4D71" w:rsidRDefault="006B4D71" w:rsidP="006B4D71">
      <w:pPr>
        <w:pStyle w:val="ListParagraph"/>
        <w:numPr>
          <w:ilvl w:val="0"/>
          <w:numId w:val="9"/>
        </w:numPr>
        <w:spacing w:line="240" w:lineRule="auto"/>
        <w:jc w:val="both"/>
        <w:rPr>
          <w:rFonts w:ascii="Arial Narrow" w:hAnsi="Arial Narrow"/>
        </w:rPr>
      </w:pPr>
      <w:r w:rsidRPr="008E606B">
        <w:rPr>
          <w:rFonts w:ascii="Arial Narrow" w:hAnsi="Arial Narrow"/>
        </w:rPr>
        <w:t xml:space="preserve">general longitudinal trends </w:t>
      </w:r>
    </w:p>
    <w:p w14:paraId="60FB44C8" w14:textId="6CF4ACA4" w:rsidR="002735C0" w:rsidRPr="002735C0" w:rsidRDefault="002735C0" w:rsidP="002735C0">
      <w:pPr>
        <w:pStyle w:val="ListParagraph"/>
        <w:numPr>
          <w:ilvl w:val="0"/>
          <w:numId w:val="9"/>
        </w:numPr>
        <w:spacing w:line="240" w:lineRule="auto"/>
        <w:jc w:val="both"/>
        <w:rPr>
          <w:rFonts w:ascii="Arial Narrow" w:hAnsi="Arial Narrow"/>
        </w:rPr>
      </w:pPr>
      <w:r w:rsidRPr="008E606B">
        <w:rPr>
          <w:rFonts w:ascii="Arial Narrow" w:hAnsi="Arial Narrow"/>
        </w:rPr>
        <w:t>wet and dry season</w:t>
      </w:r>
    </w:p>
    <w:p w14:paraId="3842EA9A" w14:textId="25701A80" w:rsidR="002735C0" w:rsidRPr="002735C0" w:rsidRDefault="002735C0" w:rsidP="002735C0">
      <w:pPr>
        <w:pStyle w:val="ListParagraph"/>
        <w:numPr>
          <w:ilvl w:val="0"/>
          <w:numId w:val="9"/>
        </w:numPr>
        <w:spacing w:line="240" w:lineRule="auto"/>
        <w:jc w:val="both"/>
        <w:rPr>
          <w:rFonts w:ascii="Arial Narrow" w:hAnsi="Arial Narrow"/>
        </w:rPr>
      </w:pPr>
      <w:r w:rsidRPr="008E606B">
        <w:rPr>
          <w:rFonts w:ascii="Arial Narrow" w:hAnsi="Arial Narrow"/>
        </w:rPr>
        <w:t xml:space="preserve">urban and rural </w:t>
      </w:r>
    </w:p>
    <w:p w14:paraId="50B61A9B" w14:textId="14A0854B" w:rsidR="00913897" w:rsidRDefault="00DE61CB" w:rsidP="00516938">
      <w:pPr>
        <w:spacing w:after="0" w:line="240" w:lineRule="auto"/>
        <w:jc w:val="both"/>
        <w:rPr>
          <w:rFonts w:ascii="Arial Narrow" w:hAnsi="Arial Narrow" w:cs="Arial"/>
        </w:rPr>
      </w:pPr>
      <w:r>
        <w:rPr>
          <w:rFonts w:ascii="Arial Narrow" w:hAnsi="Arial Narrow" w:cs="Arial"/>
        </w:rPr>
        <w:t xml:space="preserve">Furthermore, the tool should </w:t>
      </w:r>
      <w:r w:rsidR="00AD3E8B">
        <w:rPr>
          <w:rFonts w:ascii="Arial Narrow" w:hAnsi="Arial Narrow" w:cs="Arial"/>
        </w:rPr>
        <w:t>be accompanied by</w:t>
      </w:r>
      <w:r>
        <w:rPr>
          <w:rFonts w:ascii="Arial Narrow" w:hAnsi="Arial Narrow" w:cs="Arial"/>
        </w:rPr>
        <w:t xml:space="preserve"> </w:t>
      </w:r>
      <w:r w:rsidRPr="00DE61CB">
        <w:rPr>
          <w:rFonts w:ascii="Arial Narrow" w:hAnsi="Arial Narrow" w:cs="Arial"/>
        </w:rPr>
        <w:t>training for part</w:t>
      </w:r>
      <w:r>
        <w:rPr>
          <w:rFonts w:ascii="Arial Narrow" w:hAnsi="Arial Narrow" w:cs="Arial"/>
        </w:rPr>
        <w:t>ners on future implementation as well as the</w:t>
      </w:r>
      <w:r w:rsidRPr="00DE61CB">
        <w:rPr>
          <w:rFonts w:ascii="Arial Narrow" w:hAnsi="Arial Narrow" w:cs="Arial"/>
        </w:rPr>
        <w:t xml:space="preserve"> establish</w:t>
      </w:r>
      <w:r>
        <w:rPr>
          <w:rFonts w:ascii="Arial Narrow" w:hAnsi="Arial Narrow" w:cs="Arial"/>
        </w:rPr>
        <w:t>ment of</w:t>
      </w:r>
      <w:r w:rsidRPr="00DE61CB">
        <w:rPr>
          <w:rFonts w:ascii="Arial Narrow" w:hAnsi="Arial Narrow" w:cs="Arial"/>
        </w:rPr>
        <w:t xml:space="preserve"> a schedule for monitoring (suggested monthly) in order to monitor price fluctuations</w:t>
      </w:r>
      <w:r>
        <w:rPr>
          <w:rFonts w:ascii="Arial Narrow" w:hAnsi="Arial Narrow" w:cs="Arial"/>
        </w:rPr>
        <w:t>.</w:t>
      </w:r>
      <w:r w:rsidR="00AD3E8B">
        <w:rPr>
          <w:rFonts w:ascii="Arial Narrow" w:hAnsi="Arial Narrow" w:cs="Arial"/>
        </w:rPr>
        <w:t xml:space="preserve"> As a result, initial data collection will be </w:t>
      </w:r>
      <w:r w:rsidR="00516938">
        <w:rPr>
          <w:rFonts w:ascii="Arial Narrow" w:hAnsi="Arial Narrow" w:cs="Arial"/>
        </w:rPr>
        <w:t xml:space="preserve">led and conducted </w:t>
      </w:r>
      <w:r w:rsidR="00AD3E8B">
        <w:rPr>
          <w:rFonts w:ascii="Arial Narrow" w:hAnsi="Arial Narrow" w:cs="Arial"/>
        </w:rPr>
        <w:t xml:space="preserve">by the REACH Initiative in key areas affected by drought. As part of oversight of initial data collection, </w:t>
      </w:r>
      <w:r w:rsidR="00541972">
        <w:rPr>
          <w:rFonts w:ascii="Arial Narrow" w:hAnsi="Arial Narrow" w:cs="Arial"/>
        </w:rPr>
        <w:t xml:space="preserve">REACH, with support from the GWC Assessment specialist will train </w:t>
      </w:r>
      <w:r w:rsidR="00AD3E8B">
        <w:rPr>
          <w:rFonts w:ascii="Arial Narrow" w:hAnsi="Arial Narrow" w:cs="Arial"/>
        </w:rPr>
        <w:t>WASH partners in data collection tools and methodologies, and design a regular reporting and presentation system.</w:t>
      </w:r>
    </w:p>
    <w:p w14:paraId="03A914DC" w14:textId="089200B6" w:rsidR="00AD3E8B" w:rsidRDefault="00AD3E8B" w:rsidP="008E606B">
      <w:pPr>
        <w:spacing w:after="0" w:line="240" w:lineRule="auto"/>
        <w:jc w:val="both"/>
        <w:rPr>
          <w:rFonts w:ascii="Arial Narrow" w:hAnsi="Arial Narrow" w:cs="Arial"/>
        </w:rPr>
      </w:pPr>
    </w:p>
    <w:p w14:paraId="762470BB" w14:textId="77777777" w:rsidR="00006635" w:rsidRDefault="00006635" w:rsidP="00B6011A">
      <w:pPr>
        <w:spacing w:after="0" w:line="240" w:lineRule="auto"/>
        <w:jc w:val="both"/>
        <w:rPr>
          <w:rFonts w:ascii="Arial Narrow" w:hAnsi="Arial Narrow" w:cs="Arial"/>
        </w:rPr>
      </w:pPr>
    </w:p>
    <w:p w14:paraId="6F05ACFE" w14:textId="77777777" w:rsidR="00006635" w:rsidRDefault="00006635" w:rsidP="00B6011A">
      <w:pPr>
        <w:spacing w:after="0" w:line="240" w:lineRule="auto"/>
        <w:jc w:val="both"/>
        <w:rPr>
          <w:rFonts w:ascii="Arial Narrow" w:hAnsi="Arial Narrow" w:cs="Arial"/>
        </w:rPr>
      </w:pPr>
    </w:p>
    <w:p w14:paraId="4D4734C4" w14:textId="0BDB1F17" w:rsidR="00AD3E8B" w:rsidRDefault="002D077B" w:rsidP="00B6011A">
      <w:pPr>
        <w:spacing w:after="0" w:line="240" w:lineRule="auto"/>
        <w:jc w:val="both"/>
        <w:rPr>
          <w:rFonts w:ascii="Arial Narrow" w:hAnsi="Arial Narrow" w:cs="Arial"/>
        </w:rPr>
      </w:pPr>
      <w:r>
        <w:rPr>
          <w:rFonts w:ascii="Arial Narrow" w:hAnsi="Arial Narrow" w:cs="Arial"/>
        </w:rPr>
        <w:lastRenderedPageBreak/>
        <w:t xml:space="preserve">An initial </w:t>
      </w:r>
      <w:r w:rsidR="004A74FC">
        <w:rPr>
          <w:rFonts w:ascii="Arial Narrow" w:hAnsi="Arial Narrow" w:cs="Arial"/>
        </w:rPr>
        <w:t>t</w:t>
      </w:r>
      <w:r w:rsidR="00B6011A">
        <w:rPr>
          <w:rFonts w:ascii="Arial Narrow" w:hAnsi="Arial Narrow" w:cs="Arial"/>
        </w:rPr>
        <w:t>wo</w:t>
      </w:r>
      <w:r>
        <w:rPr>
          <w:rFonts w:ascii="Arial Narrow" w:hAnsi="Arial Narrow" w:cs="Arial"/>
        </w:rPr>
        <w:t xml:space="preserve"> months of d</w:t>
      </w:r>
      <w:r w:rsidR="00AD3E8B">
        <w:rPr>
          <w:rFonts w:ascii="Arial Narrow" w:hAnsi="Arial Narrow" w:cs="Arial"/>
        </w:rPr>
        <w:t xml:space="preserve">ata collection will be </w:t>
      </w:r>
      <w:r>
        <w:rPr>
          <w:rFonts w:ascii="Arial Narrow" w:hAnsi="Arial Narrow" w:cs="Arial"/>
        </w:rPr>
        <w:t xml:space="preserve">supported in the following </w:t>
      </w:r>
      <w:r w:rsidR="00B6011A">
        <w:rPr>
          <w:rFonts w:ascii="Arial Narrow" w:hAnsi="Arial Narrow" w:cs="Arial"/>
        </w:rPr>
        <w:t>areas:</w:t>
      </w:r>
    </w:p>
    <w:p w14:paraId="7C78DA41" w14:textId="77777777" w:rsidR="00B6011A" w:rsidRDefault="00B6011A" w:rsidP="00B6011A">
      <w:pPr>
        <w:spacing w:after="0" w:line="240" w:lineRule="auto"/>
        <w:jc w:val="both"/>
        <w:rPr>
          <w:rFonts w:ascii="Arial Narrow" w:hAnsi="Arial Narrow" w:cs="Arial"/>
        </w:rPr>
      </w:pPr>
    </w:p>
    <w:tbl>
      <w:tblPr>
        <w:tblStyle w:val="TableGrid"/>
        <w:tblW w:w="0" w:type="auto"/>
        <w:tblLook w:val="04A0" w:firstRow="1" w:lastRow="0" w:firstColumn="1" w:lastColumn="0" w:noHBand="0" w:noVBand="1"/>
      </w:tblPr>
      <w:tblGrid>
        <w:gridCol w:w="4675"/>
        <w:gridCol w:w="4675"/>
      </w:tblGrid>
      <w:tr w:rsidR="00AD3E8B" w14:paraId="7962C9D1" w14:textId="77777777" w:rsidTr="00B6011A">
        <w:tc>
          <w:tcPr>
            <w:tcW w:w="9350" w:type="dxa"/>
            <w:gridSpan w:val="2"/>
            <w:shd w:val="clear" w:color="auto" w:fill="04617B" w:themeFill="text2"/>
          </w:tcPr>
          <w:p w14:paraId="40C5A549" w14:textId="2FE470E8" w:rsidR="00AD3E8B" w:rsidRPr="002D077B" w:rsidRDefault="00AD3E8B" w:rsidP="002D077B">
            <w:pPr>
              <w:jc w:val="both"/>
              <w:rPr>
                <w:rFonts w:ascii="Arial Narrow" w:hAnsi="Arial Narrow" w:cs="Arial"/>
                <w:b/>
                <w:color w:val="FFFFFF" w:themeColor="background1"/>
              </w:rPr>
            </w:pPr>
            <w:r w:rsidRPr="002D077B">
              <w:rPr>
                <w:rFonts w:ascii="Arial Narrow" w:hAnsi="Arial Narrow" w:cs="Arial"/>
                <w:b/>
                <w:color w:val="FFFFFF" w:themeColor="background1"/>
              </w:rPr>
              <w:t xml:space="preserve">Gedo </w:t>
            </w:r>
            <w:r w:rsidR="002D077B">
              <w:rPr>
                <w:rFonts w:ascii="Arial Narrow" w:hAnsi="Arial Narrow" w:cs="Arial"/>
                <w:b/>
                <w:color w:val="FFFFFF" w:themeColor="background1"/>
              </w:rPr>
              <w:t>R</w:t>
            </w:r>
            <w:r w:rsidRPr="002D077B">
              <w:rPr>
                <w:rFonts w:ascii="Arial Narrow" w:hAnsi="Arial Narrow" w:cs="Arial"/>
                <w:b/>
                <w:color w:val="FFFFFF" w:themeColor="background1"/>
              </w:rPr>
              <w:t>egion</w:t>
            </w:r>
          </w:p>
        </w:tc>
      </w:tr>
      <w:tr w:rsidR="00B6011A" w:rsidRPr="00B6011A" w14:paraId="1D6580FA" w14:textId="77777777" w:rsidTr="00702024">
        <w:trPr>
          <w:trHeight w:val="330"/>
        </w:trPr>
        <w:tc>
          <w:tcPr>
            <w:tcW w:w="4675" w:type="dxa"/>
            <w:noWrap/>
            <w:hideMark/>
          </w:tcPr>
          <w:p w14:paraId="3A9A11F9" w14:textId="77777777" w:rsidR="00B6011A" w:rsidRPr="00915676" w:rsidRDefault="00B6011A" w:rsidP="00B6011A">
            <w:pPr>
              <w:rPr>
                <w:rFonts w:ascii="Arial Narrow" w:eastAsia="Times New Roman" w:hAnsi="Arial Narrow" w:cs="Times New Roman"/>
                <w:color w:val="000000"/>
                <w:lang w:val="en-GB" w:eastAsia="en-GB"/>
              </w:rPr>
            </w:pPr>
            <w:proofErr w:type="spellStart"/>
            <w:r w:rsidRPr="00915676">
              <w:rPr>
                <w:rFonts w:ascii="Arial Narrow" w:eastAsia="Times New Roman" w:hAnsi="Arial Narrow" w:cs="Times New Roman"/>
                <w:color w:val="000000"/>
                <w:lang w:val="en-GB" w:eastAsia="en-GB"/>
              </w:rPr>
              <w:t>Baardheere</w:t>
            </w:r>
            <w:proofErr w:type="spellEnd"/>
          </w:p>
        </w:tc>
        <w:tc>
          <w:tcPr>
            <w:tcW w:w="4675" w:type="dxa"/>
          </w:tcPr>
          <w:p w14:paraId="376E4BFA" w14:textId="35EED67B" w:rsidR="00B6011A" w:rsidRPr="00915676" w:rsidRDefault="00B6011A" w:rsidP="00B6011A">
            <w:pPr>
              <w:rPr>
                <w:rFonts w:ascii="Arial Narrow" w:eastAsia="Times New Roman" w:hAnsi="Arial Narrow" w:cs="Times New Roman"/>
                <w:color w:val="000000"/>
                <w:lang w:val="en-GB" w:eastAsia="en-GB"/>
              </w:rPr>
            </w:pPr>
            <w:r w:rsidRPr="00915676">
              <w:rPr>
                <w:rFonts w:ascii="Arial Narrow" w:eastAsia="Times New Roman" w:hAnsi="Arial Narrow" w:cs="Times New Roman"/>
                <w:color w:val="000000"/>
                <w:lang w:val="en-GB" w:eastAsia="en-GB"/>
              </w:rPr>
              <w:t>NCA</w:t>
            </w:r>
          </w:p>
        </w:tc>
      </w:tr>
      <w:tr w:rsidR="00B6011A" w:rsidRPr="00B6011A" w14:paraId="73D00AFE" w14:textId="77777777" w:rsidTr="00702024">
        <w:trPr>
          <w:trHeight w:val="300"/>
        </w:trPr>
        <w:tc>
          <w:tcPr>
            <w:tcW w:w="4675" w:type="dxa"/>
            <w:noWrap/>
            <w:hideMark/>
          </w:tcPr>
          <w:p w14:paraId="38353E4C" w14:textId="77777777" w:rsidR="00B6011A" w:rsidRPr="00915676" w:rsidRDefault="00B6011A" w:rsidP="00B6011A">
            <w:pPr>
              <w:rPr>
                <w:rFonts w:ascii="Arial Narrow" w:eastAsia="Times New Roman" w:hAnsi="Arial Narrow" w:cs="Times New Roman"/>
                <w:color w:val="000000"/>
                <w:lang w:val="en-GB" w:eastAsia="en-GB"/>
              </w:rPr>
            </w:pPr>
            <w:proofErr w:type="spellStart"/>
            <w:r w:rsidRPr="00915676">
              <w:rPr>
                <w:rFonts w:ascii="Arial Narrow" w:eastAsia="Times New Roman" w:hAnsi="Arial Narrow" w:cs="Times New Roman"/>
                <w:color w:val="000000"/>
                <w:lang w:val="en-GB" w:eastAsia="en-GB"/>
              </w:rPr>
              <w:t>Belet</w:t>
            </w:r>
            <w:proofErr w:type="spellEnd"/>
            <w:r w:rsidRPr="00915676">
              <w:rPr>
                <w:rFonts w:ascii="Arial Narrow" w:eastAsia="Times New Roman" w:hAnsi="Arial Narrow" w:cs="Times New Roman"/>
                <w:color w:val="000000"/>
                <w:lang w:val="en-GB" w:eastAsia="en-GB"/>
              </w:rPr>
              <w:t xml:space="preserve"> </w:t>
            </w:r>
            <w:proofErr w:type="spellStart"/>
            <w:r w:rsidRPr="00915676">
              <w:rPr>
                <w:rFonts w:ascii="Arial Narrow" w:eastAsia="Times New Roman" w:hAnsi="Arial Narrow" w:cs="Times New Roman"/>
                <w:color w:val="000000"/>
                <w:lang w:val="en-GB" w:eastAsia="en-GB"/>
              </w:rPr>
              <w:t>Xaawo</w:t>
            </w:r>
            <w:proofErr w:type="spellEnd"/>
          </w:p>
        </w:tc>
        <w:tc>
          <w:tcPr>
            <w:tcW w:w="4675" w:type="dxa"/>
          </w:tcPr>
          <w:p w14:paraId="5A11B16A" w14:textId="555790BC" w:rsidR="00B6011A" w:rsidRPr="00915676" w:rsidRDefault="00B6011A" w:rsidP="00B6011A">
            <w:pPr>
              <w:rPr>
                <w:rFonts w:ascii="Arial Narrow" w:eastAsia="Times New Roman" w:hAnsi="Arial Narrow" w:cs="Times New Roman"/>
                <w:color w:val="000000"/>
                <w:lang w:val="en-GB" w:eastAsia="en-GB"/>
              </w:rPr>
            </w:pPr>
            <w:r w:rsidRPr="00915676">
              <w:rPr>
                <w:rFonts w:ascii="Arial Narrow" w:eastAsia="Times New Roman" w:hAnsi="Arial Narrow" w:cs="Times New Roman"/>
                <w:color w:val="000000"/>
                <w:lang w:val="en-GB" w:eastAsia="en-GB"/>
              </w:rPr>
              <w:t>Concern, NCA, ASEP, IOM, CODHNET</w:t>
            </w:r>
          </w:p>
        </w:tc>
      </w:tr>
      <w:tr w:rsidR="00B6011A" w:rsidRPr="00B6011A" w14:paraId="0B86B25A" w14:textId="77777777" w:rsidTr="00702024">
        <w:trPr>
          <w:trHeight w:val="300"/>
        </w:trPr>
        <w:tc>
          <w:tcPr>
            <w:tcW w:w="4675" w:type="dxa"/>
            <w:noWrap/>
            <w:hideMark/>
          </w:tcPr>
          <w:p w14:paraId="579F900F" w14:textId="77777777" w:rsidR="00B6011A" w:rsidRPr="00915676" w:rsidRDefault="00B6011A" w:rsidP="00B6011A">
            <w:pPr>
              <w:rPr>
                <w:rFonts w:ascii="Arial Narrow" w:eastAsia="Times New Roman" w:hAnsi="Arial Narrow" w:cs="Times New Roman"/>
                <w:color w:val="000000"/>
                <w:lang w:val="en-GB" w:eastAsia="en-GB"/>
              </w:rPr>
            </w:pPr>
            <w:proofErr w:type="spellStart"/>
            <w:r w:rsidRPr="00915676">
              <w:rPr>
                <w:rFonts w:ascii="Arial Narrow" w:eastAsia="Times New Roman" w:hAnsi="Arial Narrow" w:cs="Times New Roman"/>
                <w:color w:val="000000"/>
                <w:lang w:val="en-GB" w:eastAsia="en-GB"/>
              </w:rPr>
              <w:t>Doolow</w:t>
            </w:r>
            <w:proofErr w:type="spellEnd"/>
          </w:p>
        </w:tc>
        <w:tc>
          <w:tcPr>
            <w:tcW w:w="4675" w:type="dxa"/>
          </w:tcPr>
          <w:p w14:paraId="0F42AA29" w14:textId="060BC913" w:rsidR="00B6011A" w:rsidRPr="00915676" w:rsidRDefault="00B6011A" w:rsidP="00B6011A">
            <w:pPr>
              <w:rPr>
                <w:rFonts w:ascii="Arial Narrow" w:eastAsia="Times New Roman" w:hAnsi="Arial Narrow" w:cs="Times New Roman"/>
                <w:color w:val="000000"/>
                <w:lang w:val="en-GB" w:eastAsia="en-GB"/>
              </w:rPr>
            </w:pPr>
            <w:r w:rsidRPr="00915676">
              <w:rPr>
                <w:rFonts w:ascii="Arial Narrow" w:eastAsia="Times New Roman" w:hAnsi="Arial Narrow" w:cs="Times New Roman"/>
                <w:color w:val="000000"/>
                <w:lang w:val="en-GB" w:eastAsia="en-GB"/>
              </w:rPr>
              <w:t>NCA, IOM, COOPI, CODHNET, DRC</w:t>
            </w:r>
          </w:p>
        </w:tc>
      </w:tr>
      <w:tr w:rsidR="00B6011A" w:rsidRPr="00B6011A" w14:paraId="2261417A" w14:textId="77777777" w:rsidTr="00702024">
        <w:trPr>
          <w:trHeight w:val="300"/>
        </w:trPr>
        <w:tc>
          <w:tcPr>
            <w:tcW w:w="4675" w:type="dxa"/>
            <w:noWrap/>
            <w:hideMark/>
          </w:tcPr>
          <w:p w14:paraId="5DD3B04D" w14:textId="77777777" w:rsidR="00B6011A" w:rsidRPr="00915676" w:rsidRDefault="00B6011A" w:rsidP="00B6011A">
            <w:pPr>
              <w:rPr>
                <w:rFonts w:ascii="Arial Narrow" w:eastAsia="Times New Roman" w:hAnsi="Arial Narrow" w:cs="Times New Roman"/>
                <w:color w:val="000000"/>
                <w:lang w:val="en-GB" w:eastAsia="en-GB"/>
              </w:rPr>
            </w:pPr>
            <w:r w:rsidRPr="00915676">
              <w:rPr>
                <w:rFonts w:ascii="Arial Narrow" w:eastAsia="Times New Roman" w:hAnsi="Arial Narrow" w:cs="Times New Roman"/>
                <w:color w:val="000000"/>
                <w:lang w:val="en-GB" w:eastAsia="en-GB"/>
              </w:rPr>
              <w:t xml:space="preserve">El </w:t>
            </w:r>
            <w:proofErr w:type="spellStart"/>
            <w:r w:rsidRPr="00915676">
              <w:rPr>
                <w:rFonts w:ascii="Arial Narrow" w:eastAsia="Times New Roman" w:hAnsi="Arial Narrow" w:cs="Times New Roman"/>
                <w:color w:val="000000"/>
                <w:lang w:val="en-GB" w:eastAsia="en-GB"/>
              </w:rPr>
              <w:t>Waq</w:t>
            </w:r>
            <w:proofErr w:type="spellEnd"/>
          </w:p>
        </w:tc>
        <w:tc>
          <w:tcPr>
            <w:tcW w:w="4675" w:type="dxa"/>
          </w:tcPr>
          <w:p w14:paraId="4974D6CD" w14:textId="42FEEE7A" w:rsidR="00B6011A" w:rsidRPr="00915676" w:rsidRDefault="00B6011A" w:rsidP="00B6011A">
            <w:pPr>
              <w:rPr>
                <w:rFonts w:ascii="Arial Narrow" w:eastAsia="Times New Roman" w:hAnsi="Arial Narrow" w:cs="Times New Roman"/>
                <w:color w:val="000000"/>
                <w:lang w:val="en-GB" w:eastAsia="en-GB"/>
              </w:rPr>
            </w:pPr>
            <w:r w:rsidRPr="00915676">
              <w:rPr>
                <w:rFonts w:ascii="Arial Narrow" w:eastAsia="Times New Roman" w:hAnsi="Arial Narrow" w:cs="Times New Roman"/>
                <w:color w:val="000000"/>
                <w:lang w:val="en-GB" w:eastAsia="en-GB"/>
              </w:rPr>
              <w:t>Concern, NCA, (ACTED)</w:t>
            </w:r>
          </w:p>
        </w:tc>
      </w:tr>
      <w:tr w:rsidR="00B6011A" w:rsidRPr="00B6011A" w14:paraId="5DC1C555" w14:textId="77777777" w:rsidTr="00702024">
        <w:trPr>
          <w:trHeight w:val="300"/>
        </w:trPr>
        <w:tc>
          <w:tcPr>
            <w:tcW w:w="4675" w:type="dxa"/>
            <w:noWrap/>
            <w:hideMark/>
          </w:tcPr>
          <w:p w14:paraId="407BFA3C" w14:textId="77777777" w:rsidR="00B6011A" w:rsidRPr="00915676" w:rsidRDefault="00B6011A" w:rsidP="00B6011A">
            <w:pPr>
              <w:rPr>
                <w:rFonts w:ascii="Arial Narrow" w:eastAsia="Times New Roman" w:hAnsi="Arial Narrow" w:cs="Times New Roman"/>
                <w:color w:val="000000"/>
                <w:lang w:val="en-GB" w:eastAsia="en-GB"/>
              </w:rPr>
            </w:pPr>
            <w:proofErr w:type="spellStart"/>
            <w:r w:rsidRPr="00915676">
              <w:rPr>
                <w:rFonts w:ascii="Arial Narrow" w:eastAsia="Times New Roman" w:hAnsi="Arial Narrow" w:cs="Times New Roman"/>
                <w:color w:val="000000"/>
                <w:lang w:val="en-GB" w:eastAsia="en-GB"/>
              </w:rPr>
              <w:t>Garbahaarey</w:t>
            </w:r>
            <w:proofErr w:type="spellEnd"/>
          </w:p>
        </w:tc>
        <w:tc>
          <w:tcPr>
            <w:tcW w:w="4675" w:type="dxa"/>
          </w:tcPr>
          <w:p w14:paraId="0819B858" w14:textId="130D3F20" w:rsidR="00B6011A" w:rsidRPr="00915676" w:rsidRDefault="00B6011A" w:rsidP="00B6011A">
            <w:pPr>
              <w:rPr>
                <w:rFonts w:ascii="Arial Narrow" w:eastAsia="Times New Roman" w:hAnsi="Arial Narrow" w:cs="Times New Roman"/>
                <w:color w:val="000000"/>
                <w:lang w:val="en-GB" w:eastAsia="en-GB"/>
              </w:rPr>
            </w:pPr>
            <w:r w:rsidRPr="00915676">
              <w:rPr>
                <w:rFonts w:ascii="Arial Narrow" w:eastAsia="Times New Roman" w:hAnsi="Arial Narrow" w:cs="Times New Roman"/>
                <w:color w:val="000000"/>
                <w:lang w:val="en-GB" w:eastAsia="en-GB"/>
              </w:rPr>
              <w:t>NCA, IOM</w:t>
            </w:r>
          </w:p>
        </w:tc>
      </w:tr>
      <w:tr w:rsidR="00B6011A" w:rsidRPr="00B6011A" w14:paraId="6AB07CF2" w14:textId="77777777" w:rsidTr="00702024">
        <w:trPr>
          <w:trHeight w:val="300"/>
        </w:trPr>
        <w:tc>
          <w:tcPr>
            <w:tcW w:w="4675" w:type="dxa"/>
            <w:noWrap/>
            <w:hideMark/>
          </w:tcPr>
          <w:p w14:paraId="4F75FFCF" w14:textId="77777777" w:rsidR="00B6011A" w:rsidRPr="00915676" w:rsidRDefault="00B6011A" w:rsidP="00B6011A">
            <w:pPr>
              <w:rPr>
                <w:rFonts w:ascii="Arial Narrow" w:eastAsia="Times New Roman" w:hAnsi="Arial Narrow" w:cs="Times New Roman"/>
                <w:color w:val="000000"/>
                <w:lang w:val="en-GB" w:eastAsia="en-GB"/>
              </w:rPr>
            </w:pPr>
            <w:proofErr w:type="spellStart"/>
            <w:r w:rsidRPr="00915676">
              <w:rPr>
                <w:rFonts w:ascii="Arial Narrow" w:eastAsia="Times New Roman" w:hAnsi="Arial Narrow" w:cs="Times New Roman"/>
                <w:color w:val="000000"/>
                <w:lang w:val="en-GB" w:eastAsia="en-GB"/>
              </w:rPr>
              <w:t>Luuq</w:t>
            </w:r>
            <w:proofErr w:type="spellEnd"/>
          </w:p>
        </w:tc>
        <w:tc>
          <w:tcPr>
            <w:tcW w:w="4675" w:type="dxa"/>
          </w:tcPr>
          <w:p w14:paraId="6DBC4503" w14:textId="5CFAA2BC" w:rsidR="00B6011A" w:rsidRPr="00915676" w:rsidRDefault="00B6011A" w:rsidP="00B6011A">
            <w:pPr>
              <w:rPr>
                <w:rFonts w:ascii="Arial Narrow" w:eastAsia="Times New Roman" w:hAnsi="Arial Narrow" w:cs="Times New Roman"/>
                <w:color w:val="000000"/>
                <w:lang w:val="en-GB" w:eastAsia="en-GB"/>
              </w:rPr>
            </w:pPr>
            <w:r w:rsidRPr="00915676">
              <w:rPr>
                <w:rFonts w:ascii="Arial Narrow" w:eastAsia="Times New Roman" w:hAnsi="Arial Narrow" w:cs="Times New Roman"/>
                <w:color w:val="000000"/>
                <w:lang w:val="en-GB" w:eastAsia="en-GB"/>
              </w:rPr>
              <w:t>NCA, ASEP, COOPI, DRC</w:t>
            </w:r>
          </w:p>
        </w:tc>
      </w:tr>
    </w:tbl>
    <w:p w14:paraId="46A2F220" w14:textId="77777777" w:rsidR="00AD3E8B" w:rsidRDefault="00AD3E8B" w:rsidP="008E606B">
      <w:pPr>
        <w:spacing w:after="0" w:line="240" w:lineRule="auto"/>
        <w:jc w:val="both"/>
        <w:rPr>
          <w:rFonts w:ascii="Arial Narrow" w:hAnsi="Arial Narrow" w:cs="Arial"/>
        </w:rPr>
      </w:pPr>
    </w:p>
    <w:p w14:paraId="30B09B93" w14:textId="102232E2" w:rsidR="00DE61CB" w:rsidRDefault="002D077B" w:rsidP="00B6011A">
      <w:pPr>
        <w:spacing w:after="0" w:line="240" w:lineRule="auto"/>
        <w:jc w:val="both"/>
        <w:rPr>
          <w:rFonts w:ascii="Arial Narrow" w:hAnsi="Arial Narrow" w:cs="Arial"/>
        </w:rPr>
      </w:pPr>
      <w:r>
        <w:rPr>
          <w:rFonts w:ascii="Arial Narrow" w:hAnsi="Arial Narrow" w:cs="Arial"/>
        </w:rPr>
        <w:t xml:space="preserve">Once the system is established, </w:t>
      </w:r>
      <w:r w:rsidR="00B6011A">
        <w:rPr>
          <w:rFonts w:ascii="Arial Narrow" w:hAnsi="Arial Narrow" w:cs="Arial"/>
        </w:rPr>
        <w:t xml:space="preserve">the following areas of recent drought also have partner presence and can be </w:t>
      </w:r>
      <w:proofErr w:type="spellStart"/>
      <w:r w:rsidR="00B6011A">
        <w:rPr>
          <w:rFonts w:ascii="Arial Narrow" w:hAnsi="Arial Narrow" w:cs="Arial"/>
        </w:rPr>
        <w:t>targetted</w:t>
      </w:r>
      <w:proofErr w:type="spellEnd"/>
      <w:r>
        <w:rPr>
          <w:rFonts w:ascii="Arial Narrow" w:hAnsi="Arial Narrow" w:cs="Arial"/>
        </w:rPr>
        <w:t>:</w:t>
      </w:r>
    </w:p>
    <w:p w14:paraId="76977ED2" w14:textId="2CE9466F" w:rsidR="002D077B" w:rsidRDefault="002D077B" w:rsidP="008E606B">
      <w:pPr>
        <w:spacing w:after="0" w:line="240" w:lineRule="auto"/>
        <w:jc w:val="both"/>
        <w:rPr>
          <w:rFonts w:ascii="Arial Narrow" w:hAnsi="Arial Narrow" w:cs="Arial"/>
        </w:rPr>
      </w:pPr>
    </w:p>
    <w:tbl>
      <w:tblPr>
        <w:tblStyle w:val="TableGrid"/>
        <w:tblW w:w="0" w:type="auto"/>
        <w:tblLook w:val="04A0" w:firstRow="1" w:lastRow="0" w:firstColumn="1" w:lastColumn="0" w:noHBand="0" w:noVBand="1"/>
      </w:tblPr>
      <w:tblGrid>
        <w:gridCol w:w="4675"/>
        <w:gridCol w:w="4675"/>
      </w:tblGrid>
      <w:tr w:rsidR="002D077B" w:rsidRPr="002D077B" w14:paraId="14BA9BFB" w14:textId="77777777" w:rsidTr="00462547">
        <w:tc>
          <w:tcPr>
            <w:tcW w:w="9350" w:type="dxa"/>
            <w:gridSpan w:val="2"/>
            <w:shd w:val="clear" w:color="auto" w:fill="04617B" w:themeFill="text2"/>
          </w:tcPr>
          <w:p w14:paraId="33F9E45D" w14:textId="1263AAD2" w:rsidR="002D077B" w:rsidRPr="002D077B" w:rsidRDefault="00B6011A" w:rsidP="002D077B">
            <w:pPr>
              <w:jc w:val="both"/>
              <w:rPr>
                <w:rFonts w:ascii="Arial Narrow" w:hAnsi="Arial Narrow" w:cs="Arial"/>
                <w:b/>
                <w:color w:val="FFFFFF" w:themeColor="background1"/>
              </w:rPr>
            </w:pPr>
            <w:proofErr w:type="spellStart"/>
            <w:r>
              <w:rPr>
                <w:rFonts w:ascii="Arial Narrow" w:hAnsi="Arial Narrow" w:cs="Arial"/>
                <w:b/>
                <w:color w:val="FFFFFF" w:themeColor="background1"/>
              </w:rPr>
              <w:t>Awdal</w:t>
            </w:r>
            <w:proofErr w:type="spellEnd"/>
          </w:p>
        </w:tc>
      </w:tr>
      <w:tr w:rsidR="00B6011A" w14:paraId="230C55E8" w14:textId="77777777" w:rsidTr="00B018A6">
        <w:tc>
          <w:tcPr>
            <w:tcW w:w="4675" w:type="dxa"/>
          </w:tcPr>
          <w:p w14:paraId="4DE23224" w14:textId="77777777" w:rsidR="00B6011A" w:rsidRDefault="00B6011A" w:rsidP="00462547">
            <w:pPr>
              <w:jc w:val="both"/>
              <w:rPr>
                <w:rFonts w:ascii="Arial Narrow" w:hAnsi="Arial Narrow" w:cs="Arial"/>
              </w:rPr>
            </w:pPr>
            <w:proofErr w:type="spellStart"/>
            <w:r>
              <w:rPr>
                <w:rFonts w:ascii="Arial Narrow" w:hAnsi="Arial Narrow" w:cs="Arial"/>
              </w:rPr>
              <w:t>Borama</w:t>
            </w:r>
            <w:proofErr w:type="spellEnd"/>
          </w:p>
        </w:tc>
        <w:tc>
          <w:tcPr>
            <w:tcW w:w="4675" w:type="dxa"/>
          </w:tcPr>
          <w:p w14:paraId="55FE97A4" w14:textId="3D53F37B" w:rsidR="00B6011A" w:rsidRDefault="00B6011A" w:rsidP="00462547">
            <w:pPr>
              <w:jc w:val="both"/>
              <w:rPr>
                <w:rFonts w:ascii="Arial Narrow" w:hAnsi="Arial Narrow" w:cs="Arial"/>
              </w:rPr>
            </w:pPr>
            <w:r>
              <w:rPr>
                <w:rFonts w:ascii="Arial Narrow" w:hAnsi="Arial Narrow" w:cs="Arial"/>
              </w:rPr>
              <w:t>IOM</w:t>
            </w:r>
          </w:p>
        </w:tc>
      </w:tr>
      <w:tr w:rsidR="002D077B" w14:paraId="1447DC35" w14:textId="77777777" w:rsidTr="00B6011A">
        <w:tc>
          <w:tcPr>
            <w:tcW w:w="9350" w:type="dxa"/>
            <w:gridSpan w:val="2"/>
            <w:shd w:val="clear" w:color="auto" w:fill="04617B" w:themeFill="text2"/>
          </w:tcPr>
          <w:p w14:paraId="2B486B44" w14:textId="52253380" w:rsidR="002D077B" w:rsidRPr="00B6011A" w:rsidRDefault="00B6011A" w:rsidP="00462547">
            <w:pPr>
              <w:jc w:val="both"/>
              <w:rPr>
                <w:rFonts w:ascii="Arial Narrow" w:hAnsi="Arial Narrow" w:cs="Arial"/>
                <w:b/>
                <w:color w:val="FFFFFF" w:themeColor="background1"/>
              </w:rPr>
            </w:pPr>
            <w:r w:rsidRPr="00B6011A">
              <w:rPr>
                <w:rFonts w:ascii="Arial Narrow" w:hAnsi="Arial Narrow" w:cs="Arial"/>
                <w:b/>
                <w:color w:val="FFFFFF" w:themeColor="background1"/>
              </w:rPr>
              <w:t>Bari</w:t>
            </w:r>
          </w:p>
        </w:tc>
      </w:tr>
      <w:tr w:rsidR="00B6011A" w14:paraId="2275E97A" w14:textId="77777777" w:rsidTr="007958BD">
        <w:tc>
          <w:tcPr>
            <w:tcW w:w="4675" w:type="dxa"/>
          </w:tcPr>
          <w:p w14:paraId="0A44F2DB" w14:textId="77777777" w:rsidR="00B6011A" w:rsidRDefault="00B6011A" w:rsidP="00462547">
            <w:pPr>
              <w:jc w:val="both"/>
              <w:rPr>
                <w:rFonts w:ascii="Arial Narrow" w:hAnsi="Arial Narrow" w:cs="Arial"/>
              </w:rPr>
            </w:pPr>
            <w:proofErr w:type="spellStart"/>
            <w:r>
              <w:rPr>
                <w:rFonts w:ascii="Arial Narrow" w:hAnsi="Arial Narrow" w:cs="Arial"/>
              </w:rPr>
              <w:t>Bossaso</w:t>
            </w:r>
            <w:proofErr w:type="spellEnd"/>
          </w:p>
        </w:tc>
        <w:tc>
          <w:tcPr>
            <w:tcW w:w="4675" w:type="dxa"/>
          </w:tcPr>
          <w:p w14:paraId="23D7A231" w14:textId="7199ADD7" w:rsidR="00B6011A" w:rsidRDefault="00B6011A" w:rsidP="00462547">
            <w:pPr>
              <w:jc w:val="both"/>
              <w:rPr>
                <w:rFonts w:ascii="Arial Narrow" w:hAnsi="Arial Narrow" w:cs="Arial"/>
              </w:rPr>
            </w:pPr>
            <w:r>
              <w:rPr>
                <w:rFonts w:ascii="Arial Narrow" w:hAnsi="Arial Narrow" w:cs="Arial"/>
              </w:rPr>
              <w:t>DRC</w:t>
            </w:r>
          </w:p>
        </w:tc>
      </w:tr>
      <w:tr w:rsidR="002D077B" w:rsidRPr="002D077B" w14:paraId="010B2680" w14:textId="77777777" w:rsidTr="00462547">
        <w:tc>
          <w:tcPr>
            <w:tcW w:w="9350" w:type="dxa"/>
            <w:gridSpan w:val="2"/>
            <w:shd w:val="clear" w:color="auto" w:fill="04617B" w:themeFill="text2"/>
          </w:tcPr>
          <w:p w14:paraId="208A9F3A" w14:textId="51340538" w:rsidR="002D077B" w:rsidRPr="002D077B" w:rsidRDefault="00B6011A" w:rsidP="00462547">
            <w:pPr>
              <w:jc w:val="both"/>
              <w:rPr>
                <w:rFonts w:ascii="Arial Narrow" w:hAnsi="Arial Narrow" w:cs="Arial"/>
                <w:b/>
                <w:color w:val="FFFFFF" w:themeColor="background1"/>
              </w:rPr>
            </w:pPr>
            <w:proofErr w:type="spellStart"/>
            <w:r w:rsidRPr="00B6011A">
              <w:rPr>
                <w:rFonts w:ascii="Arial Narrow" w:hAnsi="Arial Narrow" w:cs="Arial"/>
                <w:b/>
                <w:color w:val="FFFFFF" w:themeColor="background1"/>
              </w:rPr>
              <w:t>Woqooyi</w:t>
            </w:r>
            <w:proofErr w:type="spellEnd"/>
            <w:r w:rsidRPr="00B6011A">
              <w:rPr>
                <w:rFonts w:ascii="Arial Narrow" w:hAnsi="Arial Narrow" w:cs="Arial"/>
                <w:b/>
                <w:color w:val="FFFFFF" w:themeColor="background1"/>
              </w:rPr>
              <w:t xml:space="preserve"> </w:t>
            </w:r>
            <w:proofErr w:type="spellStart"/>
            <w:r w:rsidRPr="00B6011A">
              <w:rPr>
                <w:rFonts w:ascii="Arial Narrow" w:hAnsi="Arial Narrow" w:cs="Arial"/>
                <w:b/>
                <w:color w:val="FFFFFF" w:themeColor="background1"/>
              </w:rPr>
              <w:t>Galbeed</w:t>
            </w:r>
            <w:proofErr w:type="spellEnd"/>
          </w:p>
        </w:tc>
      </w:tr>
      <w:tr w:rsidR="00B6011A" w14:paraId="19632B55" w14:textId="77777777" w:rsidTr="0078047C">
        <w:tc>
          <w:tcPr>
            <w:tcW w:w="4675" w:type="dxa"/>
          </w:tcPr>
          <w:p w14:paraId="14C4A7C5" w14:textId="77777777" w:rsidR="00B6011A" w:rsidRDefault="00B6011A" w:rsidP="00462547">
            <w:pPr>
              <w:jc w:val="both"/>
              <w:rPr>
                <w:rFonts w:ascii="Arial Narrow" w:hAnsi="Arial Narrow" w:cs="Arial"/>
              </w:rPr>
            </w:pPr>
            <w:r>
              <w:rPr>
                <w:rFonts w:ascii="Arial Narrow" w:hAnsi="Arial Narrow" w:cs="Arial"/>
              </w:rPr>
              <w:t>Hargeisa</w:t>
            </w:r>
          </w:p>
        </w:tc>
        <w:tc>
          <w:tcPr>
            <w:tcW w:w="4675" w:type="dxa"/>
          </w:tcPr>
          <w:p w14:paraId="23D0B958" w14:textId="28298C4B" w:rsidR="00B6011A" w:rsidRDefault="00B6011A" w:rsidP="00462547">
            <w:pPr>
              <w:jc w:val="both"/>
              <w:rPr>
                <w:rFonts w:ascii="Arial Narrow" w:hAnsi="Arial Narrow" w:cs="Arial"/>
              </w:rPr>
            </w:pPr>
            <w:r>
              <w:rPr>
                <w:rFonts w:ascii="Arial Narrow" w:hAnsi="Arial Narrow" w:cs="Arial"/>
              </w:rPr>
              <w:t>IOM</w:t>
            </w:r>
          </w:p>
        </w:tc>
      </w:tr>
    </w:tbl>
    <w:p w14:paraId="0C3FEBD1" w14:textId="05CCE06E" w:rsidR="002D077B" w:rsidRDefault="002D077B" w:rsidP="008E606B">
      <w:pPr>
        <w:spacing w:after="0" w:line="240" w:lineRule="auto"/>
        <w:jc w:val="both"/>
        <w:rPr>
          <w:rFonts w:ascii="Arial Narrow" w:hAnsi="Arial Narrow" w:cs="Arial"/>
        </w:rPr>
      </w:pPr>
    </w:p>
    <w:p w14:paraId="1FCA8DF1" w14:textId="69A321A5" w:rsidR="002D077B" w:rsidRDefault="002D077B" w:rsidP="00B6011A">
      <w:pPr>
        <w:spacing w:after="0" w:line="240" w:lineRule="auto"/>
        <w:jc w:val="both"/>
        <w:rPr>
          <w:rFonts w:ascii="Arial Narrow" w:hAnsi="Arial Narrow" w:cs="Arial"/>
        </w:rPr>
      </w:pPr>
      <w:r>
        <w:rPr>
          <w:rFonts w:ascii="Arial Narrow" w:hAnsi="Arial Narrow" w:cs="Arial"/>
        </w:rPr>
        <w:t xml:space="preserve">In addition, while not experiencing </w:t>
      </w:r>
      <w:r w:rsidR="00B6011A">
        <w:rPr>
          <w:rFonts w:ascii="Arial Narrow" w:hAnsi="Arial Narrow" w:cs="Arial"/>
        </w:rPr>
        <w:t>recent</w:t>
      </w:r>
      <w:r>
        <w:rPr>
          <w:rFonts w:ascii="Arial Narrow" w:hAnsi="Arial Narrow" w:cs="Arial"/>
        </w:rPr>
        <w:t xml:space="preserve"> drought, the following areas currently </w:t>
      </w:r>
      <w:r w:rsidR="00B6011A">
        <w:rPr>
          <w:rFonts w:ascii="Arial Narrow" w:hAnsi="Arial Narrow" w:cs="Arial"/>
        </w:rPr>
        <w:t>have partner presence</w:t>
      </w:r>
      <w:r>
        <w:rPr>
          <w:rFonts w:ascii="Arial Narrow" w:hAnsi="Arial Narrow" w:cs="Arial"/>
        </w:rPr>
        <w:t>:</w:t>
      </w:r>
    </w:p>
    <w:p w14:paraId="1376D872" w14:textId="515A3AF8" w:rsidR="002D077B" w:rsidRDefault="002D077B" w:rsidP="008E606B">
      <w:pPr>
        <w:spacing w:after="0" w:line="240" w:lineRule="auto"/>
        <w:jc w:val="both"/>
        <w:rPr>
          <w:rFonts w:ascii="Arial Narrow" w:hAnsi="Arial Narrow" w:cs="Arial"/>
        </w:rPr>
      </w:pPr>
    </w:p>
    <w:tbl>
      <w:tblPr>
        <w:tblStyle w:val="TableGrid"/>
        <w:tblW w:w="0" w:type="auto"/>
        <w:tblLook w:val="04A0" w:firstRow="1" w:lastRow="0" w:firstColumn="1" w:lastColumn="0" w:noHBand="0" w:noVBand="1"/>
      </w:tblPr>
      <w:tblGrid>
        <w:gridCol w:w="4675"/>
        <w:gridCol w:w="4675"/>
      </w:tblGrid>
      <w:tr w:rsidR="002D077B" w:rsidRPr="002D077B" w14:paraId="1701E00A" w14:textId="77777777" w:rsidTr="00462547">
        <w:tc>
          <w:tcPr>
            <w:tcW w:w="9350" w:type="dxa"/>
            <w:gridSpan w:val="2"/>
            <w:shd w:val="clear" w:color="auto" w:fill="04617B" w:themeFill="text2"/>
          </w:tcPr>
          <w:p w14:paraId="2DFB2687" w14:textId="26290AB3" w:rsidR="002D077B" w:rsidRPr="002D077B" w:rsidRDefault="00B6011A" w:rsidP="00462547">
            <w:pPr>
              <w:jc w:val="both"/>
              <w:rPr>
                <w:rFonts w:ascii="Arial Narrow" w:hAnsi="Arial Narrow" w:cs="Arial"/>
                <w:b/>
                <w:color w:val="FFFFFF" w:themeColor="background1"/>
              </w:rPr>
            </w:pPr>
            <w:r>
              <w:rPr>
                <w:rFonts w:ascii="Arial Narrow" w:hAnsi="Arial Narrow" w:cs="Arial"/>
                <w:b/>
                <w:color w:val="FFFFFF" w:themeColor="background1"/>
              </w:rPr>
              <w:t>Bay</w:t>
            </w:r>
          </w:p>
        </w:tc>
      </w:tr>
      <w:tr w:rsidR="00B6011A" w14:paraId="1CFAD27A" w14:textId="77777777" w:rsidTr="007E4D77">
        <w:tc>
          <w:tcPr>
            <w:tcW w:w="4675" w:type="dxa"/>
          </w:tcPr>
          <w:p w14:paraId="0B931A2F" w14:textId="77777777" w:rsidR="00B6011A" w:rsidRDefault="00B6011A" w:rsidP="00462547">
            <w:pPr>
              <w:jc w:val="both"/>
              <w:rPr>
                <w:rFonts w:ascii="Arial Narrow" w:hAnsi="Arial Narrow" w:cs="Arial"/>
              </w:rPr>
            </w:pPr>
            <w:proofErr w:type="spellStart"/>
            <w:r>
              <w:rPr>
                <w:rFonts w:ascii="Arial Narrow" w:hAnsi="Arial Narrow" w:cs="Arial"/>
              </w:rPr>
              <w:t>Baidoa</w:t>
            </w:r>
            <w:proofErr w:type="spellEnd"/>
          </w:p>
        </w:tc>
        <w:tc>
          <w:tcPr>
            <w:tcW w:w="4675" w:type="dxa"/>
          </w:tcPr>
          <w:p w14:paraId="3DFC8EB0" w14:textId="5FEF6276" w:rsidR="00B6011A" w:rsidRDefault="00B6011A" w:rsidP="00462547">
            <w:pPr>
              <w:jc w:val="both"/>
              <w:rPr>
                <w:rFonts w:ascii="Arial Narrow" w:hAnsi="Arial Narrow" w:cs="Arial"/>
              </w:rPr>
            </w:pPr>
            <w:r>
              <w:rPr>
                <w:rFonts w:ascii="Arial Narrow" w:hAnsi="Arial Narrow" w:cs="Arial"/>
              </w:rPr>
              <w:t>DRC, (ACTED)</w:t>
            </w:r>
          </w:p>
        </w:tc>
      </w:tr>
      <w:tr w:rsidR="002D077B" w14:paraId="2C877F2F" w14:textId="77777777" w:rsidTr="0068000D">
        <w:tc>
          <w:tcPr>
            <w:tcW w:w="9350" w:type="dxa"/>
            <w:gridSpan w:val="2"/>
            <w:shd w:val="clear" w:color="auto" w:fill="04617B" w:themeFill="text2"/>
          </w:tcPr>
          <w:p w14:paraId="5D69524F" w14:textId="544242B4" w:rsidR="002D077B" w:rsidRPr="0068000D" w:rsidRDefault="00B6011A" w:rsidP="00462547">
            <w:pPr>
              <w:jc w:val="both"/>
              <w:rPr>
                <w:rFonts w:ascii="Arial Narrow" w:hAnsi="Arial Narrow" w:cs="Arial"/>
                <w:b/>
                <w:color w:val="FFFFFF" w:themeColor="background1"/>
              </w:rPr>
            </w:pPr>
            <w:proofErr w:type="spellStart"/>
            <w:r w:rsidRPr="0068000D">
              <w:rPr>
                <w:rFonts w:ascii="Arial Narrow" w:hAnsi="Arial Narrow" w:cs="Arial"/>
                <w:b/>
                <w:color w:val="FFFFFF" w:themeColor="background1"/>
              </w:rPr>
              <w:t>Hiran</w:t>
            </w:r>
            <w:proofErr w:type="spellEnd"/>
          </w:p>
        </w:tc>
      </w:tr>
      <w:tr w:rsidR="0068000D" w14:paraId="25AF4A73" w14:textId="77777777" w:rsidTr="00E4105A">
        <w:tc>
          <w:tcPr>
            <w:tcW w:w="4675" w:type="dxa"/>
          </w:tcPr>
          <w:p w14:paraId="447D1F96" w14:textId="77777777" w:rsidR="0068000D" w:rsidRDefault="0068000D" w:rsidP="00462547">
            <w:pPr>
              <w:jc w:val="both"/>
              <w:rPr>
                <w:rFonts w:ascii="Arial Narrow" w:hAnsi="Arial Narrow" w:cs="Arial"/>
              </w:rPr>
            </w:pPr>
            <w:proofErr w:type="spellStart"/>
            <w:r>
              <w:rPr>
                <w:rFonts w:ascii="Arial Narrow" w:hAnsi="Arial Narrow" w:cs="Arial"/>
              </w:rPr>
              <w:t>Belet</w:t>
            </w:r>
            <w:proofErr w:type="spellEnd"/>
            <w:r>
              <w:rPr>
                <w:rFonts w:ascii="Arial Narrow" w:hAnsi="Arial Narrow" w:cs="Arial"/>
              </w:rPr>
              <w:t xml:space="preserve"> </w:t>
            </w:r>
            <w:proofErr w:type="spellStart"/>
            <w:r>
              <w:rPr>
                <w:rFonts w:ascii="Arial Narrow" w:hAnsi="Arial Narrow" w:cs="Arial"/>
              </w:rPr>
              <w:t>Weyne</w:t>
            </w:r>
            <w:proofErr w:type="spellEnd"/>
          </w:p>
        </w:tc>
        <w:tc>
          <w:tcPr>
            <w:tcW w:w="4675" w:type="dxa"/>
          </w:tcPr>
          <w:p w14:paraId="652709C9" w14:textId="47232C0B" w:rsidR="0068000D" w:rsidRDefault="0068000D" w:rsidP="00462547">
            <w:pPr>
              <w:jc w:val="both"/>
              <w:rPr>
                <w:rFonts w:ascii="Arial Narrow" w:hAnsi="Arial Narrow" w:cs="Arial"/>
              </w:rPr>
            </w:pPr>
            <w:r>
              <w:rPr>
                <w:rFonts w:ascii="Arial Narrow" w:hAnsi="Arial Narrow" w:cs="Arial"/>
              </w:rPr>
              <w:t>WARDI</w:t>
            </w:r>
          </w:p>
        </w:tc>
      </w:tr>
      <w:tr w:rsidR="002D077B" w:rsidRPr="002D077B" w14:paraId="1E71083E" w14:textId="77777777" w:rsidTr="00462547">
        <w:tc>
          <w:tcPr>
            <w:tcW w:w="9350" w:type="dxa"/>
            <w:gridSpan w:val="2"/>
            <w:shd w:val="clear" w:color="auto" w:fill="04617B" w:themeFill="text2"/>
          </w:tcPr>
          <w:p w14:paraId="50C7DCDE" w14:textId="2253EDDB" w:rsidR="002D077B" w:rsidRPr="002D077B" w:rsidRDefault="0068000D" w:rsidP="00462547">
            <w:pPr>
              <w:jc w:val="both"/>
              <w:rPr>
                <w:rFonts w:ascii="Arial Narrow" w:hAnsi="Arial Narrow" w:cs="Arial"/>
                <w:b/>
                <w:color w:val="FFFFFF" w:themeColor="background1"/>
              </w:rPr>
            </w:pPr>
            <w:r>
              <w:rPr>
                <w:rFonts w:ascii="Arial Narrow" w:hAnsi="Arial Narrow" w:cs="Arial"/>
                <w:b/>
                <w:color w:val="FFFFFF" w:themeColor="background1"/>
              </w:rPr>
              <w:t>Lower Juba</w:t>
            </w:r>
          </w:p>
        </w:tc>
      </w:tr>
      <w:tr w:rsidR="0068000D" w14:paraId="27D22B9D" w14:textId="77777777" w:rsidTr="00AA345A">
        <w:tc>
          <w:tcPr>
            <w:tcW w:w="4675" w:type="dxa"/>
          </w:tcPr>
          <w:p w14:paraId="7A84F535" w14:textId="77777777" w:rsidR="0068000D" w:rsidRDefault="0068000D" w:rsidP="00462547">
            <w:pPr>
              <w:jc w:val="both"/>
              <w:rPr>
                <w:rFonts w:ascii="Arial Narrow" w:hAnsi="Arial Narrow" w:cs="Arial"/>
              </w:rPr>
            </w:pPr>
            <w:proofErr w:type="spellStart"/>
            <w:r>
              <w:rPr>
                <w:rFonts w:ascii="Arial Narrow" w:hAnsi="Arial Narrow" w:cs="Arial"/>
              </w:rPr>
              <w:t>Afmadow</w:t>
            </w:r>
            <w:proofErr w:type="spellEnd"/>
          </w:p>
        </w:tc>
        <w:tc>
          <w:tcPr>
            <w:tcW w:w="4675" w:type="dxa"/>
          </w:tcPr>
          <w:p w14:paraId="028AF47E" w14:textId="047EE552" w:rsidR="0068000D" w:rsidRDefault="0068000D" w:rsidP="00462547">
            <w:pPr>
              <w:jc w:val="both"/>
              <w:rPr>
                <w:rFonts w:ascii="Arial Narrow" w:hAnsi="Arial Narrow" w:cs="Arial"/>
              </w:rPr>
            </w:pPr>
            <w:r>
              <w:rPr>
                <w:rFonts w:ascii="Arial Narrow" w:hAnsi="Arial Narrow" w:cs="Arial"/>
              </w:rPr>
              <w:t>IOM</w:t>
            </w:r>
          </w:p>
        </w:tc>
      </w:tr>
      <w:tr w:rsidR="0068000D" w14:paraId="5ED88F06" w14:textId="77777777" w:rsidTr="00AA345A">
        <w:tc>
          <w:tcPr>
            <w:tcW w:w="4675" w:type="dxa"/>
          </w:tcPr>
          <w:p w14:paraId="16051714" w14:textId="77777777" w:rsidR="0068000D" w:rsidRDefault="0068000D" w:rsidP="00462547">
            <w:pPr>
              <w:jc w:val="both"/>
              <w:rPr>
                <w:rFonts w:ascii="Arial Narrow" w:hAnsi="Arial Narrow" w:cs="Arial"/>
              </w:rPr>
            </w:pPr>
            <w:proofErr w:type="spellStart"/>
            <w:r>
              <w:rPr>
                <w:rFonts w:ascii="Arial Narrow" w:hAnsi="Arial Narrow" w:cs="Arial"/>
              </w:rPr>
              <w:t>Kismayo</w:t>
            </w:r>
            <w:proofErr w:type="spellEnd"/>
          </w:p>
        </w:tc>
        <w:tc>
          <w:tcPr>
            <w:tcW w:w="4675" w:type="dxa"/>
          </w:tcPr>
          <w:p w14:paraId="44DFF576" w14:textId="04622846" w:rsidR="0068000D" w:rsidRDefault="0068000D" w:rsidP="00462547">
            <w:pPr>
              <w:jc w:val="both"/>
              <w:rPr>
                <w:rFonts w:ascii="Arial Narrow" w:hAnsi="Arial Narrow" w:cs="Arial"/>
              </w:rPr>
            </w:pPr>
            <w:r>
              <w:rPr>
                <w:rFonts w:ascii="Arial Narrow" w:hAnsi="Arial Narrow" w:cs="Arial"/>
              </w:rPr>
              <w:t>IOM, (ACTED)</w:t>
            </w:r>
          </w:p>
        </w:tc>
      </w:tr>
      <w:tr w:rsidR="002D077B" w14:paraId="0815AB3A" w14:textId="77777777" w:rsidTr="0068000D">
        <w:tc>
          <w:tcPr>
            <w:tcW w:w="9350" w:type="dxa"/>
            <w:gridSpan w:val="2"/>
            <w:shd w:val="clear" w:color="auto" w:fill="04617B" w:themeFill="text2"/>
          </w:tcPr>
          <w:p w14:paraId="34F3CD3F" w14:textId="3317F2BA" w:rsidR="002D077B" w:rsidRPr="0068000D" w:rsidRDefault="0068000D" w:rsidP="00462547">
            <w:pPr>
              <w:jc w:val="both"/>
              <w:rPr>
                <w:rFonts w:ascii="Arial Narrow" w:hAnsi="Arial Narrow" w:cs="Arial"/>
                <w:b/>
                <w:color w:val="FFFFFF" w:themeColor="background1"/>
              </w:rPr>
            </w:pPr>
            <w:r w:rsidRPr="0068000D">
              <w:rPr>
                <w:rFonts w:ascii="Arial Narrow" w:hAnsi="Arial Narrow" w:cs="Arial"/>
                <w:b/>
                <w:color w:val="FFFFFF" w:themeColor="background1"/>
              </w:rPr>
              <w:t xml:space="preserve">Lower </w:t>
            </w:r>
            <w:proofErr w:type="spellStart"/>
            <w:r w:rsidRPr="0068000D">
              <w:rPr>
                <w:rFonts w:ascii="Arial Narrow" w:hAnsi="Arial Narrow" w:cs="Arial"/>
                <w:b/>
                <w:color w:val="FFFFFF" w:themeColor="background1"/>
              </w:rPr>
              <w:t>Shabelle</w:t>
            </w:r>
            <w:proofErr w:type="spellEnd"/>
          </w:p>
        </w:tc>
      </w:tr>
      <w:tr w:rsidR="0068000D" w14:paraId="47989806" w14:textId="77777777" w:rsidTr="001F591B">
        <w:tc>
          <w:tcPr>
            <w:tcW w:w="4675" w:type="dxa"/>
          </w:tcPr>
          <w:p w14:paraId="2DCCC7A3" w14:textId="77777777" w:rsidR="0068000D" w:rsidRDefault="0068000D" w:rsidP="00462547">
            <w:pPr>
              <w:jc w:val="both"/>
              <w:rPr>
                <w:rFonts w:ascii="Arial Narrow" w:hAnsi="Arial Narrow" w:cs="Arial"/>
              </w:rPr>
            </w:pPr>
            <w:proofErr w:type="spellStart"/>
            <w:r>
              <w:rPr>
                <w:rFonts w:ascii="Arial Narrow" w:hAnsi="Arial Narrow" w:cs="Arial"/>
              </w:rPr>
              <w:t>Afgoye</w:t>
            </w:r>
            <w:proofErr w:type="spellEnd"/>
          </w:p>
        </w:tc>
        <w:tc>
          <w:tcPr>
            <w:tcW w:w="4675" w:type="dxa"/>
          </w:tcPr>
          <w:p w14:paraId="222D86C9" w14:textId="26D82E9B" w:rsidR="0068000D" w:rsidRDefault="0068000D" w:rsidP="00462547">
            <w:pPr>
              <w:jc w:val="both"/>
              <w:rPr>
                <w:rFonts w:ascii="Arial Narrow" w:hAnsi="Arial Narrow" w:cs="Arial"/>
              </w:rPr>
            </w:pPr>
            <w:r>
              <w:rPr>
                <w:rFonts w:ascii="Arial Narrow" w:hAnsi="Arial Narrow" w:cs="Arial"/>
              </w:rPr>
              <w:t>WARDI</w:t>
            </w:r>
          </w:p>
        </w:tc>
      </w:tr>
      <w:tr w:rsidR="0068000D" w14:paraId="48D255C0" w14:textId="77777777" w:rsidTr="001F591B">
        <w:tc>
          <w:tcPr>
            <w:tcW w:w="4675" w:type="dxa"/>
          </w:tcPr>
          <w:p w14:paraId="609407B2" w14:textId="77777777" w:rsidR="0068000D" w:rsidRDefault="0068000D" w:rsidP="00462547">
            <w:pPr>
              <w:jc w:val="both"/>
              <w:rPr>
                <w:rFonts w:ascii="Arial Narrow" w:hAnsi="Arial Narrow" w:cs="Arial"/>
              </w:rPr>
            </w:pPr>
            <w:proofErr w:type="spellStart"/>
            <w:r>
              <w:rPr>
                <w:rFonts w:ascii="Arial Narrow" w:hAnsi="Arial Narrow" w:cs="Arial"/>
              </w:rPr>
              <w:t>Wanla</w:t>
            </w:r>
            <w:proofErr w:type="spellEnd"/>
            <w:r>
              <w:rPr>
                <w:rFonts w:ascii="Arial Narrow" w:hAnsi="Arial Narrow" w:cs="Arial"/>
              </w:rPr>
              <w:t xml:space="preserve"> </w:t>
            </w:r>
            <w:proofErr w:type="spellStart"/>
            <w:r>
              <w:rPr>
                <w:rFonts w:ascii="Arial Narrow" w:hAnsi="Arial Narrow" w:cs="Arial"/>
              </w:rPr>
              <w:t>Weyne</w:t>
            </w:r>
            <w:proofErr w:type="spellEnd"/>
          </w:p>
        </w:tc>
        <w:tc>
          <w:tcPr>
            <w:tcW w:w="4675" w:type="dxa"/>
          </w:tcPr>
          <w:p w14:paraId="3F8E1542" w14:textId="3CB653F5" w:rsidR="0068000D" w:rsidRDefault="0068000D" w:rsidP="00462547">
            <w:pPr>
              <w:jc w:val="both"/>
              <w:rPr>
                <w:rFonts w:ascii="Arial Narrow" w:hAnsi="Arial Narrow" w:cs="Arial"/>
              </w:rPr>
            </w:pPr>
            <w:r>
              <w:rPr>
                <w:rFonts w:ascii="Arial Narrow" w:hAnsi="Arial Narrow" w:cs="Arial"/>
              </w:rPr>
              <w:t>WARDI</w:t>
            </w:r>
          </w:p>
        </w:tc>
      </w:tr>
      <w:tr w:rsidR="0068000D" w14:paraId="7F8D7525" w14:textId="77777777" w:rsidTr="0068000D">
        <w:tc>
          <w:tcPr>
            <w:tcW w:w="9350" w:type="dxa"/>
            <w:gridSpan w:val="2"/>
            <w:shd w:val="clear" w:color="auto" w:fill="04617B" w:themeFill="text2"/>
          </w:tcPr>
          <w:p w14:paraId="06A83F34" w14:textId="125B81FA" w:rsidR="0068000D" w:rsidRPr="0068000D" w:rsidRDefault="0068000D" w:rsidP="00462547">
            <w:pPr>
              <w:jc w:val="both"/>
              <w:rPr>
                <w:rFonts w:ascii="Arial Narrow" w:hAnsi="Arial Narrow" w:cs="Arial"/>
                <w:b/>
                <w:color w:val="FFFFFF" w:themeColor="background1"/>
              </w:rPr>
            </w:pPr>
            <w:r w:rsidRPr="0068000D">
              <w:rPr>
                <w:rFonts w:ascii="Arial Narrow" w:hAnsi="Arial Narrow" w:cs="Arial"/>
                <w:b/>
                <w:color w:val="FFFFFF" w:themeColor="background1"/>
              </w:rPr>
              <w:t xml:space="preserve">Middle </w:t>
            </w:r>
            <w:proofErr w:type="spellStart"/>
            <w:r w:rsidRPr="0068000D">
              <w:rPr>
                <w:rFonts w:ascii="Arial Narrow" w:hAnsi="Arial Narrow" w:cs="Arial"/>
                <w:b/>
                <w:color w:val="FFFFFF" w:themeColor="background1"/>
              </w:rPr>
              <w:t>Shabelle</w:t>
            </w:r>
            <w:proofErr w:type="spellEnd"/>
          </w:p>
        </w:tc>
      </w:tr>
      <w:tr w:rsidR="0068000D" w14:paraId="573407C8" w14:textId="77777777" w:rsidTr="0052104C">
        <w:tc>
          <w:tcPr>
            <w:tcW w:w="4675" w:type="dxa"/>
          </w:tcPr>
          <w:p w14:paraId="3BD290EA" w14:textId="77777777" w:rsidR="0068000D" w:rsidRDefault="0068000D" w:rsidP="00462547">
            <w:pPr>
              <w:jc w:val="both"/>
              <w:rPr>
                <w:rFonts w:ascii="Arial Narrow" w:hAnsi="Arial Narrow" w:cs="Arial"/>
              </w:rPr>
            </w:pPr>
            <w:proofErr w:type="spellStart"/>
            <w:r>
              <w:rPr>
                <w:rFonts w:ascii="Arial Narrow" w:hAnsi="Arial Narrow" w:cs="Arial"/>
              </w:rPr>
              <w:t>Jowhar</w:t>
            </w:r>
            <w:proofErr w:type="spellEnd"/>
          </w:p>
        </w:tc>
        <w:tc>
          <w:tcPr>
            <w:tcW w:w="4675" w:type="dxa"/>
          </w:tcPr>
          <w:p w14:paraId="107798F7" w14:textId="3562613F" w:rsidR="0068000D" w:rsidRDefault="0068000D" w:rsidP="00462547">
            <w:pPr>
              <w:jc w:val="both"/>
              <w:rPr>
                <w:rFonts w:ascii="Arial Narrow" w:hAnsi="Arial Narrow" w:cs="Arial"/>
              </w:rPr>
            </w:pPr>
            <w:r>
              <w:rPr>
                <w:rFonts w:ascii="Arial Narrow" w:hAnsi="Arial Narrow" w:cs="Arial"/>
              </w:rPr>
              <w:t>WOCCA</w:t>
            </w:r>
          </w:p>
        </w:tc>
      </w:tr>
      <w:tr w:rsidR="0068000D" w14:paraId="7B881224" w14:textId="77777777" w:rsidTr="0068000D">
        <w:tc>
          <w:tcPr>
            <w:tcW w:w="9350" w:type="dxa"/>
            <w:gridSpan w:val="2"/>
            <w:shd w:val="clear" w:color="auto" w:fill="04617B" w:themeFill="text2"/>
          </w:tcPr>
          <w:p w14:paraId="70F82A9F" w14:textId="55853563" w:rsidR="0068000D" w:rsidRPr="0068000D" w:rsidRDefault="0068000D" w:rsidP="00462547">
            <w:pPr>
              <w:jc w:val="both"/>
              <w:rPr>
                <w:rFonts w:ascii="Arial Narrow" w:hAnsi="Arial Narrow" w:cs="Arial"/>
                <w:b/>
                <w:color w:val="FFFFFF" w:themeColor="background1"/>
              </w:rPr>
            </w:pPr>
            <w:proofErr w:type="spellStart"/>
            <w:r w:rsidRPr="0068000D">
              <w:rPr>
                <w:rFonts w:ascii="Arial Narrow" w:hAnsi="Arial Narrow" w:cs="Arial"/>
                <w:b/>
                <w:color w:val="FFFFFF" w:themeColor="background1"/>
              </w:rPr>
              <w:t>Mudug</w:t>
            </w:r>
            <w:proofErr w:type="spellEnd"/>
          </w:p>
        </w:tc>
      </w:tr>
      <w:tr w:rsidR="0068000D" w14:paraId="0E3D4A88" w14:textId="77777777" w:rsidTr="000B69DB">
        <w:tc>
          <w:tcPr>
            <w:tcW w:w="4675" w:type="dxa"/>
          </w:tcPr>
          <w:p w14:paraId="17C42A66" w14:textId="77777777" w:rsidR="0068000D" w:rsidRDefault="0068000D" w:rsidP="00462547">
            <w:pPr>
              <w:jc w:val="both"/>
              <w:rPr>
                <w:rFonts w:ascii="Arial Narrow" w:hAnsi="Arial Narrow" w:cs="Arial"/>
              </w:rPr>
            </w:pPr>
            <w:proofErr w:type="spellStart"/>
            <w:r>
              <w:rPr>
                <w:rFonts w:ascii="Arial Narrow" w:hAnsi="Arial Narrow" w:cs="Arial"/>
              </w:rPr>
              <w:t>Galkayo</w:t>
            </w:r>
            <w:proofErr w:type="spellEnd"/>
          </w:p>
        </w:tc>
        <w:tc>
          <w:tcPr>
            <w:tcW w:w="4675" w:type="dxa"/>
          </w:tcPr>
          <w:p w14:paraId="50775D26" w14:textId="7F0213F6" w:rsidR="0068000D" w:rsidRDefault="0068000D" w:rsidP="00462547">
            <w:pPr>
              <w:jc w:val="both"/>
              <w:rPr>
                <w:rFonts w:ascii="Arial Narrow" w:hAnsi="Arial Narrow" w:cs="Arial"/>
              </w:rPr>
            </w:pPr>
            <w:r>
              <w:rPr>
                <w:rFonts w:ascii="Arial Narrow" w:hAnsi="Arial Narrow" w:cs="Arial"/>
              </w:rPr>
              <w:t>DRC</w:t>
            </w:r>
          </w:p>
        </w:tc>
      </w:tr>
    </w:tbl>
    <w:p w14:paraId="0D9526B8" w14:textId="77777777" w:rsidR="002D077B" w:rsidRPr="008E606B" w:rsidRDefault="002D077B" w:rsidP="008E606B">
      <w:pPr>
        <w:spacing w:after="0" w:line="240" w:lineRule="auto"/>
        <w:jc w:val="both"/>
        <w:rPr>
          <w:rFonts w:ascii="Arial Narrow" w:hAnsi="Arial Narrow" w:cs="Arial"/>
        </w:rPr>
      </w:pPr>
    </w:p>
    <w:p w14:paraId="5ECB7028" w14:textId="1BA05CE7" w:rsidR="00201587" w:rsidRPr="008E606B" w:rsidRDefault="00B44416" w:rsidP="00B44416">
      <w:pPr>
        <w:pStyle w:val="Heading2"/>
        <w:rPr>
          <w:rFonts w:ascii="Arial Narrow" w:hAnsi="Arial Narrow"/>
          <w:i/>
          <w:color w:val="0075A2" w:themeColor="accent2" w:themeShade="BF"/>
          <w:sz w:val="24"/>
        </w:rPr>
      </w:pPr>
      <w:r w:rsidRPr="008E606B">
        <w:rPr>
          <w:rFonts w:ascii="Arial Narrow" w:hAnsi="Arial Narrow"/>
        </w:rPr>
        <w:t>Continuity of Data Collection</w:t>
      </w:r>
    </w:p>
    <w:p w14:paraId="5692A8B5" w14:textId="068CE066" w:rsidR="00054577" w:rsidRPr="008E606B" w:rsidRDefault="002D077B" w:rsidP="008E606B">
      <w:pPr>
        <w:jc w:val="both"/>
        <w:rPr>
          <w:rFonts w:ascii="Arial Narrow" w:hAnsi="Arial Narrow"/>
        </w:rPr>
      </w:pPr>
      <w:r>
        <w:rPr>
          <w:rFonts w:ascii="Arial Narrow" w:hAnsi="Arial Narrow"/>
        </w:rPr>
        <w:t xml:space="preserve">Initial data collection </w:t>
      </w:r>
      <w:r w:rsidR="00516938">
        <w:rPr>
          <w:rFonts w:ascii="Arial Narrow" w:hAnsi="Arial Narrow"/>
        </w:rPr>
        <w:t>will</w:t>
      </w:r>
      <w:r>
        <w:rPr>
          <w:rFonts w:ascii="Arial Narrow" w:hAnsi="Arial Narrow"/>
        </w:rPr>
        <w:t xml:space="preserve"> be managed by the REACH initiative</w:t>
      </w:r>
      <w:r w:rsidR="00516938">
        <w:rPr>
          <w:rFonts w:ascii="Arial Narrow" w:hAnsi="Arial Narrow"/>
        </w:rPr>
        <w:t xml:space="preserve"> and funded through the GWC</w:t>
      </w:r>
      <w:r>
        <w:rPr>
          <w:rFonts w:ascii="Arial Narrow" w:hAnsi="Arial Narrow"/>
        </w:rPr>
        <w:t xml:space="preserve">, for a period of </w:t>
      </w:r>
      <w:r w:rsidR="004A74FC">
        <w:rPr>
          <w:rFonts w:ascii="Arial Narrow" w:hAnsi="Arial Narrow"/>
        </w:rPr>
        <w:t>three</w:t>
      </w:r>
      <w:r>
        <w:rPr>
          <w:rFonts w:ascii="Arial Narrow" w:hAnsi="Arial Narrow"/>
        </w:rPr>
        <w:t xml:space="preserve"> months. This initial period will be used to demonstrate the utility and ease of data collection</w:t>
      </w:r>
      <w:r w:rsidR="004A74FC">
        <w:rPr>
          <w:rFonts w:ascii="Arial Narrow" w:hAnsi="Arial Narrow"/>
        </w:rPr>
        <w:t xml:space="preserve"> to partners of the WASH Cluster Somalia. During this period</w:t>
      </w:r>
      <w:r w:rsidR="00516938">
        <w:rPr>
          <w:rFonts w:ascii="Arial Narrow" w:hAnsi="Arial Narrow"/>
        </w:rPr>
        <w:t>,</w:t>
      </w:r>
      <w:r w:rsidR="004A74FC">
        <w:rPr>
          <w:rFonts w:ascii="Arial Narrow" w:hAnsi="Arial Narrow"/>
        </w:rPr>
        <w:t xml:space="preserve"> partners will be trained and supervised in data collection and upload. Following the initial three-month period, REACH will provide technical support, and provide capacity to clean, </w:t>
      </w:r>
      <w:r w:rsidR="00516938">
        <w:rPr>
          <w:rFonts w:ascii="Arial Narrow" w:hAnsi="Arial Narrow"/>
        </w:rPr>
        <w:t>analyze</w:t>
      </w:r>
      <w:r w:rsidR="004A74FC">
        <w:rPr>
          <w:rFonts w:ascii="Arial Narrow" w:hAnsi="Arial Narrow"/>
        </w:rPr>
        <w:t xml:space="preserve"> and present findings. All functions will be handed over to the WASH Cluster Somalia and partners within an agreed timeframe.</w:t>
      </w:r>
    </w:p>
    <w:p w14:paraId="47CA7E3D" w14:textId="77777777" w:rsidR="00006635" w:rsidRDefault="00006635" w:rsidP="00DE68CC">
      <w:pPr>
        <w:pStyle w:val="Heading2"/>
        <w:rPr>
          <w:rFonts w:ascii="Arial Narrow" w:hAnsi="Arial Narrow"/>
        </w:rPr>
      </w:pPr>
    </w:p>
    <w:p w14:paraId="1659334F" w14:textId="77777777" w:rsidR="00006635" w:rsidRDefault="00006635" w:rsidP="00DE68CC">
      <w:pPr>
        <w:pStyle w:val="Heading2"/>
        <w:rPr>
          <w:rFonts w:ascii="Arial Narrow" w:hAnsi="Arial Narrow"/>
        </w:rPr>
      </w:pPr>
    </w:p>
    <w:p w14:paraId="77122D58" w14:textId="77777777" w:rsidR="00006635" w:rsidRPr="00006635" w:rsidRDefault="00006635" w:rsidP="00006635"/>
    <w:p w14:paraId="22514450" w14:textId="34987420" w:rsidR="002C5F53" w:rsidRPr="008E606B" w:rsidRDefault="00732C46" w:rsidP="00DE68CC">
      <w:pPr>
        <w:pStyle w:val="Heading2"/>
        <w:rPr>
          <w:rFonts w:ascii="Arial Narrow" w:hAnsi="Arial Narrow"/>
        </w:rPr>
      </w:pPr>
      <w:r w:rsidRPr="008E606B">
        <w:rPr>
          <w:rFonts w:ascii="Arial Narrow" w:hAnsi="Arial Narrow"/>
        </w:rPr>
        <w:lastRenderedPageBreak/>
        <w:t>Deliverables</w:t>
      </w:r>
      <w:r w:rsidR="00DE68CC" w:rsidRPr="008E606B">
        <w:rPr>
          <w:rFonts w:ascii="Arial Narrow" w:hAnsi="Arial Narrow"/>
        </w:rPr>
        <w:t xml:space="preserve"> and Timeframe</w:t>
      </w:r>
    </w:p>
    <w:p w14:paraId="22B6825D" w14:textId="77777777" w:rsidR="00BD33F5" w:rsidRPr="008E606B" w:rsidRDefault="00BD33F5" w:rsidP="006B4D71">
      <w:pPr>
        <w:spacing w:after="0" w:line="240" w:lineRule="auto"/>
        <w:jc w:val="both"/>
        <w:rPr>
          <w:rFonts w:ascii="Arial Narrow" w:hAnsi="Arial Narrow" w:cs="Arial"/>
          <w:sz w:val="6"/>
          <w:szCs w:val="6"/>
        </w:rPr>
      </w:pPr>
    </w:p>
    <w:tbl>
      <w:tblPr>
        <w:tblStyle w:val="TableGrid"/>
        <w:tblW w:w="9350" w:type="dxa"/>
        <w:tblLook w:val="04A0" w:firstRow="1" w:lastRow="0" w:firstColumn="1" w:lastColumn="0" w:noHBand="0" w:noVBand="1"/>
      </w:tblPr>
      <w:tblGrid>
        <w:gridCol w:w="1696"/>
        <w:gridCol w:w="1418"/>
        <w:gridCol w:w="1843"/>
        <w:gridCol w:w="2551"/>
        <w:gridCol w:w="1842"/>
      </w:tblGrid>
      <w:tr w:rsidR="007459EC" w:rsidRPr="008E606B" w14:paraId="48F0A9C4" w14:textId="33D2D055" w:rsidTr="00201587">
        <w:tc>
          <w:tcPr>
            <w:tcW w:w="1696" w:type="dxa"/>
          </w:tcPr>
          <w:p w14:paraId="78937C62" w14:textId="77777777" w:rsidR="007459EC" w:rsidRPr="00006635" w:rsidRDefault="007459EC" w:rsidP="006B4D71">
            <w:pPr>
              <w:jc w:val="both"/>
              <w:rPr>
                <w:rFonts w:ascii="Arial Narrow" w:hAnsi="Arial Narrow" w:cs="Arial"/>
                <w:b/>
                <w:bCs/>
              </w:rPr>
            </w:pPr>
            <w:r w:rsidRPr="00006635">
              <w:rPr>
                <w:rFonts w:ascii="Arial Narrow" w:hAnsi="Arial Narrow" w:cs="Arial"/>
                <w:b/>
                <w:bCs/>
              </w:rPr>
              <w:t>Problem Statement</w:t>
            </w:r>
          </w:p>
        </w:tc>
        <w:tc>
          <w:tcPr>
            <w:tcW w:w="1418" w:type="dxa"/>
          </w:tcPr>
          <w:p w14:paraId="4D17A793" w14:textId="77777777" w:rsidR="007459EC" w:rsidRPr="00006635" w:rsidRDefault="007459EC" w:rsidP="006B4D71">
            <w:pPr>
              <w:jc w:val="both"/>
              <w:rPr>
                <w:rFonts w:ascii="Arial Narrow" w:hAnsi="Arial Narrow" w:cs="Arial"/>
                <w:b/>
                <w:bCs/>
              </w:rPr>
            </w:pPr>
            <w:r w:rsidRPr="00006635">
              <w:rPr>
                <w:rFonts w:ascii="Arial Narrow" w:hAnsi="Arial Narrow" w:cs="Arial"/>
                <w:b/>
                <w:bCs/>
              </w:rPr>
              <w:t>Scope of work</w:t>
            </w:r>
          </w:p>
        </w:tc>
        <w:tc>
          <w:tcPr>
            <w:tcW w:w="1843" w:type="dxa"/>
          </w:tcPr>
          <w:p w14:paraId="1F848281" w14:textId="77777777" w:rsidR="007459EC" w:rsidRPr="00006635" w:rsidRDefault="007459EC" w:rsidP="006B4D71">
            <w:pPr>
              <w:jc w:val="both"/>
              <w:rPr>
                <w:rFonts w:ascii="Arial Narrow" w:hAnsi="Arial Narrow" w:cs="Arial"/>
                <w:b/>
                <w:bCs/>
              </w:rPr>
            </w:pPr>
            <w:r w:rsidRPr="00006635">
              <w:rPr>
                <w:rFonts w:ascii="Arial Narrow" w:hAnsi="Arial Narrow" w:cs="Arial"/>
                <w:b/>
                <w:bCs/>
              </w:rPr>
              <w:t>Deliverable</w:t>
            </w:r>
          </w:p>
        </w:tc>
        <w:tc>
          <w:tcPr>
            <w:tcW w:w="2551" w:type="dxa"/>
          </w:tcPr>
          <w:p w14:paraId="398F4902" w14:textId="77777777" w:rsidR="007459EC" w:rsidRPr="00006635" w:rsidRDefault="007459EC" w:rsidP="006B4D71">
            <w:pPr>
              <w:jc w:val="both"/>
              <w:rPr>
                <w:rFonts w:ascii="Arial Narrow" w:hAnsi="Arial Narrow" w:cs="Arial"/>
                <w:b/>
                <w:bCs/>
              </w:rPr>
            </w:pPr>
            <w:r w:rsidRPr="00006635">
              <w:rPr>
                <w:rFonts w:ascii="Arial Narrow" w:hAnsi="Arial Narrow" w:cs="Arial"/>
                <w:b/>
                <w:bCs/>
              </w:rPr>
              <w:t>Timeframe/Location</w:t>
            </w:r>
          </w:p>
        </w:tc>
        <w:tc>
          <w:tcPr>
            <w:tcW w:w="1842" w:type="dxa"/>
          </w:tcPr>
          <w:p w14:paraId="398F13FD" w14:textId="658AC1F0" w:rsidR="007459EC" w:rsidRPr="00006635" w:rsidRDefault="007459EC" w:rsidP="006B4D71">
            <w:pPr>
              <w:jc w:val="both"/>
              <w:rPr>
                <w:rFonts w:ascii="Arial Narrow" w:hAnsi="Arial Narrow" w:cs="Arial"/>
                <w:b/>
                <w:bCs/>
              </w:rPr>
            </w:pPr>
            <w:r w:rsidRPr="00006635">
              <w:rPr>
                <w:rFonts w:ascii="Arial Narrow" w:hAnsi="Arial Narrow" w:cs="Arial"/>
                <w:b/>
                <w:bCs/>
              </w:rPr>
              <w:t>Who</w:t>
            </w:r>
          </w:p>
        </w:tc>
      </w:tr>
      <w:tr w:rsidR="007459EC" w:rsidRPr="008E606B" w14:paraId="2E600476" w14:textId="40FE92D9" w:rsidTr="00201587">
        <w:tc>
          <w:tcPr>
            <w:tcW w:w="1696" w:type="dxa"/>
          </w:tcPr>
          <w:p w14:paraId="35638639" w14:textId="438DBD6E" w:rsidR="007459EC" w:rsidRPr="00006635" w:rsidRDefault="007459EC" w:rsidP="008E606B">
            <w:pPr>
              <w:rPr>
                <w:rFonts w:ascii="Arial Narrow" w:hAnsi="Arial Narrow" w:cs="Arial"/>
              </w:rPr>
            </w:pPr>
            <w:r w:rsidRPr="00006635">
              <w:rPr>
                <w:rFonts w:ascii="Arial Narrow" w:hAnsi="Arial Narrow" w:cs="Arial"/>
              </w:rPr>
              <w:t>No market assessment tool</w:t>
            </w:r>
          </w:p>
          <w:p w14:paraId="2FA90AB7" w14:textId="1F50B973" w:rsidR="007459EC" w:rsidRPr="00006635" w:rsidRDefault="007459EC" w:rsidP="008E606B">
            <w:pPr>
              <w:rPr>
                <w:rFonts w:ascii="Arial Narrow" w:hAnsi="Arial Narrow" w:cs="Arial"/>
              </w:rPr>
            </w:pPr>
            <w:r w:rsidRPr="00006635">
              <w:rPr>
                <w:rFonts w:ascii="Arial Narrow" w:hAnsi="Arial Narrow" w:cs="Arial"/>
              </w:rPr>
              <w:t>No methodology</w:t>
            </w:r>
          </w:p>
          <w:p w14:paraId="4621007D" w14:textId="77777777" w:rsidR="007459EC" w:rsidRPr="00006635" w:rsidRDefault="007459EC" w:rsidP="008E606B">
            <w:pPr>
              <w:rPr>
                <w:rFonts w:ascii="Arial Narrow" w:hAnsi="Arial Narrow" w:cs="Arial"/>
              </w:rPr>
            </w:pPr>
          </w:p>
        </w:tc>
        <w:tc>
          <w:tcPr>
            <w:tcW w:w="1418" w:type="dxa"/>
          </w:tcPr>
          <w:p w14:paraId="7B1C95B2" w14:textId="35331C45" w:rsidR="007459EC" w:rsidRPr="00006635" w:rsidRDefault="007459EC" w:rsidP="008E606B">
            <w:pPr>
              <w:rPr>
                <w:rFonts w:ascii="Arial Narrow" w:hAnsi="Arial Narrow" w:cs="Arial"/>
              </w:rPr>
            </w:pPr>
            <w:r w:rsidRPr="00006635">
              <w:rPr>
                <w:rFonts w:ascii="Arial Narrow" w:hAnsi="Arial Narrow" w:cs="Arial"/>
              </w:rPr>
              <w:t>Design tool and methodology</w:t>
            </w:r>
          </w:p>
        </w:tc>
        <w:tc>
          <w:tcPr>
            <w:tcW w:w="1843" w:type="dxa"/>
          </w:tcPr>
          <w:p w14:paraId="49DC7778" w14:textId="59F75153" w:rsidR="007459EC" w:rsidRPr="00006635" w:rsidRDefault="007459EC" w:rsidP="008E606B">
            <w:pPr>
              <w:rPr>
                <w:rFonts w:ascii="Arial Narrow" w:hAnsi="Arial Narrow" w:cs="Arial"/>
              </w:rPr>
            </w:pPr>
            <w:r w:rsidRPr="00006635">
              <w:rPr>
                <w:rFonts w:ascii="Arial Narrow" w:hAnsi="Arial Narrow" w:cs="Arial"/>
              </w:rPr>
              <w:t>-Methodology and sampling</w:t>
            </w:r>
          </w:p>
          <w:p w14:paraId="29E00712" w14:textId="77777777" w:rsidR="007459EC" w:rsidRPr="00006635" w:rsidRDefault="007459EC" w:rsidP="008E606B">
            <w:pPr>
              <w:rPr>
                <w:rFonts w:ascii="Arial Narrow" w:hAnsi="Arial Narrow" w:cs="Arial"/>
              </w:rPr>
            </w:pPr>
            <w:r w:rsidRPr="00006635">
              <w:rPr>
                <w:rFonts w:ascii="Arial Narrow" w:hAnsi="Arial Narrow" w:cs="Arial"/>
              </w:rPr>
              <w:t>-Indicator list</w:t>
            </w:r>
          </w:p>
          <w:p w14:paraId="127BF42A" w14:textId="49D689F4" w:rsidR="007459EC" w:rsidRPr="00006635" w:rsidRDefault="007459EC" w:rsidP="008E606B">
            <w:pPr>
              <w:rPr>
                <w:rFonts w:ascii="Arial Narrow" w:hAnsi="Arial Narrow" w:cs="Arial"/>
              </w:rPr>
            </w:pPr>
            <w:r w:rsidRPr="00006635">
              <w:rPr>
                <w:rFonts w:ascii="Arial Narrow" w:hAnsi="Arial Narrow" w:cs="Arial"/>
              </w:rPr>
              <w:t>-Assessment tool</w:t>
            </w:r>
          </w:p>
        </w:tc>
        <w:tc>
          <w:tcPr>
            <w:tcW w:w="2551" w:type="dxa"/>
          </w:tcPr>
          <w:p w14:paraId="67B53931" w14:textId="0965733C" w:rsidR="007459EC" w:rsidRPr="00006635" w:rsidRDefault="00CF7219" w:rsidP="008E606B">
            <w:pPr>
              <w:rPr>
                <w:rFonts w:ascii="Arial Narrow" w:hAnsi="Arial Narrow" w:cs="Arial"/>
              </w:rPr>
            </w:pPr>
            <w:r w:rsidRPr="00006635">
              <w:rPr>
                <w:rFonts w:ascii="Arial Narrow" w:hAnsi="Arial Narrow" w:cs="Arial"/>
              </w:rPr>
              <w:t>2 weeks</w:t>
            </w:r>
          </w:p>
        </w:tc>
        <w:tc>
          <w:tcPr>
            <w:tcW w:w="1842" w:type="dxa"/>
          </w:tcPr>
          <w:p w14:paraId="173F0BD0" w14:textId="1ED914D0" w:rsidR="007459EC" w:rsidRPr="00006635" w:rsidRDefault="007459EC" w:rsidP="008E606B">
            <w:pPr>
              <w:rPr>
                <w:rFonts w:ascii="Arial Narrow" w:hAnsi="Arial Narrow" w:cs="Arial"/>
              </w:rPr>
            </w:pPr>
            <w:r w:rsidRPr="00006635">
              <w:rPr>
                <w:rFonts w:ascii="Arial Narrow" w:hAnsi="Arial Narrow" w:cs="Arial"/>
              </w:rPr>
              <w:t>GWC AS</w:t>
            </w:r>
            <w:r w:rsidR="00201587" w:rsidRPr="00006635">
              <w:rPr>
                <w:rFonts w:ascii="Arial Narrow" w:hAnsi="Arial Narrow" w:cs="Arial"/>
              </w:rPr>
              <w:t xml:space="preserve"> (design)</w:t>
            </w:r>
          </w:p>
          <w:p w14:paraId="657D2328" w14:textId="32138D03" w:rsidR="007459EC" w:rsidRPr="00006635" w:rsidRDefault="007459EC" w:rsidP="008E606B">
            <w:pPr>
              <w:rPr>
                <w:rFonts w:ascii="Arial Narrow" w:hAnsi="Arial Narrow" w:cs="Arial"/>
              </w:rPr>
            </w:pPr>
            <w:r w:rsidRPr="00006635">
              <w:rPr>
                <w:rFonts w:ascii="Arial Narrow" w:hAnsi="Arial Narrow" w:cs="Arial"/>
              </w:rPr>
              <w:t>REACH Somalia</w:t>
            </w:r>
            <w:r w:rsidR="00201587" w:rsidRPr="00006635">
              <w:rPr>
                <w:rFonts w:ascii="Arial Narrow" w:hAnsi="Arial Narrow" w:cs="Arial"/>
              </w:rPr>
              <w:t xml:space="preserve"> (coordination</w:t>
            </w:r>
            <w:r w:rsidR="0031767B" w:rsidRPr="00006635">
              <w:rPr>
                <w:rFonts w:ascii="Arial Narrow" w:hAnsi="Arial Narrow" w:cs="Arial"/>
              </w:rPr>
              <w:t xml:space="preserve"> and support in country</w:t>
            </w:r>
            <w:r w:rsidR="00201587" w:rsidRPr="00006635">
              <w:rPr>
                <w:rFonts w:ascii="Arial Narrow" w:hAnsi="Arial Narrow" w:cs="Arial"/>
              </w:rPr>
              <w:t>)</w:t>
            </w:r>
          </w:p>
          <w:p w14:paraId="015462AE" w14:textId="65CB829D" w:rsidR="007459EC" w:rsidRPr="00006635" w:rsidRDefault="007459EC" w:rsidP="008E606B">
            <w:pPr>
              <w:rPr>
                <w:rFonts w:ascii="Arial Narrow" w:hAnsi="Arial Narrow" w:cs="Arial"/>
              </w:rPr>
            </w:pPr>
            <w:r w:rsidRPr="00006635">
              <w:rPr>
                <w:rFonts w:ascii="Arial Narrow" w:hAnsi="Arial Narrow" w:cs="Arial"/>
              </w:rPr>
              <w:t>WASH Cluster partners</w:t>
            </w:r>
            <w:r w:rsidR="00201587" w:rsidRPr="00006635">
              <w:rPr>
                <w:rFonts w:ascii="Arial Narrow" w:hAnsi="Arial Narrow" w:cs="Arial"/>
              </w:rPr>
              <w:t xml:space="preserve"> (feedback and approval)</w:t>
            </w:r>
          </w:p>
        </w:tc>
      </w:tr>
      <w:tr w:rsidR="004A74FC" w:rsidRPr="008E606B" w14:paraId="7C0C8BBB" w14:textId="1D5A6A81" w:rsidTr="00201587">
        <w:tc>
          <w:tcPr>
            <w:tcW w:w="1696" w:type="dxa"/>
            <w:vMerge w:val="restart"/>
          </w:tcPr>
          <w:p w14:paraId="3497FFC7" w14:textId="658968E4" w:rsidR="004A74FC" w:rsidRPr="00006635" w:rsidRDefault="004A74FC" w:rsidP="00516938">
            <w:pPr>
              <w:rPr>
                <w:rFonts w:ascii="Arial Narrow" w:hAnsi="Arial Narrow" w:cs="Arial"/>
              </w:rPr>
            </w:pPr>
            <w:r w:rsidRPr="00006635">
              <w:rPr>
                <w:rFonts w:ascii="Arial Narrow" w:hAnsi="Arial Narrow" w:cs="Arial"/>
              </w:rPr>
              <w:t>No dataset on</w:t>
            </w:r>
            <w:r w:rsidR="00516938" w:rsidRPr="00006635">
              <w:rPr>
                <w:rFonts w:ascii="Arial Narrow" w:hAnsi="Arial Narrow" w:cs="Arial"/>
              </w:rPr>
              <w:t xml:space="preserve"> water prices</w:t>
            </w:r>
          </w:p>
        </w:tc>
        <w:tc>
          <w:tcPr>
            <w:tcW w:w="1418" w:type="dxa"/>
            <w:vMerge w:val="restart"/>
          </w:tcPr>
          <w:p w14:paraId="463C5820" w14:textId="280E6CD5" w:rsidR="004A74FC" w:rsidRPr="00006635" w:rsidRDefault="004A74FC" w:rsidP="008E606B">
            <w:pPr>
              <w:rPr>
                <w:rFonts w:ascii="Arial Narrow" w:hAnsi="Arial Narrow" w:cs="Arial"/>
              </w:rPr>
            </w:pPr>
            <w:r w:rsidRPr="00006635">
              <w:rPr>
                <w:rFonts w:ascii="Arial Narrow" w:hAnsi="Arial Narrow" w:cs="Arial"/>
              </w:rPr>
              <w:t>Lead data collection</w:t>
            </w:r>
          </w:p>
        </w:tc>
        <w:tc>
          <w:tcPr>
            <w:tcW w:w="1843" w:type="dxa"/>
            <w:vMerge w:val="restart"/>
          </w:tcPr>
          <w:p w14:paraId="66FA6B72" w14:textId="53FE45B3" w:rsidR="004A74FC" w:rsidRPr="00006635" w:rsidRDefault="004A74FC" w:rsidP="008E606B">
            <w:pPr>
              <w:rPr>
                <w:rFonts w:ascii="Arial Narrow" w:hAnsi="Arial Narrow" w:cs="Arial"/>
              </w:rPr>
            </w:pPr>
            <w:r w:rsidRPr="00006635">
              <w:rPr>
                <w:rFonts w:ascii="Arial Narrow" w:hAnsi="Arial Narrow" w:cs="Arial"/>
              </w:rPr>
              <w:t>-Monthly Dataset</w:t>
            </w:r>
          </w:p>
        </w:tc>
        <w:tc>
          <w:tcPr>
            <w:tcW w:w="2551" w:type="dxa"/>
          </w:tcPr>
          <w:p w14:paraId="4247BD11" w14:textId="1E8185CA" w:rsidR="004A74FC" w:rsidRPr="00006635" w:rsidRDefault="002135AD" w:rsidP="002135AD">
            <w:pPr>
              <w:rPr>
                <w:rFonts w:ascii="Arial Narrow" w:hAnsi="Arial Narrow" w:cs="Arial"/>
              </w:rPr>
            </w:pPr>
            <w:r w:rsidRPr="00006635">
              <w:rPr>
                <w:rFonts w:ascii="Arial Narrow" w:hAnsi="Arial Narrow" w:cs="Arial"/>
              </w:rPr>
              <w:t>June 20</w:t>
            </w:r>
            <w:r w:rsidR="00541972" w:rsidRPr="00006635">
              <w:rPr>
                <w:rFonts w:ascii="Arial Narrow" w:hAnsi="Arial Narrow" w:cs="Arial"/>
              </w:rPr>
              <w:t>-</w:t>
            </w:r>
            <w:r w:rsidRPr="00006635">
              <w:rPr>
                <w:rFonts w:ascii="Arial Narrow" w:hAnsi="Arial Narrow" w:cs="Arial"/>
              </w:rPr>
              <w:t>30</w:t>
            </w:r>
          </w:p>
          <w:p w14:paraId="2FF8EF99" w14:textId="09B5E4E1" w:rsidR="004A74FC" w:rsidRPr="00006635" w:rsidRDefault="004A74FC" w:rsidP="008E606B">
            <w:pPr>
              <w:rPr>
                <w:rFonts w:ascii="Arial Narrow" w:hAnsi="Arial Narrow" w:cs="Arial"/>
              </w:rPr>
            </w:pPr>
            <w:r w:rsidRPr="00006635">
              <w:rPr>
                <w:rFonts w:ascii="Arial Narrow" w:hAnsi="Arial Narrow" w:cs="Arial"/>
              </w:rPr>
              <w:t>Somalia</w:t>
            </w:r>
          </w:p>
        </w:tc>
        <w:tc>
          <w:tcPr>
            <w:tcW w:w="1842" w:type="dxa"/>
          </w:tcPr>
          <w:p w14:paraId="78FE456A" w14:textId="77777777" w:rsidR="004A74FC" w:rsidRPr="00006635" w:rsidRDefault="004A74FC" w:rsidP="008E606B">
            <w:pPr>
              <w:rPr>
                <w:rFonts w:ascii="Arial Narrow" w:hAnsi="Arial Narrow" w:cs="Arial"/>
              </w:rPr>
            </w:pPr>
            <w:r w:rsidRPr="00006635">
              <w:rPr>
                <w:rFonts w:ascii="Arial Narrow" w:hAnsi="Arial Narrow" w:cs="Arial"/>
              </w:rPr>
              <w:t>REACH Somalia</w:t>
            </w:r>
          </w:p>
          <w:p w14:paraId="30B4A0AC" w14:textId="03F2175D" w:rsidR="00541972" w:rsidRPr="00006635" w:rsidRDefault="00541972" w:rsidP="008E606B">
            <w:pPr>
              <w:rPr>
                <w:rFonts w:ascii="Arial Narrow" w:hAnsi="Arial Narrow" w:cs="Arial"/>
              </w:rPr>
            </w:pPr>
            <w:r w:rsidRPr="00006635">
              <w:rPr>
                <w:rFonts w:ascii="Arial Narrow" w:hAnsi="Arial Narrow" w:cs="Arial"/>
              </w:rPr>
              <w:t>WASH cluster partners</w:t>
            </w:r>
          </w:p>
        </w:tc>
      </w:tr>
      <w:tr w:rsidR="004A74FC" w:rsidRPr="008E606B" w14:paraId="56B21C2C" w14:textId="77777777" w:rsidTr="00201587">
        <w:tc>
          <w:tcPr>
            <w:tcW w:w="1696" w:type="dxa"/>
            <w:vMerge/>
          </w:tcPr>
          <w:p w14:paraId="01509C06" w14:textId="77777777" w:rsidR="004A74FC" w:rsidRPr="00006635" w:rsidRDefault="004A74FC" w:rsidP="008E606B">
            <w:pPr>
              <w:rPr>
                <w:rFonts w:ascii="Arial Narrow" w:hAnsi="Arial Narrow" w:cs="Arial"/>
              </w:rPr>
            </w:pPr>
          </w:p>
        </w:tc>
        <w:tc>
          <w:tcPr>
            <w:tcW w:w="1418" w:type="dxa"/>
            <w:vMerge/>
          </w:tcPr>
          <w:p w14:paraId="0C7E43A3" w14:textId="77777777" w:rsidR="004A74FC" w:rsidRPr="00006635" w:rsidRDefault="004A74FC" w:rsidP="008E606B">
            <w:pPr>
              <w:rPr>
                <w:rFonts w:ascii="Arial Narrow" w:hAnsi="Arial Narrow" w:cs="Arial"/>
              </w:rPr>
            </w:pPr>
          </w:p>
        </w:tc>
        <w:tc>
          <w:tcPr>
            <w:tcW w:w="1843" w:type="dxa"/>
            <w:vMerge/>
          </w:tcPr>
          <w:p w14:paraId="62F57332" w14:textId="77777777" w:rsidR="004A74FC" w:rsidRPr="00006635" w:rsidRDefault="004A74FC" w:rsidP="008E606B">
            <w:pPr>
              <w:rPr>
                <w:rFonts w:ascii="Arial Narrow" w:hAnsi="Arial Narrow" w:cs="Arial"/>
              </w:rPr>
            </w:pPr>
          </w:p>
        </w:tc>
        <w:tc>
          <w:tcPr>
            <w:tcW w:w="2551" w:type="dxa"/>
          </w:tcPr>
          <w:p w14:paraId="50A596D4" w14:textId="4F481D33" w:rsidR="004A74FC" w:rsidRPr="00006635" w:rsidRDefault="00D62B0E" w:rsidP="008E606B">
            <w:pPr>
              <w:rPr>
                <w:rFonts w:ascii="Arial Narrow" w:hAnsi="Arial Narrow" w:cs="Arial"/>
              </w:rPr>
            </w:pPr>
            <w:r w:rsidRPr="00006635">
              <w:rPr>
                <w:rFonts w:ascii="Arial Narrow" w:hAnsi="Arial Narrow" w:cs="Arial"/>
              </w:rPr>
              <w:t>July</w:t>
            </w:r>
            <w:r w:rsidR="004A74FC" w:rsidRPr="00006635">
              <w:rPr>
                <w:rFonts w:ascii="Arial Narrow" w:hAnsi="Arial Narrow" w:cs="Arial"/>
              </w:rPr>
              <w:t xml:space="preserve"> 1</w:t>
            </w:r>
            <w:r w:rsidRPr="00006635">
              <w:rPr>
                <w:rFonts w:ascii="Arial Narrow" w:hAnsi="Arial Narrow" w:cs="Arial"/>
              </w:rPr>
              <w:t>7</w:t>
            </w:r>
            <w:r w:rsidR="004A74FC" w:rsidRPr="00006635">
              <w:rPr>
                <w:rFonts w:ascii="Arial Narrow" w:hAnsi="Arial Narrow" w:cs="Arial"/>
              </w:rPr>
              <w:t>-2</w:t>
            </w:r>
            <w:r w:rsidRPr="00006635">
              <w:rPr>
                <w:rFonts w:ascii="Arial Narrow" w:hAnsi="Arial Narrow" w:cs="Arial"/>
              </w:rPr>
              <w:t>6</w:t>
            </w:r>
            <w:r w:rsidR="004A74FC" w:rsidRPr="00006635">
              <w:rPr>
                <w:rFonts w:ascii="Arial Narrow" w:hAnsi="Arial Narrow" w:cs="Arial"/>
              </w:rPr>
              <w:t xml:space="preserve"> </w:t>
            </w:r>
          </w:p>
          <w:p w14:paraId="7D51263B" w14:textId="304D66FB" w:rsidR="00541972" w:rsidRPr="00006635" w:rsidRDefault="00541972" w:rsidP="008E606B">
            <w:pPr>
              <w:rPr>
                <w:rFonts w:ascii="Arial Narrow" w:hAnsi="Arial Narrow" w:cs="Arial"/>
              </w:rPr>
            </w:pPr>
            <w:r w:rsidRPr="00006635">
              <w:rPr>
                <w:rFonts w:ascii="Arial Narrow" w:hAnsi="Arial Narrow" w:cs="Arial"/>
              </w:rPr>
              <w:t>Somalia</w:t>
            </w:r>
          </w:p>
        </w:tc>
        <w:tc>
          <w:tcPr>
            <w:tcW w:w="1842" w:type="dxa"/>
          </w:tcPr>
          <w:p w14:paraId="2B9003BE" w14:textId="77777777" w:rsidR="00541972" w:rsidRPr="00006635" w:rsidRDefault="00541972" w:rsidP="00541972">
            <w:pPr>
              <w:rPr>
                <w:rFonts w:ascii="Arial Narrow" w:hAnsi="Arial Narrow" w:cs="Arial"/>
              </w:rPr>
            </w:pPr>
            <w:r w:rsidRPr="00006635">
              <w:rPr>
                <w:rFonts w:ascii="Arial Narrow" w:hAnsi="Arial Narrow" w:cs="Arial"/>
              </w:rPr>
              <w:t>REACH Somalia</w:t>
            </w:r>
          </w:p>
          <w:p w14:paraId="2D349E85" w14:textId="4EEC48AB" w:rsidR="004A74FC" w:rsidRPr="00006635" w:rsidRDefault="00541972" w:rsidP="00541972">
            <w:pPr>
              <w:rPr>
                <w:rFonts w:ascii="Arial Narrow" w:hAnsi="Arial Narrow" w:cs="Arial"/>
              </w:rPr>
            </w:pPr>
            <w:r w:rsidRPr="00006635">
              <w:rPr>
                <w:rFonts w:ascii="Arial Narrow" w:hAnsi="Arial Narrow" w:cs="Arial"/>
              </w:rPr>
              <w:t>WASH cluster partners</w:t>
            </w:r>
          </w:p>
        </w:tc>
      </w:tr>
      <w:tr w:rsidR="004A74FC" w:rsidRPr="008E606B" w14:paraId="26AA40CD" w14:textId="77777777" w:rsidTr="00201587">
        <w:tc>
          <w:tcPr>
            <w:tcW w:w="1696" w:type="dxa"/>
            <w:vMerge/>
          </w:tcPr>
          <w:p w14:paraId="600DE53B" w14:textId="77777777" w:rsidR="004A74FC" w:rsidRPr="00006635" w:rsidRDefault="004A74FC" w:rsidP="008E606B">
            <w:pPr>
              <w:rPr>
                <w:rFonts w:ascii="Arial Narrow" w:hAnsi="Arial Narrow" w:cs="Arial"/>
              </w:rPr>
            </w:pPr>
          </w:p>
        </w:tc>
        <w:tc>
          <w:tcPr>
            <w:tcW w:w="1418" w:type="dxa"/>
            <w:vMerge/>
          </w:tcPr>
          <w:p w14:paraId="101FF0E3" w14:textId="77777777" w:rsidR="004A74FC" w:rsidRPr="00006635" w:rsidRDefault="004A74FC" w:rsidP="008E606B">
            <w:pPr>
              <w:rPr>
                <w:rFonts w:ascii="Arial Narrow" w:hAnsi="Arial Narrow" w:cs="Arial"/>
              </w:rPr>
            </w:pPr>
          </w:p>
        </w:tc>
        <w:tc>
          <w:tcPr>
            <w:tcW w:w="1843" w:type="dxa"/>
            <w:vMerge/>
          </w:tcPr>
          <w:p w14:paraId="3468EFE2" w14:textId="77777777" w:rsidR="004A74FC" w:rsidRPr="00006635" w:rsidRDefault="004A74FC" w:rsidP="008E606B">
            <w:pPr>
              <w:rPr>
                <w:rFonts w:ascii="Arial Narrow" w:hAnsi="Arial Narrow" w:cs="Arial"/>
              </w:rPr>
            </w:pPr>
          </w:p>
        </w:tc>
        <w:tc>
          <w:tcPr>
            <w:tcW w:w="2551" w:type="dxa"/>
          </w:tcPr>
          <w:p w14:paraId="1D25C8DD" w14:textId="77777777" w:rsidR="004A74FC" w:rsidRPr="00006635" w:rsidRDefault="00D62B0E" w:rsidP="00D62B0E">
            <w:pPr>
              <w:rPr>
                <w:rFonts w:ascii="Arial Narrow" w:hAnsi="Arial Narrow" w:cs="Arial"/>
              </w:rPr>
            </w:pPr>
            <w:r w:rsidRPr="00006635">
              <w:rPr>
                <w:rFonts w:ascii="Arial Narrow" w:hAnsi="Arial Narrow" w:cs="Arial"/>
              </w:rPr>
              <w:t>August</w:t>
            </w:r>
            <w:r w:rsidR="004A74FC" w:rsidRPr="00006635">
              <w:rPr>
                <w:rFonts w:ascii="Arial Narrow" w:hAnsi="Arial Narrow" w:cs="Arial"/>
              </w:rPr>
              <w:t xml:space="preserve"> </w:t>
            </w:r>
            <w:r w:rsidRPr="00006635">
              <w:rPr>
                <w:rFonts w:ascii="Arial Narrow" w:hAnsi="Arial Narrow" w:cs="Arial"/>
              </w:rPr>
              <w:t>14</w:t>
            </w:r>
            <w:r w:rsidR="004A74FC" w:rsidRPr="00006635">
              <w:rPr>
                <w:rFonts w:ascii="Arial Narrow" w:hAnsi="Arial Narrow" w:cs="Arial"/>
              </w:rPr>
              <w:t>-</w:t>
            </w:r>
            <w:r w:rsidRPr="00006635">
              <w:rPr>
                <w:rFonts w:ascii="Arial Narrow" w:hAnsi="Arial Narrow" w:cs="Arial"/>
              </w:rPr>
              <w:t>23</w:t>
            </w:r>
          </w:p>
          <w:p w14:paraId="38C78C84" w14:textId="6BA094B7" w:rsidR="00D62B0E" w:rsidRPr="00006635" w:rsidRDefault="00D62B0E" w:rsidP="00D62B0E">
            <w:pPr>
              <w:rPr>
                <w:rFonts w:ascii="Arial Narrow" w:hAnsi="Arial Narrow" w:cs="Arial"/>
              </w:rPr>
            </w:pPr>
            <w:r w:rsidRPr="00006635">
              <w:rPr>
                <w:rFonts w:ascii="Arial Narrow" w:hAnsi="Arial Narrow" w:cs="Arial"/>
              </w:rPr>
              <w:t>Somalia</w:t>
            </w:r>
          </w:p>
        </w:tc>
        <w:tc>
          <w:tcPr>
            <w:tcW w:w="1842" w:type="dxa"/>
          </w:tcPr>
          <w:p w14:paraId="0F528664" w14:textId="76D88D34" w:rsidR="004A74FC" w:rsidRPr="00006635" w:rsidRDefault="0031767B" w:rsidP="004A74FC">
            <w:pPr>
              <w:rPr>
                <w:rFonts w:ascii="Arial Narrow" w:hAnsi="Arial Narrow" w:cs="Arial"/>
              </w:rPr>
            </w:pPr>
            <w:r w:rsidRPr="00006635">
              <w:rPr>
                <w:rFonts w:ascii="Arial Narrow" w:hAnsi="Arial Narrow" w:cs="Arial"/>
              </w:rPr>
              <w:t>WASH cluster partners</w:t>
            </w:r>
          </w:p>
          <w:p w14:paraId="5A666E81" w14:textId="6BFA68D1" w:rsidR="004A74FC" w:rsidRPr="00006635" w:rsidRDefault="004A74FC" w:rsidP="004A74FC">
            <w:pPr>
              <w:rPr>
                <w:rFonts w:ascii="Arial Narrow" w:hAnsi="Arial Narrow" w:cs="Arial"/>
              </w:rPr>
            </w:pPr>
            <w:r w:rsidRPr="00006635">
              <w:rPr>
                <w:rFonts w:ascii="Arial Narrow" w:hAnsi="Arial Narrow" w:cs="Arial"/>
              </w:rPr>
              <w:t>REACH Somalia</w:t>
            </w:r>
          </w:p>
        </w:tc>
      </w:tr>
      <w:tr w:rsidR="0031767B" w:rsidRPr="008E606B" w14:paraId="14CE99AA" w14:textId="77777777" w:rsidTr="00201587">
        <w:tc>
          <w:tcPr>
            <w:tcW w:w="1696" w:type="dxa"/>
          </w:tcPr>
          <w:p w14:paraId="6C94B546" w14:textId="6F0FD225" w:rsidR="0031767B" w:rsidRPr="00006635" w:rsidRDefault="0031767B" w:rsidP="008E606B">
            <w:pPr>
              <w:rPr>
                <w:rFonts w:ascii="Arial Narrow" w:hAnsi="Arial Narrow" w:cs="Arial"/>
              </w:rPr>
            </w:pPr>
            <w:r w:rsidRPr="00006635">
              <w:rPr>
                <w:rFonts w:ascii="Arial Narrow" w:hAnsi="Arial Narrow" w:cs="Arial"/>
              </w:rPr>
              <w:t>Require presentation of data</w:t>
            </w:r>
          </w:p>
        </w:tc>
        <w:tc>
          <w:tcPr>
            <w:tcW w:w="1418" w:type="dxa"/>
          </w:tcPr>
          <w:p w14:paraId="1FFB3B7D" w14:textId="22D2F01A" w:rsidR="0031767B" w:rsidRPr="00006635" w:rsidRDefault="0031767B" w:rsidP="008E606B">
            <w:pPr>
              <w:rPr>
                <w:rFonts w:ascii="Arial Narrow" w:hAnsi="Arial Narrow" w:cs="Arial"/>
              </w:rPr>
            </w:pPr>
            <w:r w:rsidRPr="00006635">
              <w:rPr>
                <w:rFonts w:ascii="Arial Narrow" w:hAnsi="Arial Narrow" w:cs="Arial"/>
              </w:rPr>
              <w:t>Design analysis and presentation</w:t>
            </w:r>
          </w:p>
        </w:tc>
        <w:tc>
          <w:tcPr>
            <w:tcW w:w="1843" w:type="dxa"/>
          </w:tcPr>
          <w:p w14:paraId="76255C4F" w14:textId="77777777" w:rsidR="0031767B" w:rsidRPr="00006635" w:rsidRDefault="0031767B" w:rsidP="0031767B">
            <w:pPr>
              <w:rPr>
                <w:rFonts w:ascii="Arial Narrow" w:hAnsi="Arial Narrow" w:cs="Arial"/>
              </w:rPr>
            </w:pPr>
            <w:r w:rsidRPr="00006635">
              <w:rPr>
                <w:rFonts w:ascii="Arial Narrow" w:hAnsi="Arial Narrow" w:cs="Arial"/>
              </w:rPr>
              <w:t>Automated analysis</w:t>
            </w:r>
          </w:p>
          <w:p w14:paraId="1253369E" w14:textId="77777777" w:rsidR="0031767B" w:rsidRPr="00006635" w:rsidRDefault="0031767B" w:rsidP="0031767B">
            <w:pPr>
              <w:rPr>
                <w:rFonts w:ascii="Arial Narrow" w:hAnsi="Arial Narrow" w:cs="Arial"/>
              </w:rPr>
            </w:pPr>
          </w:p>
          <w:p w14:paraId="0425E409" w14:textId="1D62FEE0" w:rsidR="0031767B" w:rsidRPr="00006635" w:rsidRDefault="0031767B" w:rsidP="0031767B">
            <w:pPr>
              <w:rPr>
                <w:rFonts w:ascii="Arial Narrow" w:hAnsi="Arial Narrow" w:cs="Arial"/>
              </w:rPr>
            </w:pPr>
            <w:r w:rsidRPr="00006635">
              <w:rPr>
                <w:rFonts w:ascii="Arial Narrow" w:hAnsi="Arial Narrow" w:cs="Arial"/>
              </w:rPr>
              <w:t>Factsheet/ report template</w:t>
            </w:r>
          </w:p>
        </w:tc>
        <w:tc>
          <w:tcPr>
            <w:tcW w:w="2551" w:type="dxa"/>
          </w:tcPr>
          <w:p w14:paraId="3CA9D488" w14:textId="1854C5B6" w:rsidR="0031767B" w:rsidRPr="00006635" w:rsidRDefault="0031767B" w:rsidP="002135AD">
            <w:pPr>
              <w:rPr>
                <w:rFonts w:ascii="Arial Narrow" w:hAnsi="Arial Narrow" w:cs="Arial"/>
              </w:rPr>
            </w:pPr>
            <w:r w:rsidRPr="00006635">
              <w:rPr>
                <w:rFonts w:ascii="Arial Narrow" w:hAnsi="Arial Narrow" w:cs="Arial"/>
              </w:rPr>
              <w:t>Ju</w:t>
            </w:r>
            <w:r w:rsidR="002135AD" w:rsidRPr="00006635">
              <w:rPr>
                <w:rFonts w:ascii="Arial Narrow" w:hAnsi="Arial Narrow" w:cs="Arial"/>
              </w:rPr>
              <w:t>ly</w:t>
            </w:r>
          </w:p>
        </w:tc>
        <w:tc>
          <w:tcPr>
            <w:tcW w:w="1842" w:type="dxa"/>
          </w:tcPr>
          <w:p w14:paraId="1104C04B" w14:textId="77777777" w:rsidR="0031767B" w:rsidRPr="00006635" w:rsidRDefault="002135AD" w:rsidP="004A74FC">
            <w:pPr>
              <w:rPr>
                <w:rFonts w:ascii="Arial Narrow" w:hAnsi="Arial Narrow" w:cs="Arial"/>
              </w:rPr>
            </w:pPr>
            <w:r w:rsidRPr="00006635">
              <w:rPr>
                <w:rFonts w:ascii="Arial Narrow" w:hAnsi="Arial Narrow" w:cs="Arial"/>
              </w:rPr>
              <w:t>GWC AS</w:t>
            </w:r>
          </w:p>
          <w:p w14:paraId="5A4B4623" w14:textId="60F69636" w:rsidR="002135AD" w:rsidRPr="00006635" w:rsidRDefault="002135AD" w:rsidP="004A74FC">
            <w:pPr>
              <w:rPr>
                <w:rFonts w:ascii="Arial Narrow" w:hAnsi="Arial Narrow" w:cs="Arial"/>
              </w:rPr>
            </w:pPr>
            <w:r w:rsidRPr="00006635">
              <w:rPr>
                <w:rFonts w:ascii="Arial Narrow" w:hAnsi="Arial Narrow" w:cs="Arial"/>
              </w:rPr>
              <w:t>REACH Somalia (support)</w:t>
            </w:r>
          </w:p>
        </w:tc>
      </w:tr>
      <w:tr w:rsidR="008E606B" w:rsidRPr="008E606B" w14:paraId="069CB5D0" w14:textId="77777777" w:rsidTr="00201587">
        <w:tc>
          <w:tcPr>
            <w:tcW w:w="1696" w:type="dxa"/>
          </w:tcPr>
          <w:p w14:paraId="1344503C" w14:textId="44F79B65" w:rsidR="008E606B" w:rsidRPr="00006635" w:rsidRDefault="008E606B" w:rsidP="008E606B">
            <w:pPr>
              <w:rPr>
                <w:rFonts w:ascii="Arial Narrow" w:hAnsi="Arial Narrow" w:cs="Arial"/>
              </w:rPr>
            </w:pPr>
            <w:r w:rsidRPr="00006635">
              <w:rPr>
                <w:rFonts w:ascii="Arial Narrow" w:hAnsi="Arial Narrow" w:cs="Arial"/>
              </w:rPr>
              <w:t>Partners lack capacity to use the tool</w:t>
            </w:r>
          </w:p>
        </w:tc>
        <w:tc>
          <w:tcPr>
            <w:tcW w:w="1418" w:type="dxa"/>
          </w:tcPr>
          <w:p w14:paraId="3EC6C971" w14:textId="6A113952" w:rsidR="008E606B" w:rsidRPr="00006635" w:rsidRDefault="008E606B" w:rsidP="008E606B">
            <w:pPr>
              <w:rPr>
                <w:rFonts w:ascii="Arial Narrow" w:hAnsi="Arial Narrow" w:cs="Arial"/>
              </w:rPr>
            </w:pPr>
            <w:r w:rsidRPr="00006635">
              <w:rPr>
                <w:rFonts w:ascii="Arial Narrow" w:hAnsi="Arial Narrow" w:cs="Arial"/>
              </w:rPr>
              <w:t>Training</w:t>
            </w:r>
          </w:p>
        </w:tc>
        <w:tc>
          <w:tcPr>
            <w:tcW w:w="1843" w:type="dxa"/>
          </w:tcPr>
          <w:p w14:paraId="37CDBF3A" w14:textId="77777777" w:rsidR="008E606B" w:rsidRPr="00006635" w:rsidRDefault="008E606B" w:rsidP="008E606B">
            <w:pPr>
              <w:rPr>
                <w:rFonts w:ascii="Arial Narrow" w:hAnsi="Arial Narrow" w:cs="Arial"/>
              </w:rPr>
            </w:pPr>
            <w:r w:rsidRPr="00006635">
              <w:rPr>
                <w:rFonts w:ascii="Arial Narrow" w:hAnsi="Arial Narrow" w:cs="Arial"/>
              </w:rPr>
              <w:t>Presentation</w:t>
            </w:r>
          </w:p>
          <w:p w14:paraId="6B2ABE01" w14:textId="6B2DD3FB" w:rsidR="008E606B" w:rsidRPr="00006635" w:rsidRDefault="008E606B" w:rsidP="008E606B">
            <w:pPr>
              <w:rPr>
                <w:rFonts w:ascii="Arial Narrow" w:hAnsi="Arial Narrow" w:cs="Arial"/>
              </w:rPr>
            </w:pPr>
            <w:r w:rsidRPr="00006635">
              <w:rPr>
                <w:rFonts w:ascii="Arial Narrow" w:hAnsi="Arial Narrow" w:cs="Arial"/>
              </w:rPr>
              <w:t>Guideline</w:t>
            </w:r>
          </w:p>
        </w:tc>
        <w:tc>
          <w:tcPr>
            <w:tcW w:w="2551" w:type="dxa"/>
          </w:tcPr>
          <w:p w14:paraId="4F2D74B5" w14:textId="0DA6874C" w:rsidR="008E606B" w:rsidRPr="00006635" w:rsidRDefault="00F74E08" w:rsidP="008E606B">
            <w:pPr>
              <w:rPr>
                <w:rFonts w:ascii="Arial Narrow" w:hAnsi="Arial Narrow" w:cs="Arial"/>
              </w:rPr>
            </w:pPr>
            <w:r w:rsidRPr="00006635">
              <w:rPr>
                <w:rFonts w:ascii="Arial Narrow" w:hAnsi="Arial Narrow" w:cs="Arial"/>
              </w:rPr>
              <w:t>1 day</w:t>
            </w:r>
            <w:r w:rsidR="004A74FC" w:rsidRPr="00006635">
              <w:rPr>
                <w:rFonts w:ascii="Arial Narrow" w:hAnsi="Arial Narrow" w:cs="Arial"/>
              </w:rPr>
              <w:t xml:space="preserve"> per included region</w:t>
            </w:r>
          </w:p>
          <w:p w14:paraId="61C810EA" w14:textId="1DE3308D" w:rsidR="00F74E08" w:rsidRPr="00006635" w:rsidRDefault="00F74E08" w:rsidP="008E606B">
            <w:pPr>
              <w:rPr>
                <w:rFonts w:ascii="Arial Narrow" w:hAnsi="Arial Narrow" w:cs="Arial"/>
              </w:rPr>
            </w:pPr>
            <w:r w:rsidRPr="00006635">
              <w:rPr>
                <w:rFonts w:ascii="Arial Narrow" w:hAnsi="Arial Narrow" w:cs="Arial"/>
              </w:rPr>
              <w:t>Somalia/Kenya</w:t>
            </w:r>
          </w:p>
        </w:tc>
        <w:tc>
          <w:tcPr>
            <w:tcW w:w="1842" w:type="dxa"/>
          </w:tcPr>
          <w:p w14:paraId="6929B1B6" w14:textId="77777777" w:rsidR="008E606B" w:rsidRPr="00006635" w:rsidRDefault="00F74E08" w:rsidP="008E606B">
            <w:pPr>
              <w:rPr>
                <w:rFonts w:ascii="Arial Narrow" w:hAnsi="Arial Narrow" w:cs="Arial"/>
              </w:rPr>
            </w:pPr>
            <w:r w:rsidRPr="00006635">
              <w:rPr>
                <w:rFonts w:ascii="Arial Narrow" w:hAnsi="Arial Narrow" w:cs="Arial"/>
              </w:rPr>
              <w:t>GWC AS</w:t>
            </w:r>
          </w:p>
          <w:p w14:paraId="602CFA64" w14:textId="77777777" w:rsidR="004A74FC" w:rsidRPr="00006635" w:rsidRDefault="004A74FC" w:rsidP="008E606B">
            <w:pPr>
              <w:rPr>
                <w:rFonts w:ascii="Arial Narrow" w:hAnsi="Arial Narrow" w:cs="Arial"/>
              </w:rPr>
            </w:pPr>
            <w:r w:rsidRPr="00006635">
              <w:rPr>
                <w:rFonts w:ascii="Arial Narrow" w:hAnsi="Arial Narrow" w:cs="Arial"/>
              </w:rPr>
              <w:t>REACH Somalia</w:t>
            </w:r>
          </w:p>
          <w:p w14:paraId="533DD838" w14:textId="35D3D637" w:rsidR="004A74FC" w:rsidRPr="00006635" w:rsidRDefault="004A74FC" w:rsidP="008E606B">
            <w:pPr>
              <w:rPr>
                <w:rFonts w:ascii="Arial Narrow" w:hAnsi="Arial Narrow" w:cs="Arial"/>
              </w:rPr>
            </w:pPr>
            <w:r w:rsidRPr="00006635">
              <w:rPr>
                <w:rFonts w:ascii="Arial Narrow" w:hAnsi="Arial Narrow" w:cs="Arial"/>
              </w:rPr>
              <w:t>WASH Cluster Support Officer</w:t>
            </w:r>
          </w:p>
        </w:tc>
      </w:tr>
      <w:tr w:rsidR="007459EC" w:rsidRPr="008E606B" w14:paraId="516DB8FC" w14:textId="1C84A23E" w:rsidTr="00201587">
        <w:tc>
          <w:tcPr>
            <w:tcW w:w="1696" w:type="dxa"/>
          </w:tcPr>
          <w:p w14:paraId="6BACF7B5" w14:textId="0E82B438" w:rsidR="007459EC" w:rsidRPr="00006635" w:rsidRDefault="00054577" w:rsidP="008E606B">
            <w:pPr>
              <w:rPr>
                <w:rFonts w:ascii="Arial Narrow" w:hAnsi="Arial Narrow" w:cs="Arial"/>
              </w:rPr>
            </w:pPr>
            <w:r w:rsidRPr="00006635">
              <w:rPr>
                <w:rFonts w:ascii="Arial Narrow" w:hAnsi="Arial Narrow" w:cs="Arial"/>
              </w:rPr>
              <w:t>Results should be shared and used</w:t>
            </w:r>
          </w:p>
        </w:tc>
        <w:tc>
          <w:tcPr>
            <w:tcW w:w="1418" w:type="dxa"/>
          </w:tcPr>
          <w:p w14:paraId="65A7C47A" w14:textId="790A9282" w:rsidR="007459EC" w:rsidRPr="00006635" w:rsidRDefault="00054577" w:rsidP="008E606B">
            <w:pPr>
              <w:rPr>
                <w:rFonts w:ascii="Arial Narrow" w:hAnsi="Arial Narrow" w:cs="Arial"/>
              </w:rPr>
            </w:pPr>
            <w:r w:rsidRPr="00006635">
              <w:rPr>
                <w:rFonts w:ascii="Arial Narrow" w:hAnsi="Arial Narrow" w:cs="Arial"/>
              </w:rPr>
              <w:t>Analyze and disseminate the findings</w:t>
            </w:r>
          </w:p>
        </w:tc>
        <w:tc>
          <w:tcPr>
            <w:tcW w:w="1843" w:type="dxa"/>
          </w:tcPr>
          <w:p w14:paraId="7029618C" w14:textId="09D6A8B7" w:rsidR="007459EC" w:rsidRPr="00006635" w:rsidRDefault="007459EC" w:rsidP="008E606B">
            <w:pPr>
              <w:rPr>
                <w:rFonts w:ascii="Arial Narrow" w:hAnsi="Arial Narrow" w:cs="Arial"/>
              </w:rPr>
            </w:pPr>
            <w:r w:rsidRPr="00006635">
              <w:rPr>
                <w:rFonts w:ascii="Arial Narrow" w:hAnsi="Arial Narrow" w:cs="Arial"/>
              </w:rPr>
              <w:t>-</w:t>
            </w:r>
            <w:r w:rsidR="00054577" w:rsidRPr="00006635">
              <w:rPr>
                <w:rFonts w:ascii="Arial Narrow" w:hAnsi="Arial Narrow" w:cs="Arial"/>
              </w:rPr>
              <w:t>Presentation of preliminary findings</w:t>
            </w:r>
          </w:p>
          <w:p w14:paraId="7E9020E8" w14:textId="3CDA8E5C" w:rsidR="007459EC" w:rsidRPr="00006635" w:rsidRDefault="007459EC" w:rsidP="008E606B">
            <w:pPr>
              <w:rPr>
                <w:rFonts w:ascii="Arial Narrow" w:hAnsi="Arial Narrow" w:cs="Arial"/>
              </w:rPr>
            </w:pPr>
            <w:r w:rsidRPr="00006635">
              <w:rPr>
                <w:rFonts w:ascii="Arial Narrow" w:hAnsi="Arial Narrow" w:cs="Arial"/>
              </w:rPr>
              <w:t>-Report</w:t>
            </w:r>
          </w:p>
        </w:tc>
        <w:tc>
          <w:tcPr>
            <w:tcW w:w="2551" w:type="dxa"/>
          </w:tcPr>
          <w:p w14:paraId="199679B6" w14:textId="77777777" w:rsidR="004A74FC" w:rsidRPr="00006635" w:rsidRDefault="004A74FC" w:rsidP="008E606B">
            <w:pPr>
              <w:rPr>
                <w:rFonts w:ascii="Arial Narrow" w:hAnsi="Arial Narrow" w:cs="Arial"/>
              </w:rPr>
            </w:pPr>
            <w:r w:rsidRPr="00006635">
              <w:rPr>
                <w:rFonts w:ascii="Arial Narrow" w:hAnsi="Arial Narrow" w:cs="Arial"/>
              </w:rPr>
              <w:t>Per round:</w:t>
            </w:r>
          </w:p>
          <w:p w14:paraId="6D8D376C" w14:textId="3D3E4980" w:rsidR="00054577" w:rsidRPr="00006635" w:rsidRDefault="007459EC" w:rsidP="008E606B">
            <w:pPr>
              <w:rPr>
                <w:rFonts w:ascii="Arial Narrow" w:hAnsi="Arial Narrow" w:cs="Arial"/>
              </w:rPr>
            </w:pPr>
            <w:r w:rsidRPr="00006635">
              <w:rPr>
                <w:rFonts w:ascii="Arial Narrow" w:hAnsi="Arial Narrow" w:cs="Arial"/>
              </w:rPr>
              <w:t>1</w:t>
            </w:r>
            <w:r w:rsidR="00054577" w:rsidRPr="00006635">
              <w:rPr>
                <w:rFonts w:ascii="Arial Narrow" w:hAnsi="Arial Narrow" w:cs="Arial"/>
              </w:rPr>
              <w:t xml:space="preserve"> week Somalia</w:t>
            </w:r>
          </w:p>
          <w:p w14:paraId="7A4B5798" w14:textId="5D9415AE" w:rsidR="007459EC" w:rsidRPr="00006635" w:rsidRDefault="00054577" w:rsidP="008E606B">
            <w:pPr>
              <w:rPr>
                <w:rFonts w:ascii="Arial Narrow" w:hAnsi="Arial Narrow" w:cs="Arial"/>
              </w:rPr>
            </w:pPr>
            <w:r w:rsidRPr="00006635">
              <w:rPr>
                <w:rFonts w:ascii="Arial Narrow" w:hAnsi="Arial Narrow" w:cs="Arial"/>
              </w:rPr>
              <w:t>(analysis and presentation)</w:t>
            </w:r>
          </w:p>
          <w:p w14:paraId="5166201C" w14:textId="7D59E604" w:rsidR="00054577" w:rsidRPr="00006635" w:rsidRDefault="007459EC" w:rsidP="008E606B">
            <w:pPr>
              <w:rPr>
                <w:rFonts w:ascii="Arial Narrow" w:hAnsi="Arial Narrow" w:cs="Arial"/>
              </w:rPr>
            </w:pPr>
            <w:r w:rsidRPr="00006635">
              <w:rPr>
                <w:rFonts w:ascii="Arial Narrow" w:hAnsi="Arial Narrow" w:cs="Arial"/>
              </w:rPr>
              <w:t>1 week Geneva</w:t>
            </w:r>
          </w:p>
          <w:p w14:paraId="77261DE9" w14:textId="77777777" w:rsidR="007459EC" w:rsidRPr="00006635" w:rsidRDefault="007459EC" w:rsidP="008E606B">
            <w:pPr>
              <w:rPr>
                <w:rFonts w:ascii="Arial Narrow" w:hAnsi="Arial Narrow" w:cs="Arial"/>
              </w:rPr>
            </w:pPr>
            <w:r w:rsidRPr="00006635">
              <w:rPr>
                <w:rFonts w:ascii="Arial Narrow" w:hAnsi="Arial Narrow" w:cs="Arial"/>
              </w:rPr>
              <w:t>(</w:t>
            </w:r>
            <w:r w:rsidR="00054577" w:rsidRPr="00006635">
              <w:rPr>
                <w:rFonts w:ascii="Arial Narrow" w:hAnsi="Arial Narrow" w:cs="Arial"/>
              </w:rPr>
              <w:t>report writing</w:t>
            </w:r>
            <w:r w:rsidRPr="00006635">
              <w:rPr>
                <w:rFonts w:ascii="Arial Narrow" w:hAnsi="Arial Narrow" w:cs="Arial"/>
              </w:rPr>
              <w:t>)</w:t>
            </w:r>
          </w:p>
          <w:p w14:paraId="376C510A" w14:textId="0C566FF4" w:rsidR="00201587" w:rsidRPr="00006635" w:rsidRDefault="00201587" w:rsidP="008E606B">
            <w:pPr>
              <w:rPr>
                <w:rFonts w:ascii="Arial Narrow" w:hAnsi="Arial Narrow" w:cs="Arial"/>
              </w:rPr>
            </w:pPr>
            <w:r w:rsidRPr="00006635">
              <w:rPr>
                <w:rFonts w:ascii="Arial Narrow" w:hAnsi="Arial Narrow" w:cs="Arial"/>
              </w:rPr>
              <w:t>TBD</w:t>
            </w:r>
          </w:p>
        </w:tc>
        <w:tc>
          <w:tcPr>
            <w:tcW w:w="1842" w:type="dxa"/>
          </w:tcPr>
          <w:p w14:paraId="5E3B61D4" w14:textId="77777777" w:rsidR="007459EC" w:rsidRPr="00006635" w:rsidRDefault="00201587" w:rsidP="008E606B">
            <w:pPr>
              <w:rPr>
                <w:rFonts w:ascii="Arial Narrow" w:hAnsi="Arial Narrow" w:cs="Arial"/>
              </w:rPr>
            </w:pPr>
            <w:r w:rsidRPr="00006635">
              <w:rPr>
                <w:rFonts w:ascii="Arial Narrow" w:hAnsi="Arial Narrow" w:cs="Arial"/>
              </w:rPr>
              <w:t>GWC AS</w:t>
            </w:r>
          </w:p>
          <w:p w14:paraId="2750E5C0" w14:textId="60EC4838" w:rsidR="004A74FC" w:rsidRPr="00006635" w:rsidRDefault="004A74FC" w:rsidP="008E606B">
            <w:pPr>
              <w:rPr>
                <w:rFonts w:ascii="Arial Narrow" w:hAnsi="Arial Narrow" w:cs="Arial"/>
              </w:rPr>
            </w:pPr>
            <w:r w:rsidRPr="00006635">
              <w:rPr>
                <w:rFonts w:ascii="Arial Narrow" w:hAnsi="Arial Narrow" w:cs="Arial"/>
              </w:rPr>
              <w:t>REACH</w:t>
            </w:r>
            <w:r w:rsidR="0031767B" w:rsidRPr="00006635">
              <w:rPr>
                <w:rFonts w:ascii="Arial Narrow" w:hAnsi="Arial Narrow" w:cs="Arial"/>
              </w:rPr>
              <w:t xml:space="preserve"> (support)</w:t>
            </w:r>
          </w:p>
        </w:tc>
      </w:tr>
      <w:tr w:rsidR="00D62B0E" w:rsidRPr="008E606B" w14:paraId="210A69BF" w14:textId="77777777" w:rsidTr="00201587">
        <w:tc>
          <w:tcPr>
            <w:tcW w:w="1696" w:type="dxa"/>
          </w:tcPr>
          <w:p w14:paraId="69F7A176" w14:textId="395953E0" w:rsidR="00D62B0E" w:rsidRPr="00006635" w:rsidRDefault="00D62B0E" w:rsidP="008E606B">
            <w:pPr>
              <w:rPr>
                <w:rFonts w:ascii="Arial Narrow" w:hAnsi="Arial Narrow" w:cs="Arial"/>
              </w:rPr>
            </w:pPr>
            <w:r w:rsidRPr="00006635">
              <w:rPr>
                <w:rFonts w:ascii="Arial Narrow" w:hAnsi="Arial Narrow" w:cs="Arial"/>
              </w:rPr>
              <w:t>Partners lack capacity on wider assessment methodologies</w:t>
            </w:r>
          </w:p>
        </w:tc>
        <w:tc>
          <w:tcPr>
            <w:tcW w:w="1418" w:type="dxa"/>
          </w:tcPr>
          <w:p w14:paraId="5BFA14FD" w14:textId="352667FD" w:rsidR="00D62B0E" w:rsidRPr="00006635" w:rsidRDefault="00D62B0E" w:rsidP="008E606B">
            <w:pPr>
              <w:rPr>
                <w:rFonts w:ascii="Arial Narrow" w:hAnsi="Arial Narrow" w:cs="Arial"/>
              </w:rPr>
            </w:pPr>
            <w:r w:rsidRPr="00006635">
              <w:rPr>
                <w:rFonts w:ascii="Arial Narrow" w:hAnsi="Arial Narrow" w:cs="Arial"/>
              </w:rPr>
              <w:t>Training</w:t>
            </w:r>
          </w:p>
        </w:tc>
        <w:tc>
          <w:tcPr>
            <w:tcW w:w="1843" w:type="dxa"/>
          </w:tcPr>
          <w:p w14:paraId="4D222B40" w14:textId="77777777" w:rsidR="00D62B0E" w:rsidRPr="00006635" w:rsidRDefault="00D62B0E" w:rsidP="008E606B">
            <w:pPr>
              <w:rPr>
                <w:rFonts w:ascii="Arial Narrow" w:hAnsi="Arial Narrow" w:cs="Arial"/>
              </w:rPr>
            </w:pPr>
            <w:r w:rsidRPr="00006635">
              <w:rPr>
                <w:rFonts w:ascii="Arial Narrow" w:hAnsi="Arial Narrow" w:cs="Arial"/>
              </w:rPr>
              <w:t>Presentation</w:t>
            </w:r>
          </w:p>
          <w:p w14:paraId="2404280C" w14:textId="4B22AE54" w:rsidR="00D62B0E" w:rsidRPr="00006635" w:rsidRDefault="00D62B0E" w:rsidP="008E606B">
            <w:pPr>
              <w:rPr>
                <w:rFonts w:ascii="Arial Narrow" w:hAnsi="Arial Narrow" w:cs="Arial"/>
              </w:rPr>
            </w:pPr>
            <w:r w:rsidRPr="00006635">
              <w:rPr>
                <w:rFonts w:ascii="Arial Narrow" w:hAnsi="Arial Narrow" w:cs="Arial"/>
              </w:rPr>
              <w:t>Guideline</w:t>
            </w:r>
          </w:p>
        </w:tc>
        <w:tc>
          <w:tcPr>
            <w:tcW w:w="2551" w:type="dxa"/>
          </w:tcPr>
          <w:p w14:paraId="6A70E2CC" w14:textId="77777777" w:rsidR="00D62B0E" w:rsidRPr="00006635" w:rsidRDefault="00D62B0E" w:rsidP="008E606B">
            <w:pPr>
              <w:rPr>
                <w:rFonts w:ascii="Arial Narrow" w:hAnsi="Arial Narrow" w:cs="Arial"/>
              </w:rPr>
            </w:pPr>
            <w:r w:rsidRPr="00006635">
              <w:rPr>
                <w:rFonts w:ascii="Arial Narrow" w:hAnsi="Arial Narrow" w:cs="Arial"/>
              </w:rPr>
              <w:t>2 day per region</w:t>
            </w:r>
          </w:p>
          <w:p w14:paraId="4E810AAF" w14:textId="276DF05B" w:rsidR="00D62B0E" w:rsidRPr="00006635" w:rsidRDefault="00D62B0E" w:rsidP="00D62B0E">
            <w:pPr>
              <w:rPr>
                <w:rFonts w:ascii="Arial Narrow" w:hAnsi="Arial Narrow" w:cs="Arial"/>
              </w:rPr>
            </w:pPr>
            <w:r w:rsidRPr="00006635">
              <w:rPr>
                <w:rFonts w:ascii="Arial Narrow" w:hAnsi="Arial Narrow" w:cs="Arial"/>
              </w:rPr>
              <w:t>Locations on request of partners/ SWC</w:t>
            </w:r>
          </w:p>
        </w:tc>
        <w:tc>
          <w:tcPr>
            <w:tcW w:w="1842" w:type="dxa"/>
          </w:tcPr>
          <w:p w14:paraId="23602C7C" w14:textId="77777777" w:rsidR="00D62B0E" w:rsidRPr="00006635" w:rsidRDefault="00D62B0E" w:rsidP="008E606B">
            <w:pPr>
              <w:rPr>
                <w:rFonts w:ascii="Arial Narrow" w:hAnsi="Arial Narrow" w:cs="Arial"/>
              </w:rPr>
            </w:pPr>
            <w:r w:rsidRPr="00006635">
              <w:rPr>
                <w:rFonts w:ascii="Arial Narrow" w:hAnsi="Arial Narrow" w:cs="Arial"/>
              </w:rPr>
              <w:t>REACH (delivery)</w:t>
            </w:r>
          </w:p>
          <w:p w14:paraId="4783A980" w14:textId="697394D3" w:rsidR="00D62B0E" w:rsidRPr="00006635" w:rsidRDefault="00D62B0E" w:rsidP="008E606B">
            <w:pPr>
              <w:rPr>
                <w:rFonts w:ascii="Arial Narrow" w:hAnsi="Arial Narrow" w:cs="Arial"/>
              </w:rPr>
            </w:pPr>
            <w:r w:rsidRPr="00006635">
              <w:rPr>
                <w:rFonts w:ascii="Arial Narrow" w:hAnsi="Arial Narrow" w:cs="Arial"/>
              </w:rPr>
              <w:t>GWC AS (design)</w:t>
            </w:r>
          </w:p>
        </w:tc>
      </w:tr>
    </w:tbl>
    <w:p w14:paraId="795E78E8" w14:textId="77777777" w:rsidR="008A34C1" w:rsidRPr="008E606B" w:rsidRDefault="008A34C1" w:rsidP="006B4D71">
      <w:pPr>
        <w:spacing w:line="240" w:lineRule="auto"/>
        <w:jc w:val="both"/>
        <w:rPr>
          <w:rFonts w:ascii="Arial Narrow" w:hAnsi="Arial Narrow" w:cs="Arial"/>
          <w:sz w:val="20"/>
          <w:szCs w:val="20"/>
        </w:rPr>
      </w:pPr>
    </w:p>
    <w:sectPr w:rsidR="008A34C1" w:rsidRPr="008E606B" w:rsidSect="00442E9B">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81BAA" w14:textId="77777777" w:rsidR="00DB28AA" w:rsidRDefault="00DB28AA" w:rsidP="000F44DE">
      <w:pPr>
        <w:spacing w:after="0" w:line="240" w:lineRule="auto"/>
      </w:pPr>
      <w:r>
        <w:separator/>
      </w:r>
    </w:p>
  </w:endnote>
  <w:endnote w:type="continuationSeparator" w:id="0">
    <w:p w14:paraId="5C91BBF8" w14:textId="77777777" w:rsidR="00DB28AA" w:rsidRDefault="00DB28AA" w:rsidP="000F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678804"/>
      <w:docPartObj>
        <w:docPartGallery w:val="Page Numbers (Bottom of Page)"/>
        <w:docPartUnique/>
      </w:docPartObj>
    </w:sdtPr>
    <w:sdtEndPr>
      <w:rPr>
        <w:noProof/>
      </w:rPr>
    </w:sdtEndPr>
    <w:sdtContent>
      <w:p w14:paraId="2A7B7CD0" w14:textId="07E06191" w:rsidR="007A414C" w:rsidRDefault="007A414C">
        <w:pPr>
          <w:pStyle w:val="Footer"/>
          <w:jc w:val="right"/>
        </w:pPr>
        <w:r>
          <w:fldChar w:fldCharType="begin"/>
        </w:r>
        <w:r>
          <w:instrText xml:space="preserve"> PAGE   \* MERGEFORMAT </w:instrText>
        </w:r>
        <w:r>
          <w:fldChar w:fldCharType="separate"/>
        </w:r>
        <w:r w:rsidR="009C402E">
          <w:rPr>
            <w:noProof/>
          </w:rPr>
          <w:t>2</w:t>
        </w:r>
        <w:r>
          <w:rPr>
            <w:noProof/>
          </w:rPr>
          <w:fldChar w:fldCharType="end"/>
        </w:r>
      </w:p>
    </w:sdtContent>
  </w:sdt>
  <w:p w14:paraId="1A164EC3" w14:textId="0D12EF85" w:rsidR="003636D2" w:rsidRPr="000F44DE" w:rsidRDefault="003636D2">
    <w:pPr>
      <w:pStyle w:val="Foote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C7249" w14:textId="77777777" w:rsidR="00DB28AA" w:rsidRDefault="00DB28AA" w:rsidP="000F44DE">
      <w:pPr>
        <w:spacing w:after="0" w:line="240" w:lineRule="auto"/>
      </w:pPr>
      <w:r>
        <w:separator/>
      </w:r>
    </w:p>
  </w:footnote>
  <w:footnote w:type="continuationSeparator" w:id="0">
    <w:p w14:paraId="67C0C15D" w14:textId="77777777" w:rsidR="00DB28AA" w:rsidRDefault="00DB28AA" w:rsidP="000F4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3296"/>
    <w:multiLevelType w:val="hybridMultilevel"/>
    <w:tmpl w:val="DCC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E5697"/>
    <w:multiLevelType w:val="hybridMultilevel"/>
    <w:tmpl w:val="0FD6E9EC"/>
    <w:lvl w:ilvl="0" w:tplc="7CD810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761A44"/>
    <w:multiLevelType w:val="hybridMultilevel"/>
    <w:tmpl w:val="8D08F0E0"/>
    <w:lvl w:ilvl="0" w:tplc="0409000F">
      <w:start w:val="1"/>
      <w:numFmt w:val="decimal"/>
      <w:lvlText w:val="%1."/>
      <w:lvlJc w:val="left"/>
      <w:pPr>
        <w:ind w:left="720" w:hanging="360"/>
      </w:pPr>
    </w:lvl>
    <w:lvl w:ilvl="1" w:tplc="5E2C1A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F33FA"/>
    <w:multiLevelType w:val="hybridMultilevel"/>
    <w:tmpl w:val="8200A9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1A3E73"/>
    <w:multiLevelType w:val="hybridMultilevel"/>
    <w:tmpl w:val="2AAA3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0A47FC"/>
    <w:multiLevelType w:val="hybridMultilevel"/>
    <w:tmpl w:val="BFF46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FB3413"/>
    <w:multiLevelType w:val="hybridMultilevel"/>
    <w:tmpl w:val="E1FC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333CB"/>
    <w:multiLevelType w:val="hybridMultilevel"/>
    <w:tmpl w:val="E3524230"/>
    <w:lvl w:ilvl="0" w:tplc="421EFCDA">
      <w:start w:val="1"/>
      <w:numFmt w:val="bullet"/>
      <w:lvlText w:val="-"/>
      <w:lvlJc w:val="left"/>
      <w:pPr>
        <w:ind w:left="720" w:hanging="360"/>
      </w:pPr>
      <w:rPr>
        <w:rFonts w:ascii="Calibri" w:eastAsiaTheme="minorHAnsi" w:hAnsi="Calibri" w:cs="Arial" w:hint="default"/>
      </w:rPr>
    </w:lvl>
    <w:lvl w:ilvl="1" w:tplc="04090017">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C10C3"/>
    <w:multiLevelType w:val="hybridMultilevel"/>
    <w:tmpl w:val="9680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66B46"/>
    <w:multiLevelType w:val="hybridMultilevel"/>
    <w:tmpl w:val="3E08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5"/>
  </w:num>
  <w:num w:numId="6">
    <w:abstractNumId w:val="9"/>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52"/>
    <w:rsid w:val="00006635"/>
    <w:rsid w:val="00010EE9"/>
    <w:rsid w:val="000456F6"/>
    <w:rsid w:val="00054577"/>
    <w:rsid w:val="00062FD4"/>
    <w:rsid w:val="000741BD"/>
    <w:rsid w:val="00081D78"/>
    <w:rsid w:val="000825BE"/>
    <w:rsid w:val="000917A9"/>
    <w:rsid w:val="000A09A5"/>
    <w:rsid w:val="000A14E4"/>
    <w:rsid w:val="000B72CB"/>
    <w:rsid w:val="000D387E"/>
    <w:rsid w:val="000F34D0"/>
    <w:rsid w:val="000F44DE"/>
    <w:rsid w:val="0010345E"/>
    <w:rsid w:val="001277EC"/>
    <w:rsid w:val="0015559F"/>
    <w:rsid w:val="00157ECE"/>
    <w:rsid w:val="00163615"/>
    <w:rsid w:val="00192728"/>
    <w:rsid w:val="001A04C3"/>
    <w:rsid w:val="001A445B"/>
    <w:rsid w:val="001A5306"/>
    <w:rsid w:val="001A64BC"/>
    <w:rsid w:val="001E7E07"/>
    <w:rsid w:val="001F3A34"/>
    <w:rsid w:val="00201587"/>
    <w:rsid w:val="002135AD"/>
    <w:rsid w:val="00217190"/>
    <w:rsid w:val="00234E19"/>
    <w:rsid w:val="002430B5"/>
    <w:rsid w:val="002445DB"/>
    <w:rsid w:val="00271AEF"/>
    <w:rsid w:val="002732D8"/>
    <w:rsid w:val="002735C0"/>
    <w:rsid w:val="002A19A6"/>
    <w:rsid w:val="002B6B48"/>
    <w:rsid w:val="002C2377"/>
    <w:rsid w:val="002C5F53"/>
    <w:rsid w:val="002D077B"/>
    <w:rsid w:val="002E6FED"/>
    <w:rsid w:val="0030319C"/>
    <w:rsid w:val="003061B7"/>
    <w:rsid w:val="00311B76"/>
    <w:rsid w:val="00315B23"/>
    <w:rsid w:val="0031767B"/>
    <w:rsid w:val="0034376F"/>
    <w:rsid w:val="00347B47"/>
    <w:rsid w:val="003636D2"/>
    <w:rsid w:val="00363ED1"/>
    <w:rsid w:val="003765E4"/>
    <w:rsid w:val="0039022F"/>
    <w:rsid w:val="003C5530"/>
    <w:rsid w:val="003E4CB3"/>
    <w:rsid w:val="003E5FC7"/>
    <w:rsid w:val="003F60C1"/>
    <w:rsid w:val="004122CC"/>
    <w:rsid w:val="00425B97"/>
    <w:rsid w:val="0042770D"/>
    <w:rsid w:val="00442E9B"/>
    <w:rsid w:val="00444370"/>
    <w:rsid w:val="004450B2"/>
    <w:rsid w:val="00450B14"/>
    <w:rsid w:val="00467756"/>
    <w:rsid w:val="004702FC"/>
    <w:rsid w:val="00473996"/>
    <w:rsid w:val="00477BE3"/>
    <w:rsid w:val="00482F86"/>
    <w:rsid w:val="004846B6"/>
    <w:rsid w:val="004A6C35"/>
    <w:rsid w:val="004A74FC"/>
    <w:rsid w:val="00501ED8"/>
    <w:rsid w:val="00516938"/>
    <w:rsid w:val="0052405C"/>
    <w:rsid w:val="005325DF"/>
    <w:rsid w:val="00541972"/>
    <w:rsid w:val="00556A19"/>
    <w:rsid w:val="00581CA6"/>
    <w:rsid w:val="005B0F10"/>
    <w:rsid w:val="00603744"/>
    <w:rsid w:val="00604378"/>
    <w:rsid w:val="00614C6B"/>
    <w:rsid w:val="00616BAE"/>
    <w:rsid w:val="00622D41"/>
    <w:rsid w:val="00656106"/>
    <w:rsid w:val="00657BB3"/>
    <w:rsid w:val="0068000D"/>
    <w:rsid w:val="00695C0D"/>
    <w:rsid w:val="006A6B30"/>
    <w:rsid w:val="006B4D71"/>
    <w:rsid w:val="006C43E1"/>
    <w:rsid w:val="006F20F6"/>
    <w:rsid w:val="006F25EC"/>
    <w:rsid w:val="006F2C25"/>
    <w:rsid w:val="0072197F"/>
    <w:rsid w:val="00726D50"/>
    <w:rsid w:val="00732C46"/>
    <w:rsid w:val="007459EC"/>
    <w:rsid w:val="007515FA"/>
    <w:rsid w:val="007542DE"/>
    <w:rsid w:val="0077066A"/>
    <w:rsid w:val="007840CF"/>
    <w:rsid w:val="00796501"/>
    <w:rsid w:val="007A0993"/>
    <w:rsid w:val="007A414C"/>
    <w:rsid w:val="007B2C31"/>
    <w:rsid w:val="007F1D9C"/>
    <w:rsid w:val="007F6A9E"/>
    <w:rsid w:val="00807C85"/>
    <w:rsid w:val="00813589"/>
    <w:rsid w:val="0081721D"/>
    <w:rsid w:val="00820852"/>
    <w:rsid w:val="008228B4"/>
    <w:rsid w:val="00847225"/>
    <w:rsid w:val="008A1509"/>
    <w:rsid w:val="008A34C1"/>
    <w:rsid w:val="008A5411"/>
    <w:rsid w:val="008C1D01"/>
    <w:rsid w:val="008D616F"/>
    <w:rsid w:val="008D7D02"/>
    <w:rsid w:val="008E606B"/>
    <w:rsid w:val="008F2D4A"/>
    <w:rsid w:val="009013C0"/>
    <w:rsid w:val="00913897"/>
    <w:rsid w:val="00915676"/>
    <w:rsid w:val="00916EA1"/>
    <w:rsid w:val="0093135A"/>
    <w:rsid w:val="00965120"/>
    <w:rsid w:val="009803C0"/>
    <w:rsid w:val="00982538"/>
    <w:rsid w:val="00983433"/>
    <w:rsid w:val="00995B54"/>
    <w:rsid w:val="009A3438"/>
    <w:rsid w:val="009C17BD"/>
    <w:rsid w:val="009C1DE6"/>
    <w:rsid w:val="009C402E"/>
    <w:rsid w:val="009E0D82"/>
    <w:rsid w:val="00A0675B"/>
    <w:rsid w:val="00A10DB1"/>
    <w:rsid w:val="00A11186"/>
    <w:rsid w:val="00A22D77"/>
    <w:rsid w:val="00A26251"/>
    <w:rsid w:val="00A51B6A"/>
    <w:rsid w:val="00A5523D"/>
    <w:rsid w:val="00A61A1D"/>
    <w:rsid w:val="00A90CFE"/>
    <w:rsid w:val="00A95176"/>
    <w:rsid w:val="00AB55FC"/>
    <w:rsid w:val="00AC4B1D"/>
    <w:rsid w:val="00AD2D8A"/>
    <w:rsid w:val="00AD3E8B"/>
    <w:rsid w:val="00AE2137"/>
    <w:rsid w:val="00B12BD7"/>
    <w:rsid w:val="00B17BB9"/>
    <w:rsid w:val="00B25CA4"/>
    <w:rsid w:val="00B36AB4"/>
    <w:rsid w:val="00B44416"/>
    <w:rsid w:val="00B5223E"/>
    <w:rsid w:val="00B6011A"/>
    <w:rsid w:val="00B752C2"/>
    <w:rsid w:val="00B76FBE"/>
    <w:rsid w:val="00BB4742"/>
    <w:rsid w:val="00BC11F0"/>
    <w:rsid w:val="00BD33F5"/>
    <w:rsid w:val="00BD6E58"/>
    <w:rsid w:val="00BF51C3"/>
    <w:rsid w:val="00C01663"/>
    <w:rsid w:val="00C1591C"/>
    <w:rsid w:val="00C64817"/>
    <w:rsid w:val="00C838DA"/>
    <w:rsid w:val="00CB5129"/>
    <w:rsid w:val="00CB73DA"/>
    <w:rsid w:val="00CD4B13"/>
    <w:rsid w:val="00CE4D26"/>
    <w:rsid w:val="00CF1DF0"/>
    <w:rsid w:val="00CF63EB"/>
    <w:rsid w:val="00CF7219"/>
    <w:rsid w:val="00D06D94"/>
    <w:rsid w:val="00D11D17"/>
    <w:rsid w:val="00D35B70"/>
    <w:rsid w:val="00D42D63"/>
    <w:rsid w:val="00D43295"/>
    <w:rsid w:val="00D62B0E"/>
    <w:rsid w:val="00D66EA0"/>
    <w:rsid w:val="00D83DFB"/>
    <w:rsid w:val="00DB28AA"/>
    <w:rsid w:val="00DC28DA"/>
    <w:rsid w:val="00DC61C7"/>
    <w:rsid w:val="00DC6EC1"/>
    <w:rsid w:val="00DE0D5A"/>
    <w:rsid w:val="00DE61CB"/>
    <w:rsid w:val="00DE68CC"/>
    <w:rsid w:val="00E023D9"/>
    <w:rsid w:val="00E11B9F"/>
    <w:rsid w:val="00E20C16"/>
    <w:rsid w:val="00E27431"/>
    <w:rsid w:val="00E27E02"/>
    <w:rsid w:val="00E45777"/>
    <w:rsid w:val="00E81792"/>
    <w:rsid w:val="00E96BD4"/>
    <w:rsid w:val="00EB1C01"/>
    <w:rsid w:val="00EB7478"/>
    <w:rsid w:val="00EC5722"/>
    <w:rsid w:val="00EC5793"/>
    <w:rsid w:val="00ED2F6B"/>
    <w:rsid w:val="00ED7EE2"/>
    <w:rsid w:val="00F34919"/>
    <w:rsid w:val="00F422F8"/>
    <w:rsid w:val="00F62A46"/>
    <w:rsid w:val="00F65AC9"/>
    <w:rsid w:val="00F74553"/>
    <w:rsid w:val="00F747F8"/>
    <w:rsid w:val="00F74E08"/>
    <w:rsid w:val="00F76C80"/>
    <w:rsid w:val="00F811B6"/>
    <w:rsid w:val="00F823F9"/>
    <w:rsid w:val="00FB3926"/>
    <w:rsid w:val="00FC474A"/>
    <w:rsid w:val="00FE6468"/>
    <w:rsid w:val="00FE7D75"/>
    <w:rsid w:val="00FF25D2"/>
    <w:rsid w:val="00FF37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CB19"/>
  <w15:docId w15:val="{C30A22C3-E458-4F2A-A7B5-F67EA381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325DF"/>
    <w:pPr>
      <w:keepNext/>
      <w:keepLines/>
      <w:spacing w:before="40" w:after="0"/>
      <w:outlineLvl w:val="1"/>
    </w:pPr>
    <w:rPr>
      <w:rFonts w:asciiTheme="majorHAnsi" w:eastAsiaTheme="majorEastAsia" w:hAnsiTheme="majorHAnsi" w:cstheme="majorBidi"/>
      <w:color w:val="0B52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852"/>
    <w:pPr>
      <w:ind w:left="720"/>
      <w:contextualSpacing/>
    </w:pPr>
  </w:style>
  <w:style w:type="paragraph" w:styleId="BalloonText">
    <w:name w:val="Balloon Text"/>
    <w:basedOn w:val="Normal"/>
    <w:link w:val="BalloonTextChar"/>
    <w:uiPriority w:val="99"/>
    <w:semiHidden/>
    <w:unhideWhenUsed/>
    <w:rsid w:val="00425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97"/>
    <w:rPr>
      <w:rFonts w:ascii="Tahoma" w:hAnsi="Tahoma" w:cs="Tahoma"/>
      <w:sz w:val="16"/>
      <w:szCs w:val="16"/>
    </w:rPr>
  </w:style>
  <w:style w:type="table" w:styleId="TableGrid">
    <w:name w:val="Table Grid"/>
    <w:basedOn w:val="TableNormal"/>
    <w:uiPriority w:val="59"/>
    <w:rsid w:val="0042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5B97"/>
    <w:pPr>
      <w:spacing w:after="0" w:line="240" w:lineRule="auto"/>
    </w:pPr>
  </w:style>
  <w:style w:type="paragraph" w:styleId="Header">
    <w:name w:val="header"/>
    <w:basedOn w:val="Normal"/>
    <w:link w:val="HeaderChar"/>
    <w:uiPriority w:val="99"/>
    <w:unhideWhenUsed/>
    <w:rsid w:val="000F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DE"/>
  </w:style>
  <w:style w:type="paragraph" w:styleId="Footer">
    <w:name w:val="footer"/>
    <w:basedOn w:val="Normal"/>
    <w:link w:val="FooterChar"/>
    <w:uiPriority w:val="99"/>
    <w:unhideWhenUsed/>
    <w:rsid w:val="000F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4DE"/>
  </w:style>
  <w:style w:type="character" w:styleId="Hyperlink">
    <w:name w:val="Hyperlink"/>
    <w:basedOn w:val="DefaultParagraphFont"/>
    <w:uiPriority w:val="99"/>
    <w:unhideWhenUsed/>
    <w:rsid w:val="00FF37D3"/>
    <w:rPr>
      <w:color w:val="F49100" w:themeColor="hyperlink"/>
      <w:u w:val="single"/>
    </w:rPr>
  </w:style>
  <w:style w:type="character" w:styleId="CommentReference">
    <w:name w:val="annotation reference"/>
    <w:basedOn w:val="DefaultParagraphFont"/>
    <w:uiPriority w:val="99"/>
    <w:semiHidden/>
    <w:unhideWhenUsed/>
    <w:rsid w:val="00BF51C3"/>
    <w:rPr>
      <w:sz w:val="16"/>
      <w:szCs w:val="16"/>
    </w:rPr>
  </w:style>
  <w:style w:type="paragraph" w:styleId="CommentText">
    <w:name w:val="annotation text"/>
    <w:basedOn w:val="Normal"/>
    <w:link w:val="CommentTextChar"/>
    <w:uiPriority w:val="99"/>
    <w:semiHidden/>
    <w:unhideWhenUsed/>
    <w:rsid w:val="00BF51C3"/>
    <w:pPr>
      <w:spacing w:line="240" w:lineRule="auto"/>
    </w:pPr>
    <w:rPr>
      <w:sz w:val="20"/>
      <w:szCs w:val="20"/>
    </w:rPr>
  </w:style>
  <w:style w:type="character" w:customStyle="1" w:styleId="CommentTextChar">
    <w:name w:val="Comment Text Char"/>
    <w:basedOn w:val="DefaultParagraphFont"/>
    <w:link w:val="CommentText"/>
    <w:uiPriority w:val="99"/>
    <w:semiHidden/>
    <w:rsid w:val="00BF51C3"/>
    <w:rPr>
      <w:sz w:val="20"/>
      <w:szCs w:val="20"/>
    </w:rPr>
  </w:style>
  <w:style w:type="paragraph" w:styleId="CommentSubject">
    <w:name w:val="annotation subject"/>
    <w:basedOn w:val="CommentText"/>
    <w:next w:val="CommentText"/>
    <w:link w:val="CommentSubjectChar"/>
    <w:uiPriority w:val="99"/>
    <w:semiHidden/>
    <w:unhideWhenUsed/>
    <w:rsid w:val="00BF51C3"/>
    <w:rPr>
      <w:b/>
      <w:bCs/>
    </w:rPr>
  </w:style>
  <w:style w:type="character" w:customStyle="1" w:styleId="CommentSubjectChar">
    <w:name w:val="Comment Subject Char"/>
    <w:basedOn w:val="CommentTextChar"/>
    <w:link w:val="CommentSubject"/>
    <w:uiPriority w:val="99"/>
    <w:semiHidden/>
    <w:rsid w:val="00BF51C3"/>
    <w:rPr>
      <w:b/>
      <w:bCs/>
      <w:sz w:val="20"/>
      <w:szCs w:val="20"/>
    </w:rPr>
  </w:style>
  <w:style w:type="character" w:customStyle="1" w:styleId="Heading2Char">
    <w:name w:val="Heading 2 Char"/>
    <w:basedOn w:val="DefaultParagraphFont"/>
    <w:link w:val="Heading2"/>
    <w:uiPriority w:val="9"/>
    <w:rsid w:val="005325DF"/>
    <w:rPr>
      <w:rFonts w:asciiTheme="majorHAnsi" w:eastAsiaTheme="majorEastAsia" w:hAnsiTheme="majorHAnsi" w:cstheme="majorBidi"/>
      <w:color w:val="0B5294"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5897">
      <w:bodyDiv w:val="1"/>
      <w:marLeft w:val="0"/>
      <w:marRight w:val="0"/>
      <w:marTop w:val="0"/>
      <w:marBottom w:val="0"/>
      <w:divBdr>
        <w:top w:val="none" w:sz="0" w:space="0" w:color="auto"/>
        <w:left w:val="none" w:sz="0" w:space="0" w:color="auto"/>
        <w:bottom w:val="none" w:sz="0" w:space="0" w:color="auto"/>
        <w:right w:val="none" w:sz="0" w:space="0" w:color="auto"/>
      </w:divBdr>
    </w:div>
    <w:div w:id="669452974">
      <w:bodyDiv w:val="1"/>
      <w:marLeft w:val="0"/>
      <w:marRight w:val="0"/>
      <w:marTop w:val="0"/>
      <w:marBottom w:val="0"/>
      <w:divBdr>
        <w:top w:val="none" w:sz="0" w:space="0" w:color="auto"/>
        <w:left w:val="none" w:sz="0" w:space="0" w:color="auto"/>
        <w:bottom w:val="none" w:sz="0" w:space="0" w:color="auto"/>
        <w:right w:val="none" w:sz="0" w:space="0" w:color="auto"/>
      </w:divBdr>
      <w:divsChild>
        <w:div w:id="349339422">
          <w:marLeft w:val="547"/>
          <w:marRight w:val="0"/>
          <w:marTop w:val="0"/>
          <w:marBottom w:val="0"/>
          <w:divBdr>
            <w:top w:val="none" w:sz="0" w:space="0" w:color="auto"/>
            <w:left w:val="none" w:sz="0" w:space="0" w:color="auto"/>
            <w:bottom w:val="none" w:sz="0" w:space="0" w:color="auto"/>
            <w:right w:val="none" w:sz="0" w:space="0" w:color="auto"/>
          </w:divBdr>
        </w:div>
        <w:div w:id="434983967">
          <w:marLeft w:val="547"/>
          <w:marRight w:val="0"/>
          <w:marTop w:val="0"/>
          <w:marBottom w:val="0"/>
          <w:divBdr>
            <w:top w:val="none" w:sz="0" w:space="0" w:color="auto"/>
            <w:left w:val="none" w:sz="0" w:space="0" w:color="auto"/>
            <w:bottom w:val="none" w:sz="0" w:space="0" w:color="auto"/>
            <w:right w:val="none" w:sz="0" w:space="0" w:color="auto"/>
          </w:divBdr>
        </w:div>
        <w:div w:id="1399985845">
          <w:marLeft w:val="547"/>
          <w:marRight w:val="0"/>
          <w:marTop w:val="0"/>
          <w:marBottom w:val="0"/>
          <w:divBdr>
            <w:top w:val="none" w:sz="0" w:space="0" w:color="auto"/>
            <w:left w:val="none" w:sz="0" w:space="0" w:color="auto"/>
            <w:bottom w:val="none" w:sz="0" w:space="0" w:color="auto"/>
            <w:right w:val="none" w:sz="0" w:space="0" w:color="auto"/>
          </w:divBdr>
        </w:div>
      </w:divsChild>
    </w:div>
    <w:div w:id="17789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9761-B779-484C-806F-EB2A265E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Marie Guevremont</dc:creator>
  <cp:lastModifiedBy>Rose Marie Guevremont</cp:lastModifiedBy>
  <cp:revision>7</cp:revision>
  <cp:lastPrinted>2016-07-15T12:59:00Z</cp:lastPrinted>
  <dcterms:created xsi:type="dcterms:W3CDTF">2016-06-24T06:03:00Z</dcterms:created>
  <dcterms:modified xsi:type="dcterms:W3CDTF">2016-07-15T12:59:00Z</dcterms:modified>
</cp:coreProperties>
</file>