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0E7229" w14:paraId="3DF66077" w14:textId="77777777" w:rsidTr="006F5EE7">
        <w:tc>
          <w:tcPr>
            <w:tcW w:w="9639" w:type="dxa"/>
            <w:gridSpan w:val="2"/>
            <w:shd w:val="clear" w:color="auto" w:fill="009999"/>
          </w:tcPr>
          <w:p w14:paraId="115167E5" w14:textId="1201D6B5" w:rsidR="008D4774" w:rsidRPr="00634E79" w:rsidRDefault="006F5EE7" w:rsidP="00CE54D0">
            <w:pPr>
              <w:spacing w:after="0"/>
              <w:rPr>
                <w:b/>
                <w:color w:val="FFFFFF" w:themeColor="background1"/>
                <w:sz w:val="40"/>
                <w:szCs w:val="40"/>
                <w:lang w:val="fr-BE"/>
              </w:rPr>
            </w:pPr>
            <w:r w:rsidRPr="00634E79">
              <w:rPr>
                <w:b/>
                <w:noProof/>
                <w:color w:val="FFFFFF" w:themeColor="background1"/>
                <w:sz w:val="24"/>
                <w:szCs w:val="40"/>
              </w:rPr>
              <w:drawing>
                <wp:anchor distT="0" distB="0" distL="114300" distR="114300" simplePos="0" relativeHeight="251658240" behindDoc="0" locked="0" layoutInCell="1" allowOverlap="1" wp14:anchorId="6C58F840" wp14:editId="18D94E5A">
                  <wp:simplePos x="0" y="0"/>
                  <wp:positionH relativeFrom="column">
                    <wp:posOffset>4528820</wp:posOffset>
                  </wp:positionH>
                  <wp:positionV relativeFrom="paragraph">
                    <wp:posOffset>53340</wp:posOffset>
                  </wp:positionV>
                  <wp:extent cx="1249680" cy="452120"/>
                  <wp:effectExtent l="0" t="0" r="7620" b="5080"/>
                  <wp:wrapSquare wrapText="bothSides"/>
                  <wp:docPr id="1" name="Picture 1" descr="C:\Users\acome\AppData\Local\Microsoft\Windows\INetCache\Content.Word\^9959ED756B004988E59371212AFFA4124AE509B09ED83D4D07^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me\AppData\Local\Microsoft\Windows\INetCache\Content.Word\^9959ED756B004988E59371212AFFA4124AE509B09ED83D4D07^pimgpsh_fullsize_dis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E79">
              <w:rPr>
                <w:b/>
                <w:color w:val="FFFFFF" w:themeColor="background1"/>
                <w:sz w:val="40"/>
                <w:szCs w:val="40"/>
                <w:lang w:val="fr-BE"/>
              </w:rPr>
              <w:t xml:space="preserve">Termes de référence </w:t>
            </w:r>
          </w:p>
          <w:p w14:paraId="7B0B694C" w14:textId="53FD5EC2" w:rsidR="008D4774" w:rsidRPr="00634E79" w:rsidRDefault="006F5EE7" w:rsidP="00397B7F">
            <w:pPr>
              <w:tabs>
                <w:tab w:val="left" w:pos="5798"/>
              </w:tabs>
              <w:spacing w:after="0"/>
              <w:rPr>
                <w:b/>
                <w:color w:val="FFFFFF" w:themeColor="background1"/>
                <w:sz w:val="28"/>
                <w:szCs w:val="40"/>
                <w:lang w:val="fr-BE"/>
              </w:rPr>
            </w:pPr>
            <w:r w:rsidRPr="00634E79">
              <w:rPr>
                <w:b/>
                <w:color w:val="FFFFFF" w:themeColor="background1"/>
                <w:sz w:val="28"/>
                <w:szCs w:val="40"/>
                <w:lang w:val="fr-BE"/>
              </w:rPr>
              <w:t>Revue de données secondaires en EHA</w:t>
            </w:r>
            <w:r w:rsidR="00397B7F" w:rsidRPr="00634E79">
              <w:rPr>
                <w:b/>
                <w:color w:val="FFFFFF" w:themeColor="background1"/>
                <w:sz w:val="28"/>
                <w:szCs w:val="40"/>
                <w:lang w:val="fr-BE"/>
              </w:rPr>
              <w:tab/>
            </w:r>
          </w:p>
          <w:p w14:paraId="136FAAC1" w14:textId="3A292306" w:rsidR="008D4774" w:rsidRPr="00634E79" w:rsidRDefault="001A265E" w:rsidP="008D4774">
            <w:pPr>
              <w:spacing w:after="0"/>
              <w:jc w:val="left"/>
              <w:rPr>
                <w:color w:val="FFFFFF" w:themeColor="background1"/>
                <w:sz w:val="28"/>
                <w:szCs w:val="40"/>
                <w:lang w:val="fr-BE"/>
              </w:rPr>
            </w:pPr>
            <w:r w:rsidRPr="001A265E">
              <w:rPr>
                <w:b/>
                <w:noProof/>
                <w:color w:val="FFFFFF" w:themeColor="background1"/>
                <w:sz w:val="28"/>
                <w:szCs w:val="40"/>
              </w:rPr>
              <w:drawing>
                <wp:anchor distT="0" distB="0" distL="114300" distR="114300" simplePos="0" relativeHeight="251659264" behindDoc="0" locked="0" layoutInCell="1" allowOverlap="1" wp14:anchorId="4F7A46EA" wp14:editId="5A3E34A7">
                  <wp:simplePos x="0" y="0"/>
                  <wp:positionH relativeFrom="column">
                    <wp:posOffset>4536440</wp:posOffset>
                  </wp:positionH>
                  <wp:positionV relativeFrom="paragraph">
                    <wp:posOffset>17780</wp:posOffset>
                  </wp:positionV>
                  <wp:extent cx="1264920" cy="181883"/>
                  <wp:effectExtent l="0" t="0" r="0" b="8890"/>
                  <wp:wrapNone/>
                  <wp:docPr id="4" name="Picture 9" descr="REACH-Powerpoin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REACH-Powerpoint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18188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F5EE7" w:rsidRPr="00634E79">
              <w:rPr>
                <w:b/>
                <w:color w:val="FFFFFF" w:themeColor="background1"/>
                <w:sz w:val="28"/>
                <w:szCs w:val="40"/>
                <w:lang w:val="fr-BE"/>
              </w:rPr>
              <w:t>République Démocratique du Congo (RDC)</w:t>
            </w:r>
            <w:r w:rsidRPr="001A265E">
              <w:rPr>
                <w:noProof/>
                <w:lang w:val="fr-FR"/>
              </w:rPr>
              <w:t xml:space="preserve"> </w:t>
            </w:r>
          </w:p>
        </w:tc>
      </w:tr>
      <w:tr w:rsidR="008D4774" w:rsidRPr="00634E79" w14:paraId="373C7C57" w14:textId="77777777" w:rsidTr="00962AD1">
        <w:trPr>
          <w:trHeight w:val="632"/>
        </w:trPr>
        <w:tc>
          <w:tcPr>
            <w:tcW w:w="4531" w:type="dxa"/>
            <w:shd w:val="clear" w:color="auto" w:fill="D9D9D9" w:themeFill="background1" w:themeFillShade="D9"/>
          </w:tcPr>
          <w:p w14:paraId="75166606" w14:textId="79EACEBF" w:rsidR="006D5060" w:rsidRPr="00962AD1" w:rsidRDefault="006F5EE7" w:rsidP="00397B7F">
            <w:pPr>
              <w:tabs>
                <w:tab w:val="left" w:pos="2955"/>
              </w:tabs>
              <w:spacing w:after="0"/>
              <w:jc w:val="left"/>
              <w:rPr>
                <w:b/>
                <w:color w:val="009999"/>
                <w:sz w:val="24"/>
                <w:szCs w:val="40"/>
                <w:lang w:val="fr-BE"/>
              </w:rPr>
            </w:pPr>
            <w:r w:rsidRPr="00962AD1">
              <w:rPr>
                <w:b/>
                <w:color w:val="009999"/>
                <w:sz w:val="24"/>
                <w:szCs w:val="40"/>
                <w:lang w:val="fr-BE"/>
              </w:rPr>
              <w:t>10 janvier 2017</w:t>
            </w:r>
            <w:r w:rsidR="00397B7F" w:rsidRPr="00962AD1">
              <w:rPr>
                <w:b/>
                <w:color w:val="009999"/>
                <w:sz w:val="24"/>
                <w:szCs w:val="40"/>
                <w:lang w:val="fr-BE"/>
              </w:rPr>
              <w:tab/>
            </w:r>
          </w:p>
          <w:p w14:paraId="17F51B73" w14:textId="0AE937B4" w:rsidR="008D4774" w:rsidRPr="00634E79" w:rsidRDefault="006F5EE7" w:rsidP="006D5060">
            <w:pPr>
              <w:spacing w:after="0"/>
              <w:jc w:val="left"/>
              <w:rPr>
                <w:b/>
                <w:color w:val="FFFFFF" w:themeColor="background1"/>
                <w:sz w:val="24"/>
                <w:szCs w:val="40"/>
                <w:lang w:val="fr-BE"/>
              </w:rPr>
            </w:pPr>
            <w:r w:rsidRPr="00962AD1">
              <w:rPr>
                <w:b/>
                <w:color w:val="009999"/>
                <w:sz w:val="24"/>
                <w:szCs w:val="40"/>
                <w:lang w:val="fr-BE"/>
              </w:rPr>
              <w:t>Première version</w:t>
            </w:r>
          </w:p>
        </w:tc>
        <w:tc>
          <w:tcPr>
            <w:tcW w:w="5108" w:type="dxa"/>
            <w:shd w:val="clear" w:color="auto" w:fill="D9D9D9" w:themeFill="background1" w:themeFillShade="D9"/>
            <w:vAlign w:val="center"/>
          </w:tcPr>
          <w:p w14:paraId="7C006C02" w14:textId="5A8F516F" w:rsidR="008D4774" w:rsidRPr="00634E79" w:rsidRDefault="008D4774" w:rsidP="006D5060">
            <w:pPr>
              <w:spacing w:after="0"/>
              <w:jc w:val="right"/>
              <w:rPr>
                <w:b/>
                <w:color w:val="FFFFFF" w:themeColor="background1"/>
                <w:sz w:val="24"/>
                <w:szCs w:val="40"/>
                <w:lang w:val="fr-BE"/>
              </w:rPr>
            </w:pPr>
          </w:p>
        </w:tc>
      </w:tr>
    </w:tbl>
    <w:p w14:paraId="25550BAA" w14:textId="77777777" w:rsidR="0094224A" w:rsidRPr="00634E79" w:rsidRDefault="0094224A" w:rsidP="008D4774">
      <w:pPr>
        <w:pStyle w:val="Paragraphe"/>
        <w:ind w:left="-284"/>
        <w:rPr>
          <w:lang w:val="fr-BE"/>
        </w:rPr>
      </w:pPr>
    </w:p>
    <w:p w14:paraId="28AA2CDF" w14:textId="3ECA45DC" w:rsidR="002F3F9A" w:rsidRPr="00634E79" w:rsidRDefault="002F3F9A" w:rsidP="00374F99">
      <w:pPr>
        <w:keepNext/>
        <w:tabs>
          <w:tab w:val="center" w:pos="4890"/>
        </w:tabs>
        <w:spacing w:before="200" w:after="120" w:line="240" w:lineRule="auto"/>
        <w:outlineLvl w:val="0"/>
        <w:rPr>
          <w:rFonts w:eastAsia="Times New Roman"/>
          <w:b/>
          <w:color w:val="009999"/>
          <w:sz w:val="32"/>
          <w:szCs w:val="32"/>
          <w:lang w:val="fr-BE" w:eastAsia="fr-FR"/>
        </w:rPr>
      </w:pPr>
      <w:r w:rsidRPr="00634E79">
        <w:rPr>
          <w:rFonts w:eastAsia="Times New Roman"/>
          <w:b/>
          <w:color w:val="009999"/>
          <w:sz w:val="32"/>
          <w:szCs w:val="32"/>
          <w:lang w:val="fr-BE" w:eastAsia="fr-FR"/>
        </w:rPr>
        <w:t>1. Résumé</w:t>
      </w:r>
      <w:r w:rsidR="00374F99" w:rsidRPr="00634E79">
        <w:rPr>
          <w:rFonts w:eastAsia="Times New Roman"/>
          <w:b/>
          <w:color w:val="009999"/>
          <w:sz w:val="32"/>
          <w:szCs w:val="32"/>
          <w:lang w:val="fr-BE" w:eastAsia="fr-FR"/>
        </w:rPr>
        <w:tab/>
      </w:r>
    </w:p>
    <w:tbl>
      <w:tblPr>
        <w:tblStyle w:val="TableGrid"/>
        <w:tblW w:w="9503" w:type="dxa"/>
        <w:tblInd w:w="-5" w:type="dxa"/>
        <w:tblLayout w:type="fixed"/>
        <w:tblLook w:val="04A0" w:firstRow="1" w:lastRow="0" w:firstColumn="1" w:lastColumn="0" w:noHBand="0" w:noVBand="1"/>
      </w:tblPr>
      <w:tblGrid>
        <w:gridCol w:w="2410"/>
        <w:gridCol w:w="425"/>
        <w:gridCol w:w="1984"/>
        <w:gridCol w:w="425"/>
        <w:gridCol w:w="148"/>
        <w:gridCol w:w="2083"/>
        <w:gridCol w:w="450"/>
        <w:gridCol w:w="1578"/>
      </w:tblGrid>
      <w:tr w:rsidR="002F3F9A" w:rsidRPr="00634E79" w14:paraId="2C37D9D7" w14:textId="77777777" w:rsidTr="00D93AA9">
        <w:tc>
          <w:tcPr>
            <w:tcW w:w="2410" w:type="dxa"/>
            <w:tcBorders>
              <w:top w:val="single" w:sz="4" w:space="0" w:color="auto"/>
              <w:left w:val="nil"/>
              <w:bottom w:val="single" w:sz="4" w:space="0" w:color="000000"/>
              <w:right w:val="single" w:sz="4" w:space="0" w:color="auto"/>
            </w:tcBorders>
          </w:tcPr>
          <w:p w14:paraId="23882594" w14:textId="6B5A2D7F" w:rsidR="002F3F9A" w:rsidRPr="00634E79" w:rsidRDefault="006F0E02" w:rsidP="00D93AA9">
            <w:pPr>
              <w:rPr>
                <w:b/>
                <w:color w:val="000000"/>
                <w:shd w:val="clear" w:color="auto" w:fill="FFFFFF"/>
                <w:lang w:val="fr-BE"/>
              </w:rPr>
            </w:pPr>
            <w:r w:rsidRPr="00634E79">
              <w:rPr>
                <w:b/>
                <w:color w:val="000000"/>
                <w:shd w:val="clear" w:color="auto" w:fill="FFFFFF"/>
                <w:lang w:val="fr-BE"/>
              </w:rPr>
              <w:t>Pays d’i</w:t>
            </w:r>
            <w:r w:rsidR="002F3F9A" w:rsidRPr="00634E79">
              <w:rPr>
                <w:b/>
                <w:color w:val="000000"/>
                <w:shd w:val="clear" w:color="auto" w:fill="FFFFFF"/>
                <w:lang w:val="fr-BE"/>
              </w:rPr>
              <w:t>ntervention</w:t>
            </w:r>
          </w:p>
        </w:tc>
        <w:tc>
          <w:tcPr>
            <w:tcW w:w="7093" w:type="dxa"/>
            <w:gridSpan w:val="7"/>
            <w:tcBorders>
              <w:top w:val="single" w:sz="4" w:space="0" w:color="auto"/>
              <w:left w:val="single" w:sz="4" w:space="0" w:color="auto"/>
              <w:bottom w:val="single" w:sz="4" w:space="0" w:color="000000"/>
              <w:right w:val="nil"/>
            </w:tcBorders>
          </w:tcPr>
          <w:p w14:paraId="39166BF1" w14:textId="3936BE5C" w:rsidR="002F3F9A" w:rsidRPr="00B62ACF" w:rsidRDefault="002F3F9A" w:rsidP="00D93AA9">
            <w:pPr>
              <w:rPr>
                <w:color w:val="000000"/>
                <w:shd w:val="clear" w:color="auto" w:fill="FFFFFF"/>
                <w:lang w:val="fr-BE"/>
              </w:rPr>
            </w:pPr>
            <w:r w:rsidRPr="00B62ACF">
              <w:rPr>
                <w:color w:val="000000"/>
                <w:shd w:val="clear" w:color="auto" w:fill="FFFFFF"/>
                <w:lang w:val="fr-BE"/>
              </w:rPr>
              <w:t>République Démocratique du Congo</w:t>
            </w:r>
          </w:p>
        </w:tc>
      </w:tr>
      <w:tr w:rsidR="002F3F9A" w:rsidRPr="00634E79" w14:paraId="2124ADDB" w14:textId="77777777" w:rsidTr="00D6770B">
        <w:tc>
          <w:tcPr>
            <w:tcW w:w="2410" w:type="dxa"/>
            <w:tcBorders>
              <w:top w:val="single" w:sz="4" w:space="0" w:color="000000"/>
              <w:left w:val="nil"/>
              <w:bottom w:val="single" w:sz="4" w:space="0" w:color="000000"/>
              <w:right w:val="single" w:sz="4" w:space="0" w:color="auto"/>
            </w:tcBorders>
          </w:tcPr>
          <w:p w14:paraId="75ACC60C" w14:textId="753D32C6" w:rsidR="002F3F9A" w:rsidRPr="00634E79" w:rsidRDefault="006F0E02" w:rsidP="00D93AA9">
            <w:pPr>
              <w:rPr>
                <w:b/>
                <w:color w:val="000000"/>
                <w:shd w:val="clear" w:color="auto" w:fill="FFFFFF"/>
                <w:lang w:val="fr-BE"/>
              </w:rPr>
            </w:pPr>
            <w:r w:rsidRPr="00634E79">
              <w:rPr>
                <w:b/>
                <w:color w:val="000000"/>
                <w:shd w:val="clear" w:color="auto" w:fill="FFFFFF"/>
                <w:lang w:val="fr-BE"/>
              </w:rPr>
              <w:t>Type d’u</w:t>
            </w:r>
            <w:r w:rsidR="002F3F9A" w:rsidRPr="00634E79">
              <w:rPr>
                <w:b/>
                <w:color w:val="000000"/>
                <w:shd w:val="clear" w:color="auto" w:fill="FFFFFF"/>
                <w:lang w:val="fr-BE"/>
              </w:rPr>
              <w:t>rgence</w:t>
            </w:r>
          </w:p>
        </w:tc>
        <w:tc>
          <w:tcPr>
            <w:tcW w:w="425" w:type="dxa"/>
            <w:tcBorders>
              <w:top w:val="single" w:sz="4" w:space="0" w:color="000000"/>
              <w:left w:val="single" w:sz="4" w:space="0" w:color="auto"/>
              <w:bottom w:val="single" w:sz="4" w:space="0" w:color="000000"/>
              <w:right w:val="single" w:sz="4" w:space="0" w:color="auto"/>
            </w:tcBorders>
          </w:tcPr>
          <w:p w14:paraId="0036BC5D" w14:textId="77777777" w:rsidR="002F3F9A" w:rsidRPr="00634E79" w:rsidRDefault="002F3F9A" w:rsidP="00D93AA9">
            <w:pPr>
              <w:rPr>
                <w:i/>
                <w:color w:val="000000"/>
                <w:shd w:val="clear" w:color="auto" w:fill="FFFFFF"/>
                <w:lang w:val="fr-BE"/>
              </w:rPr>
            </w:pPr>
          </w:p>
        </w:tc>
        <w:tc>
          <w:tcPr>
            <w:tcW w:w="1984" w:type="dxa"/>
            <w:tcBorders>
              <w:top w:val="single" w:sz="4" w:space="0" w:color="000000"/>
              <w:left w:val="single" w:sz="4" w:space="0" w:color="auto"/>
              <w:bottom w:val="single" w:sz="4" w:space="0" w:color="000000"/>
              <w:right w:val="single" w:sz="4" w:space="0" w:color="auto"/>
            </w:tcBorders>
          </w:tcPr>
          <w:p w14:paraId="4EE4F4F4"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Catastrophe naturelle</w:t>
            </w:r>
          </w:p>
        </w:tc>
        <w:tc>
          <w:tcPr>
            <w:tcW w:w="425" w:type="dxa"/>
            <w:tcBorders>
              <w:top w:val="single" w:sz="4" w:space="0" w:color="000000"/>
              <w:left w:val="single" w:sz="4" w:space="0" w:color="auto"/>
              <w:bottom w:val="single" w:sz="4" w:space="0" w:color="000000"/>
              <w:right w:val="single" w:sz="4" w:space="0" w:color="auto"/>
            </w:tcBorders>
          </w:tcPr>
          <w:p w14:paraId="4096252F"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X</w:t>
            </w:r>
          </w:p>
        </w:tc>
        <w:tc>
          <w:tcPr>
            <w:tcW w:w="2231" w:type="dxa"/>
            <w:gridSpan w:val="2"/>
            <w:tcBorders>
              <w:top w:val="single" w:sz="4" w:space="0" w:color="000000"/>
              <w:left w:val="single" w:sz="4" w:space="0" w:color="auto"/>
              <w:bottom w:val="single" w:sz="4" w:space="0" w:color="000000"/>
              <w:right w:val="single" w:sz="4" w:space="0" w:color="auto"/>
            </w:tcBorders>
          </w:tcPr>
          <w:p w14:paraId="5B1D5D8E"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Conflit</w:t>
            </w:r>
          </w:p>
        </w:tc>
        <w:tc>
          <w:tcPr>
            <w:tcW w:w="450" w:type="dxa"/>
            <w:tcBorders>
              <w:top w:val="single" w:sz="4" w:space="0" w:color="000000"/>
              <w:left w:val="single" w:sz="4" w:space="0" w:color="auto"/>
              <w:bottom w:val="single" w:sz="4" w:space="0" w:color="000000"/>
              <w:right w:val="single" w:sz="4" w:space="0" w:color="auto"/>
            </w:tcBorders>
          </w:tcPr>
          <w:p w14:paraId="109AF67E" w14:textId="77777777" w:rsidR="002F3F9A" w:rsidRPr="00634E79" w:rsidRDefault="002F3F9A" w:rsidP="00D93AA9">
            <w:pPr>
              <w:rPr>
                <w:color w:val="000000"/>
                <w:shd w:val="clear" w:color="auto" w:fill="FFFFFF"/>
                <w:lang w:val="fr-BE"/>
              </w:rPr>
            </w:pPr>
          </w:p>
        </w:tc>
        <w:tc>
          <w:tcPr>
            <w:tcW w:w="1578" w:type="dxa"/>
            <w:tcBorders>
              <w:top w:val="nil"/>
              <w:left w:val="single" w:sz="4" w:space="0" w:color="auto"/>
              <w:bottom w:val="single" w:sz="4" w:space="0" w:color="auto"/>
              <w:right w:val="nil"/>
            </w:tcBorders>
          </w:tcPr>
          <w:p w14:paraId="23EEF473"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Urgence</w:t>
            </w:r>
          </w:p>
        </w:tc>
      </w:tr>
      <w:tr w:rsidR="002F3F9A" w:rsidRPr="00634E79" w14:paraId="7BB5E287" w14:textId="77777777" w:rsidTr="00D6770B">
        <w:trPr>
          <w:trHeight w:val="662"/>
        </w:trPr>
        <w:tc>
          <w:tcPr>
            <w:tcW w:w="2410" w:type="dxa"/>
            <w:tcBorders>
              <w:top w:val="single" w:sz="4" w:space="0" w:color="000000"/>
              <w:left w:val="nil"/>
              <w:bottom w:val="single" w:sz="4" w:space="0" w:color="000000"/>
              <w:right w:val="single" w:sz="4" w:space="0" w:color="auto"/>
            </w:tcBorders>
          </w:tcPr>
          <w:p w14:paraId="172E6861" w14:textId="0271E10F" w:rsidR="002F3F9A" w:rsidRPr="00634E79" w:rsidRDefault="006F0E02" w:rsidP="00D93AA9">
            <w:pPr>
              <w:rPr>
                <w:b/>
                <w:color w:val="000000"/>
                <w:shd w:val="clear" w:color="auto" w:fill="FFFFFF"/>
                <w:lang w:val="fr-BE"/>
              </w:rPr>
            </w:pPr>
            <w:r w:rsidRPr="00634E79">
              <w:rPr>
                <w:b/>
                <w:color w:val="000000"/>
                <w:shd w:val="clear" w:color="auto" w:fill="FFFFFF"/>
                <w:lang w:val="fr-BE"/>
              </w:rPr>
              <w:t>Type de c</w:t>
            </w:r>
            <w:r w:rsidR="002F3F9A" w:rsidRPr="00634E79">
              <w:rPr>
                <w:b/>
                <w:color w:val="000000"/>
                <w:shd w:val="clear" w:color="auto" w:fill="FFFFFF"/>
                <w:lang w:val="fr-BE"/>
              </w:rPr>
              <w:t>rise</w:t>
            </w:r>
          </w:p>
        </w:tc>
        <w:tc>
          <w:tcPr>
            <w:tcW w:w="425" w:type="dxa"/>
            <w:tcBorders>
              <w:top w:val="single" w:sz="4" w:space="0" w:color="000000"/>
              <w:left w:val="single" w:sz="4" w:space="0" w:color="auto"/>
              <w:bottom w:val="single" w:sz="4" w:space="0" w:color="000000"/>
              <w:right w:val="single" w:sz="4" w:space="0" w:color="auto"/>
            </w:tcBorders>
          </w:tcPr>
          <w:p w14:paraId="6A66FF18" w14:textId="77777777" w:rsidR="002F3F9A" w:rsidRPr="00634E79" w:rsidRDefault="002F3F9A" w:rsidP="00D93AA9">
            <w:pPr>
              <w:rPr>
                <w:color w:val="000000"/>
                <w:shd w:val="clear" w:color="auto" w:fill="FFFFFF"/>
                <w:lang w:val="fr-BE"/>
              </w:rPr>
            </w:pPr>
          </w:p>
        </w:tc>
        <w:tc>
          <w:tcPr>
            <w:tcW w:w="1984" w:type="dxa"/>
            <w:tcBorders>
              <w:top w:val="single" w:sz="4" w:space="0" w:color="000000"/>
              <w:left w:val="single" w:sz="4" w:space="0" w:color="auto"/>
              <w:bottom w:val="single" w:sz="4" w:space="0" w:color="000000"/>
              <w:right w:val="single" w:sz="4" w:space="0" w:color="auto"/>
            </w:tcBorders>
          </w:tcPr>
          <w:p w14:paraId="0C551BDB"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Crise soudaine</w:t>
            </w:r>
          </w:p>
        </w:tc>
        <w:tc>
          <w:tcPr>
            <w:tcW w:w="425" w:type="dxa"/>
            <w:tcBorders>
              <w:top w:val="single" w:sz="4" w:space="0" w:color="000000"/>
              <w:left w:val="single" w:sz="4" w:space="0" w:color="auto"/>
              <w:bottom w:val="single" w:sz="4" w:space="0" w:color="000000"/>
              <w:right w:val="single" w:sz="4" w:space="0" w:color="auto"/>
            </w:tcBorders>
          </w:tcPr>
          <w:p w14:paraId="381A55C2" w14:textId="77777777" w:rsidR="002F3F9A" w:rsidRPr="00634E79" w:rsidRDefault="002F3F9A" w:rsidP="00D93AA9">
            <w:pPr>
              <w:rPr>
                <w:color w:val="000000"/>
                <w:shd w:val="clear" w:color="auto" w:fill="FFFFFF"/>
                <w:lang w:val="fr-BE"/>
              </w:rPr>
            </w:pPr>
          </w:p>
        </w:tc>
        <w:tc>
          <w:tcPr>
            <w:tcW w:w="2231" w:type="dxa"/>
            <w:gridSpan w:val="2"/>
            <w:tcBorders>
              <w:top w:val="single" w:sz="4" w:space="0" w:color="000000"/>
              <w:left w:val="single" w:sz="4" w:space="0" w:color="auto"/>
              <w:bottom w:val="single" w:sz="4" w:space="0" w:color="000000"/>
              <w:right w:val="single" w:sz="4" w:space="0" w:color="auto"/>
            </w:tcBorders>
          </w:tcPr>
          <w:p w14:paraId="6558CBF7"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Crise à progression lente</w:t>
            </w:r>
          </w:p>
        </w:tc>
        <w:tc>
          <w:tcPr>
            <w:tcW w:w="450" w:type="dxa"/>
            <w:tcBorders>
              <w:top w:val="single" w:sz="4" w:space="0" w:color="000000"/>
              <w:left w:val="single" w:sz="4" w:space="0" w:color="auto"/>
              <w:bottom w:val="single" w:sz="4" w:space="0" w:color="000000"/>
              <w:right w:val="single" w:sz="4" w:space="0" w:color="auto"/>
            </w:tcBorders>
          </w:tcPr>
          <w:p w14:paraId="1A95B06E"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X</w:t>
            </w:r>
          </w:p>
        </w:tc>
        <w:tc>
          <w:tcPr>
            <w:tcW w:w="1578" w:type="dxa"/>
            <w:tcBorders>
              <w:top w:val="single" w:sz="4" w:space="0" w:color="auto"/>
              <w:left w:val="single" w:sz="4" w:space="0" w:color="auto"/>
              <w:bottom w:val="nil"/>
              <w:right w:val="nil"/>
            </w:tcBorders>
          </w:tcPr>
          <w:p w14:paraId="7B9E1C70"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Prolongée</w:t>
            </w:r>
          </w:p>
        </w:tc>
      </w:tr>
      <w:tr w:rsidR="002F3F9A" w:rsidRPr="00634E79" w14:paraId="24801608" w14:textId="77777777" w:rsidTr="00D93AA9">
        <w:trPr>
          <w:trHeight w:val="429"/>
        </w:trPr>
        <w:tc>
          <w:tcPr>
            <w:tcW w:w="2410" w:type="dxa"/>
            <w:tcBorders>
              <w:top w:val="single" w:sz="4" w:space="0" w:color="000000"/>
              <w:left w:val="nil"/>
              <w:bottom w:val="single" w:sz="4" w:space="0" w:color="auto"/>
              <w:right w:val="single" w:sz="4" w:space="0" w:color="auto"/>
            </w:tcBorders>
          </w:tcPr>
          <w:p w14:paraId="0BC06057" w14:textId="5230578B" w:rsidR="002F3F9A" w:rsidRPr="00634E79" w:rsidRDefault="000B0A12" w:rsidP="00D93AA9">
            <w:pPr>
              <w:rPr>
                <w:b/>
                <w:color w:val="000000"/>
                <w:shd w:val="clear" w:color="auto" w:fill="FFFFFF"/>
                <w:lang w:val="fr-BE"/>
              </w:rPr>
            </w:pPr>
            <w:r w:rsidRPr="00634E79">
              <w:rPr>
                <w:b/>
                <w:color w:val="000000"/>
                <w:shd w:val="clear" w:color="auto" w:fill="FFFFFF"/>
                <w:lang w:val="fr-BE"/>
              </w:rPr>
              <w:t>Agence(s)</w:t>
            </w:r>
            <w:r w:rsidR="002F3F9A" w:rsidRPr="00634E79">
              <w:rPr>
                <w:b/>
                <w:color w:val="000000"/>
                <w:shd w:val="clear" w:color="auto" w:fill="FFFFFF"/>
                <w:lang w:val="fr-BE"/>
              </w:rPr>
              <w:t xml:space="preserve"> mandataire(s)</w:t>
            </w:r>
          </w:p>
        </w:tc>
        <w:tc>
          <w:tcPr>
            <w:tcW w:w="7093" w:type="dxa"/>
            <w:gridSpan w:val="7"/>
            <w:tcBorders>
              <w:top w:val="single" w:sz="4" w:space="0" w:color="000000"/>
              <w:left w:val="single" w:sz="4" w:space="0" w:color="auto"/>
              <w:bottom w:val="single" w:sz="4" w:space="0" w:color="auto"/>
              <w:right w:val="nil"/>
            </w:tcBorders>
          </w:tcPr>
          <w:p w14:paraId="6E3C907E" w14:textId="77777777" w:rsidR="002F3F9A" w:rsidRPr="00634E79" w:rsidRDefault="002F3F9A" w:rsidP="00D93AA9">
            <w:pPr>
              <w:rPr>
                <w:i/>
                <w:color w:val="000000"/>
                <w:shd w:val="clear" w:color="auto" w:fill="FFFFFF"/>
                <w:lang w:val="fr-BE"/>
              </w:rPr>
            </w:pPr>
            <w:r w:rsidRPr="00634E79">
              <w:rPr>
                <w:i/>
                <w:color w:val="000000"/>
                <w:shd w:val="clear" w:color="auto" w:fill="FFFFFF"/>
                <w:lang w:val="fr-BE"/>
              </w:rPr>
              <w:t>UNICEF</w:t>
            </w:r>
          </w:p>
        </w:tc>
      </w:tr>
      <w:tr w:rsidR="002F3F9A" w:rsidRPr="00634E79" w14:paraId="2B237DA2" w14:textId="77777777" w:rsidTr="00D93AA9">
        <w:tc>
          <w:tcPr>
            <w:tcW w:w="2410" w:type="dxa"/>
            <w:tcBorders>
              <w:top w:val="single" w:sz="4" w:space="0" w:color="auto"/>
              <w:left w:val="nil"/>
              <w:bottom w:val="single" w:sz="4" w:space="0" w:color="auto"/>
              <w:right w:val="single" w:sz="4" w:space="0" w:color="auto"/>
            </w:tcBorders>
          </w:tcPr>
          <w:p w14:paraId="60D9E5E1" w14:textId="0B4A3CFC" w:rsidR="002F3F9A" w:rsidRPr="00634E79" w:rsidRDefault="006F0E02" w:rsidP="00D93AA9">
            <w:pPr>
              <w:rPr>
                <w:b/>
                <w:color w:val="000000"/>
                <w:shd w:val="clear" w:color="auto" w:fill="FFFFFF"/>
                <w:lang w:val="fr-BE"/>
              </w:rPr>
            </w:pPr>
            <w:r w:rsidRPr="00634E79">
              <w:rPr>
                <w:b/>
                <w:color w:val="000000"/>
                <w:shd w:val="clear" w:color="auto" w:fill="FFFFFF"/>
                <w:lang w:val="fr-BE"/>
              </w:rPr>
              <w:t>Code du p</w:t>
            </w:r>
            <w:r w:rsidR="002F3F9A" w:rsidRPr="00634E79">
              <w:rPr>
                <w:b/>
                <w:color w:val="000000"/>
                <w:shd w:val="clear" w:color="auto" w:fill="FFFFFF"/>
                <w:lang w:val="fr-BE"/>
              </w:rPr>
              <w:t>rojet</w:t>
            </w:r>
          </w:p>
        </w:tc>
        <w:tc>
          <w:tcPr>
            <w:tcW w:w="7093" w:type="dxa"/>
            <w:gridSpan w:val="7"/>
            <w:tcBorders>
              <w:top w:val="single" w:sz="4" w:space="0" w:color="auto"/>
              <w:left w:val="single" w:sz="4" w:space="0" w:color="auto"/>
              <w:bottom w:val="single" w:sz="4" w:space="0" w:color="auto"/>
              <w:right w:val="nil"/>
            </w:tcBorders>
          </w:tcPr>
          <w:p w14:paraId="2254D2B0" w14:textId="21A735B6" w:rsidR="002F3F9A" w:rsidRPr="00634E79" w:rsidRDefault="00D6770B" w:rsidP="00D93AA9">
            <w:pPr>
              <w:rPr>
                <w:color w:val="000000"/>
                <w:shd w:val="clear" w:color="auto" w:fill="FFFFFF"/>
                <w:lang w:val="fr-BE"/>
              </w:rPr>
            </w:pPr>
            <w:r w:rsidRPr="00634E79">
              <w:rPr>
                <w:color w:val="000000"/>
                <w:shd w:val="clear" w:color="auto" w:fill="FFFFFF"/>
                <w:lang w:val="fr-BE"/>
              </w:rPr>
              <w:t>NA</w:t>
            </w:r>
          </w:p>
        </w:tc>
      </w:tr>
      <w:tr w:rsidR="002F3F9A" w:rsidRPr="00634E79" w14:paraId="21FDF128" w14:textId="77777777" w:rsidTr="00D6770B">
        <w:tc>
          <w:tcPr>
            <w:tcW w:w="2410" w:type="dxa"/>
            <w:tcBorders>
              <w:top w:val="single" w:sz="4" w:space="0" w:color="auto"/>
              <w:left w:val="nil"/>
              <w:bottom w:val="single" w:sz="4" w:space="0" w:color="auto"/>
              <w:right w:val="single" w:sz="4" w:space="0" w:color="auto"/>
            </w:tcBorders>
          </w:tcPr>
          <w:p w14:paraId="0B978593" w14:textId="77777777" w:rsidR="002F3F9A" w:rsidRPr="00634E79" w:rsidRDefault="002F3F9A" w:rsidP="00D93AA9">
            <w:pPr>
              <w:rPr>
                <w:b/>
                <w:color w:val="000000"/>
                <w:shd w:val="clear" w:color="auto" w:fill="FFFFFF"/>
                <w:lang w:val="fr-BE"/>
              </w:rPr>
            </w:pPr>
            <w:r w:rsidRPr="00634E79">
              <w:rPr>
                <w:b/>
                <w:color w:val="000000"/>
                <w:shd w:val="clear" w:color="auto" w:fill="FFFFFF"/>
                <w:lang w:val="fr-BE"/>
              </w:rPr>
              <w:t>Pilier REACH</w:t>
            </w:r>
          </w:p>
        </w:tc>
        <w:tc>
          <w:tcPr>
            <w:tcW w:w="425" w:type="dxa"/>
            <w:tcBorders>
              <w:top w:val="single" w:sz="4" w:space="0" w:color="auto"/>
              <w:left w:val="single" w:sz="4" w:space="0" w:color="auto"/>
              <w:bottom w:val="single" w:sz="4" w:space="0" w:color="auto"/>
              <w:right w:val="single" w:sz="4" w:space="0" w:color="auto"/>
            </w:tcBorders>
          </w:tcPr>
          <w:p w14:paraId="4EEC0416" w14:textId="4E27DBA9" w:rsidR="002F3F9A" w:rsidRPr="00634E79" w:rsidRDefault="000B0A12" w:rsidP="00D93AA9">
            <w:pPr>
              <w:rPr>
                <w:color w:val="000000"/>
                <w:shd w:val="clear" w:color="auto" w:fill="FFFFFF"/>
                <w:lang w:val="fr-BE"/>
              </w:rPr>
            </w:pPr>
            <w:r w:rsidRPr="00634E79">
              <w:rPr>
                <w:color w:val="000000"/>
                <w:shd w:val="clear" w:color="auto" w:fill="FFFFFF"/>
                <w:lang w:val="fr-BE"/>
              </w:rPr>
              <w:t>X</w:t>
            </w:r>
          </w:p>
        </w:tc>
        <w:tc>
          <w:tcPr>
            <w:tcW w:w="1984" w:type="dxa"/>
            <w:tcBorders>
              <w:top w:val="single" w:sz="4" w:space="0" w:color="auto"/>
              <w:left w:val="single" w:sz="4" w:space="0" w:color="auto"/>
              <w:bottom w:val="single" w:sz="4" w:space="0" w:color="auto"/>
              <w:right w:val="single" w:sz="4" w:space="0" w:color="auto"/>
            </w:tcBorders>
          </w:tcPr>
          <w:p w14:paraId="4F6595DC" w14:textId="190671F0"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Planification en </w:t>
            </w:r>
            <w:r w:rsidR="000B0A12" w:rsidRPr="00634E79">
              <w:rPr>
                <w:color w:val="000000"/>
                <w:shd w:val="clear" w:color="auto" w:fill="FFFFFF"/>
                <w:lang w:val="fr-BE"/>
              </w:rPr>
              <w:t>situation d’u</w:t>
            </w:r>
            <w:r w:rsidRPr="00634E79">
              <w:rPr>
                <w:color w:val="000000"/>
                <w:shd w:val="clear" w:color="auto" w:fill="FFFFFF"/>
                <w:lang w:val="fr-BE"/>
              </w:rPr>
              <w:t>rgence</w:t>
            </w:r>
          </w:p>
        </w:tc>
        <w:tc>
          <w:tcPr>
            <w:tcW w:w="425" w:type="dxa"/>
            <w:tcBorders>
              <w:top w:val="single" w:sz="4" w:space="0" w:color="auto"/>
              <w:left w:val="single" w:sz="4" w:space="0" w:color="auto"/>
              <w:bottom w:val="single" w:sz="4" w:space="0" w:color="auto"/>
              <w:right w:val="single" w:sz="4" w:space="0" w:color="auto"/>
            </w:tcBorders>
          </w:tcPr>
          <w:p w14:paraId="0732F8E9"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X</w:t>
            </w:r>
          </w:p>
        </w:tc>
        <w:tc>
          <w:tcPr>
            <w:tcW w:w="2231" w:type="dxa"/>
            <w:gridSpan w:val="2"/>
            <w:tcBorders>
              <w:top w:val="single" w:sz="4" w:space="0" w:color="auto"/>
              <w:left w:val="single" w:sz="4" w:space="0" w:color="auto"/>
              <w:bottom w:val="single" w:sz="4" w:space="0" w:color="auto"/>
              <w:right w:val="single" w:sz="4" w:space="0" w:color="auto"/>
            </w:tcBorders>
          </w:tcPr>
          <w:p w14:paraId="4983A9E8"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Déplacement</w:t>
            </w:r>
          </w:p>
        </w:tc>
        <w:tc>
          <w:tcPr>
            <w:tcW w:w="450" w:type="dxa"/>
            <w:tcBorders>
              <w:top w:val="single" w:sz="4" w:space="0" w:color="auto"/>
              <w:left w:val="single" w:sz="4" w:space="0" w:color="auto"/>
              <w:bottom w:val="single" w:sz="4" w:space="0" w:color="auto"/>
              <w:right w:val="single" w:sz="4" w:space="0" w:color="auto"/>
            </w:tcBorders>
          </w:tcPr>
          <w:p w14:paraId="5B1A0A03" w14:textId="77777777" w:rsidR="002F3F9A" w:rsidRPr="00634E79" w:rsidRDefault="002F3F9A" w:rsidP="00D93AA9">
            <w:pPr>
              <w:rPr>
                <w:color w:val="000000"/>
                <w:shd w:val="clear" w:color="auto" w:fill="FFFFFF"/>
                <w:lang w:val="fr-BE"/>
              </w:rPr>
            </w:pPr>
          </w:p>
        </w:tc>
        <w:tc>
          <w:tcPr>
            <w:tcW w:w="1578" w:type="dxa"/>
            <w:tcBorders>
              <w:top w:val="nil"/>
              <w:left w:val="single" w:sz="4" w:space="0" w:color="auto"/>
              <w:bottom w:val="single" w:sz="4" w:space="0" w:color="auto"/>
              <w:right w:val="nil"/>
            </w:tcBorders>
          </w:tcPr>
          <w:p w14:paraId="10FF020A" w14:textId="26BCE1E6"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Résilience </w:t>
            </w:r>
          </w:p>
        </w:tc>
      </w:tr>
      <w:tr w:rsidR="002F3F9A" w:rsidRPr="00634E79" w14:paraId="518DA818" w14:textId="77777777" w:rsidTr="00D93AA9">
        <w:tc>
          <w:tcPr>
            <w:tcW w:w="2410" w:type="dxa"/>
            <w:tcBorders>
              <w:top w:val="single" w:sz="4" w:space="0" w:color="auto"/>
              <w:left w:val="nil"/>
              <w:bottom w:val="single" w:sz="4" w:space="0" w:color="auto"/>
              <w:right w:val="single" w:sz="4" w:space="0" w:color="auto"/>
            </w:tcBorders>
          </w:tcPr>
          <w:p w14:paraId="261955DD" w14:textId="53BCD947" w:rsidR="002F3F9A" w:rsidRPr="00634E79" w:rsidRDefault="006F0E02" w:rsidP="00D93AA9">
            <w:pPr>
              <w:rPr>
                <w:b/>
                <w:color w:val="000000"/>
                <w:shd w:val="clear" w:color="auto" w:fill="FFFFFF"/>
                <w:lang w:val="fr-BE"/>
              </w:rPr>
            </w:pPr>
            <w:r w:rsidRPr="00634E79">
              <w:rPr>
                <w:b/>
                <w:color w:val="000000"/>
                <w:shd w:val="clear" w:color="auto" w:fill="FFFFFF"/>
                <w:lang w:val="fr-BE"/>
              </w:rPr>
              <w:t>Durée de la r</w:t>
            </w:r>
            <w:r w:rsidR="002F3F9A" w:rsidRPr="00634E79">
              <w:rPr>
                <w:b/>
                <w:color w:val="000000"/>
                <w:shd w:val="clear" w:color="auto" w:fill="FFFFFF"/>
                <w:lang w:val="fr-BE"/>
              </w:rPr>
              <w:t>echerche</w:t>
            </w:r>
          </w:p>
        </w:tc>
        <w:tc>
          <w:tcPr>
            <w:tcW w:w="7093" w:type="dxa"/>
            <w:gridSpan w:val="7"/>
            <w:tcBorders>
              <w:top w:val="single" w:sz="4" w:space="0" w:color="auto"/>
              <w:left w:val="single" w:sz="4" w:space="0" w:color="auto"/>
              <w:bottom w:val="single" w:sz="4" w:space="0" w:color="auto"/>
              <w:right w:val="nil"/>
            </w:tcBorders>
          </w:tcPr>
          <w:p w14:paraId="34FFB9F4" w14:textId="4919B246" w:rsidR="002F3F9A" w:rsidRPr="00634E79" w:rsidRDefault="000B0A12" w:rsidP="00D93AA9">
            <w:pPr>
              <w:rPr>
                <w:color w:val="000000"/>
                <w:shd w:val="clear" w:color="auto" w:fill="FFFFFF"/>
                <w:lang w:val="fr-BE"/>
              </w:rPr>
            </w:pPr>
            <w:r w:rsidRPr="00634E79">
              <w:rPr>
                <w:color w:val="000000"/>
                <w:shd w:val="clear" w:color="auto" w:fill="FFFFFF"/>
                <w:lang w:val="fr-BE"/>
              </w:rPr>
              <w:t>Décembre 2017 – Janvier 2018</w:t>
            </w:r>
          </w:p>
        </w:tc>
      </w:tr>
      <w:tr w:rsidR="002F3F9A" w:rsidRPr="000E7229" w14:paraId="44327852" w14:textId="77777777" w:rsidTr="00D93AA9">
        <w:tc>
          <w:tcPr>
            <w:tcW w:w="2410" w:type="dxa"/>
            <w:tcBorders>
              <w:top w:val="single" w:sz="4" w:space="0" w:color="auto"/>
              <w:left w:val="nil"/>
              <w:bottom w:val="single" w:sz="4" w:space="0" w:color="auto"/>
              <w:right w:val="single" w:sz="4" w:space="0" w:color="auto"/>
            </w:tcBorders>
          </w:tcPr>
          <w:p w14:paraId="4276947C" w14:textId="04CDC006" w:rsidR="002F3F9A" w:rsidRPr="00634E79" w:rsidRDefault="006F0E02" w:rsidP="00D93AA9">
            <w:pPr>
              <w:rPr>
                <w:b/>
                <w:color w:val="000000"/>
                <w:shd w:val="clear" w:color="auto" w:fill="FFFFFF"/>
                <w:lang w:val="fr-BE"/>
              </w:rPr>
            </w:pPr>
            <w:r w:rsidRPr="00634E79">
              <w:rPr>
                <w:b/>
                <w:color w:val="000000"/>
                <w:shd w:val="clear" w:color="auto" w:fill="FFFFFF"/>
                <w:lang w:val="fr-BE"/>
              </w:rPr>
              <w:t>Objectif g</w:t>
            </w:r>
            <w:r w:rsidR="002F3F9A" w:rsidRPr="00634E79">
              <w:rPr>
                <w:b/>
                <w:color w:val="000000"/>
                <w:shd w:val="clear" w:color="auto" w:fill="FFFFFF"/>
                <w:lang w:val="fr-BE"/>
              </w:rPr>
              <w:t>énéral</w:t>
            </w:r>
          </w:p>
        </w:tc>
        <w:tc>
          <w:tcPr>
            <w:tcW w:w="7093" w:type="dxa"/>
            <w:gridSpan w:val="7"/>
            <w:tcBorders>
              <w:top w:val="single" w:sz="4" w:space="0" w:color="auto"/>
              <w:left w:val="single" w:sz="4" w:space="0" w:color="auto"/>
              <w:bottom w:val="single" w:sz="4" w:space="0" w:color="auto"/>
              <w:right w:val="nil"/>
            </w:tcBorders>
          </w:tcPr>
          <w:p w14:paraId="5A2B24DF" w14:textId="5A744546"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Fournir une vue d’ensemble </w:t>
            </w:r>
            <w:r w:rsidR="00EF1B2B" w:rsidRPr="00634E79">
              <w:rPr>
                <w:color w:val="000000"/>
                <w:shd w:val="clear" w:color="auto" w:fill="FFFFFF"/>
                <w:lang w:val="fr-BE"/>
              </w:rPr>
              <w:t>de la situation humanitaire de</w:t>
            </w:r>
            <w:r w:rsidR="000B0A12" w:rsidRPr="00634E79">
              <w:rPr>
                <w:color w:val="000000"/>
                <w:shd w:val="clear" w:color="auto" w:fill="FFFFFF"/>
                <w:lang w:val="fr-BE"/>
              </w:rPr>
              <w:t xml:space="preserve"> populations</w:t>
            </w:r>
            <w:r w:rsidRPr="00634E79">
              <w:rPr>
                <w:color w:val="000000"/>
                <w:shd w:val="clear" w:color="auto" w:fill="FFFFFF"/>
                <w:lang w:val="fr-BE"/>
              </w:rPr>
              <w:t xml:space="preserve"> dans le secteur de l’eau, h</w:t>
            </w:r>
            <w:r w:rsidR="000B0A12" w:rsidRPr="00634E79">
              <w:rPr>
                <w:color w:val="000000"/>
                <w:shd w:val="clear" w:color="auto" w:fill="FFFFFF"/>
                <w:lang w:val="fr-BE"/>
              </w:rPr>
              <w:t>yg</w:t>
            </w:r>
            <w:r w:rsidR="00EF1B2B" w:rsidRPr="00634E79">
              <w:rPr>
                <w:color w:val="000000"/>
                <w:shd w:val="clear" w:color="auto" w:fill="FFFFFF"/>
                <w:lang w:val="fr-BE"/>
              </w:rPr>
              <w:t>iène et assainissement (EHA) au Grand Kasai, Sud-Kivu et Tanganyika.</w:t>
            </w:r>
          </w:p>
        </w:tc>
      </w:tr>
      <w:tr w:rsidR="002F3F9A" w:rsidRPr="000E7229" w14:paraId="7F2A1387" w14:textId="77777777" w:rsidTr="00D93AA9">
        <w:tc>
          <w:tcPr>
            <w:tcW w:w="2410" w:type="dxa"/>
            <w:tcBorders>
              <w:top w:val="single" w:sz="4" w:space="0" w:color="auto"/>
              <w:left w:val="nil"/>
              <w:bottom w:val="single" w:sz="4" w:space="0" w:color="auto"/>
              <w:right w:val="single" w:sz="4" w:space="0" w:color="auto"/>
            </w:tcBorders>
          </w:tcPr>
          <w:p w14:paraId="5F3EBE8C" w14:textId="7D4DFEE1" w:rsidR="002F3F9A" w:rsidRPr="00634E79" w:rsidRDefault="006F0E02" w:rsidP="00D93AA9">
            <w:pPr>
              <w:rPr>
                <w:b/>
                <w:color w:val="000000"/>
                <w:shd w:val="clear" w:color="auto" w:fill="FFFFFF"/>
                <w:lang w:val="fr-BE"/>
              </w:rPr>
            </w:pPr>
            <w:r w:rsidRPr="00634E79">
              <w:rPr>
                <w:b/>
                <w:color w:val="000000"/>
                <w:shd w:val="clear" w:color="auto" w:fill="FFFFFF"/>
                <w:lang w:val="fr-BE"/>
              </w:rPr>
              <w:t>Objectif(s) s</w:t>
            </w:r>
            <w:r w:rsidR="002F3F9A" w:rsidRPr="00634E79">
              <w:rPr>
                <w:b/>
                <w:color w:val="000000"/>
                <w:shd w:val="clear" w:color="auto" w:fill="FFFFFF"/>
                <w:lang w:val="fr-BE"/>
              </w:rPr>
              <w:t>pécifique(s)</w:t>
            </w:r>
          </w:p>
        </w:tc>
        <w:tc>
          <w:tcPr>
            <w:tcW w:w="7093" w:type="dxa"/>
            <w:gridSpan w:val="7"/>
            <w:tcBorders>
              <w:top w:val="single" w:sz="4" w:space="0" w:color="auto"/>
              <w:left w:val="single" w:sz="4" w:space="0" w:color="auto"/>
              <w:bottom w:val="single" w:sz="4" w:space="0" w:color="auto"/>
              <w:right w:val="nil"/>
            </w:tcBorders>
          </w:tcPr>
          <w:p w14:paraId="674FE5A7" w14:textId="0C89B56C" w:rsidR="002F3F9A" w:rsidRPr="00634E79" w:rsidRDefault="00A10BE4" w:rsidP="00192093">
            <w:pPr>
              <w:pStyle w:val="ListParagraph"/>
              <w:numPr>
                <w:ilvl w:val="0"/>
                <w:numId w:val="2"/>
              </w:numPr>
              <w:spacing w:after="0"/>
              <w:rPr>
                <w:shd w:val="clear" w:color="auto" w:fill="FFFFFF"/>
                <w:lang w:val="fr-BE"/>
              </w:rPr>
            </w:pPr>
            <w:r w:rsidRPr="00634E79">
              <w:rPr>
                <w:color w:val="000000"/>
                <w:shd w:val="clear" w:color="auto" w:fill="FFFFFF"/>
                <w:lang w:val="fr-BE"/>
              </w:rPr>
              <w:t xml:space="preserve">Identifier les </w:t>
            </w:r>
            <w:r w:rsidR="00EF1B2B" w:rsidRPr="00634E79">
              <w:rPr>
                <w:color w:val="000000"/>
                <w:shd w:val="clear" w:color="auto" w:fill="FFFFFF"/>
                <w:lang w:val="fr-BE"/>
              </w:rPr>
              <w:t>régions</w:t>
            </w:r>
            <w:r w:rsidRPr="00634E79">
              <w:rPr>
                <w:color w:val="000000"/>
                <w:shd w:val="clear" w:color="auto" w:fill="FFFFFF"/>
                <w:lang w:val="fr-BE"/>
              </w:rPr>
              <w:t xml:space="preserve"> d’intervention </w:t>
            </w:r>
            <w:r w:rsidR="00EF1B2B" w:rsidRPr="00634E79">
              <w:rPr>
                <w:color w:val="000000"/>
                <w:shd w:val="clear" w:color="auto" w:fill="FFFFFF"/>
                <w:lang w:val="fr-BE"/>
              </w:rPr>
              <w:t>prioritaire</w:t>
            </w:r>
            <w:r w:rsidRPr="00634E79">
              <w:rPr>
                <w:color w:val="000000"/>
                <w:shd w:val="clear" w:color="auto" w:fill="FFFFFF"/>
                <w:lang w:val="fr-BE"/>
              </w:rPr>
              <w:t xml:space="preserve"> </w:t>
            </w:r>
            <w:r w:rsidR="00EF1B2B" w:rsidRPr="00634E79">
              <w:rPr>
                <w:color w:val="000000"/>
                <w:shd w:val="clear" w:color="auto" w:fill="FFFFFF"/>
                <w:lang w:val="fr-BE"/>
              </w:rPr>
              <w:t xml:space="preserve">sur la base de l’impact humanitaire de la crise et cours ainsi que des vulnérabilités sous-jacentes </w:t>
            </w:r>
            <w:r w:rsidR="002F3F9A" w:rsidRPr="00634E79">
              <w:rPr>
                <w:color w:val="000000"/>
                <w:shd w:val="clear" w:color="auto" w:fill="FFFFFF"/>
                <w:lang w:val="fr-BE"/>
              </w:rPr>
              <w:t xml:space="preserve"> </w:t>
            </w:r>
          </w:p>
        </w:tc>
      </w:tr>
      <w:tr w:rsidR="002F3F9A" w:rsidRPr="000E7229" w14:paraId="0A9B0109" w14:textId="77777777" w:rsidTr="00D93AA9">
        <w:tc>
          <w:tcPr>
            <w:tcW w:w="2410" w:type="dxa"/>
            <w:tcBorders>
              <w:top w:val="single" w:sz="4" w:space="0" w:color="auto"/>
              <w:left w:val="nil"/>
              <w:bottom w:val="single" w:sz="4" w:space="0" w:color="auto"/>
              <w:right w:val="single" w:sz="4" w:space="0" w:color="auto"/>
            </w:tcBorders>
          </w:tcPr>
          <w:p w14:paraId="0C3C1669" w14:textId="26E11480" w:rsidR="002F3F9A" w:rsidRPr="00634E79" w:rsidRDefault="006F0E02" w:rsidP="00D93AA9">
            <w:pPr>
              <w:rPr>
                <w:b/>
                <w:color w:val="000000"/>
                <w:shd w:val="clear" w:color="auto" w:fill="FFFFFF"/>
                <w:lang w:val="fr-BE"/>
              </w:rPr>
            </w:pPr>
            <w:r w:rsidRPr="00634E79">
              <w:rPr>
                <w:b/>
                <w:color w:val="000000"/>
                <w:shd w:val="clear" w:color="auto" w:fill="FFFFFF"/>
                <w:lang w:val="fr-BE"/>
              </w:rPr>
              <w:t>Questions de r</w:t>
            </w:r>
            <w:r w:rsidR="002F3F9A" w:rsidRPr="00634E79">
              <w:rPr>
                <w:b/>
                <w:color w:val="000000"/>
                <w:shd w:val="clear" w:color="auto" w:fill="FFFFFF"/>
                <w:lang w:val="fr-BE"/>
              </w:rPr>
              <w:t>echerche</w:t>
            </w:r>
          </w:p>
        </w:tc>
        <w:tc>
          <w:tcPr>
            <w:tcW w:w="7093" w:type="dxa"/>
            <w:gridSpan w:val="7"/>
            <w:tcBorders>
              <w:top w:val="single" w:sz="4" w:space="0" w:color="auto"/>
              <w:left w:val="single" w:sz="4" w:space="0" w:color="auto"/>
              <w:bottom w:val="single" w:sz="4" w:space="0" w:color="auto"/>
              <w:right w:val="nil"/>
            </w:tcBorders>
          </w:tcPr>
          <w:p w14:paraId="255A4479" w14:textId="128FCD14" w:rsidR="00EF1B2B" w:rsidRPr="00634E79" w:rsidRDefault="00EF1B2B" w:rsidP="00192093">
            <w:pPr>
              <w:pStyle w:val="Paragraphe"/>
              <w:numPr>
                <w:ilvl w:val="0"/>
                <w:numId w:val="3"/>
              </w:numPr>
              <w:jc w:val="both"/>
              <w:rPr>
                <w:noProof w:val="0"/>
                <w:color w:val="000000"/>
                <w:lang w:val="fr-BE"/>
              </w:rPr>
            </w:pPr>
            <w:r w:rsidRPr="00634E79">
              <w:rPr>
                <w:noProof w:val="0"/>
                <w:color w:val="000000"/>
                <w:lang w:val="fr-BE"/>
              </w:rPr>
              <w:t xml:space="preserve">Quels sont les zones de santé qui présentent les vulnérabilités sous-jacentes plus aigües ? </w:t>
            </w:r>
          </w:p>
          <w:p w14:paraId="213508B0" w14:textId="3620DA0F" w:rsidR="002F3F9A" w:rsidRPr="00634E79" w:rsidRDefault="002F3F9A" w:rsidP="00192093">
            <w:pPr>
              <w:pStyle w:val="Paragraphe"/>
              <w:numPr>
                <w:ilvl w:val="0"/>
                <w:numId w:val="3"/>
              </w:numPr>
              <w:jc w:val="both"/>
              <w:rPr>
                <w:noProof w:val="0"/>
                <w:color w:val="000000"/>
                <w:lang w:val="fr-BE"/>
              </w:rPr>
            </w:pPr>
            <w:r w:rsidRPr="00634E79">
              <w:rPr>
                <w:noProof w:val="0"/>
                <w:color w:val="000000"/>
                <w:lang w:val="fr-BE"/>
              </w:rPr>
              <w:t>Quels sont les</w:t>
            </w:r>
            <w:r w:rsidR="00EF1B2B" w:rsidRPr="00634E79">
              <w:rPr>
                <w:noProof w:val="0"/>
                <w:color w:val="000000"/>
                <w:lang w:val="fr-BE"/>
              </w:rPr>
              <w:t xml:space="preserve"> zones de santé qui ont été le plus impactées par la crise humanitaire ? </w:t>
            </w:r>
            <w:r w:rsidRPr="00634E79">
              <w:rPr>
                <w:noProof w:val="0"/>
                <w:color w:val="000000"/>
                <w:lang w:val="fr-BE"/>
              </w:rPr>
              <w:t xml:space="preserve"> </w:t>
            </w:r>
          </w:p>
        </w:tc>
      </w:tr>
      <w:tr w:rsidR="002F3F9A" w:rsidRPr="00634E79" w14:paraId="3EB5B064" w14:textId="77777777" w:rsidTr="00D6770B">
        <w:tc>
          <w:tcPr>
            <w:tcW w:w="2410" w:type="dxa"/>
            <w:tcBorders>
              <w:top w:val="single" w:sz="4" w:space="0" w:color="auto"/>
              <w:left w:val="nil"/>
              <w:bottom w:val="single" w:sz="4" w:space="0" w:color="auto"/>
              <w:right w:val="single" w:sz="4" w:space="0" w:color="auto"/>
            </w:tcBorders>
          </w:tcPr>
          <w:p w14:paraId="7783797A" w14:textId="616FEAE1" w:rsidR="002F3F9A" w:rsidRPr="00634E79" w:rsidRDefault="006F0E02" w:rsidP="00D93AA9">
            <w:pPr>
              <w:rPr>
                <w:b/>
                <w:color w:val="000000"/>
                <w:shd w:val="clear" w:color="auto" w:fill="FFFFFF"/>
                <w:lang w:val="fr-BE"/>
              </w:rPr>
            </w:pPr>
            <w:r w:rsidRPr="00634E79">
              <w:rPr>
                <w:b/>
                <w:color w:val="000000"/>
                <w:shd w:val="clear" w:color="auto" w:fill="FFFFFF"/>
                <w:lang w:val="fr-BE"/>
              </w:rPr>
              <w:t>Type de r</w:t>
            </w:r>
            <w:r w:rsidR="002F3F9A" w:rsidRPr="00634E79">
              <w:rPr>
                <w:b/>
                <w:color w:val="000000"/>
                <w:shd w:val="clear" w:color="auto" w:fill="FFFFFF"/>
                <w:lang w:val="fr-BE"/>
              </w:rPr>
              <w:t>echerche</w:t>
            </w:r>
          </w:p>
        </w:tc>
        <w:tc>
          <w:tcPr>
            <w:tcW w:w="425" w:type="dxa"/>
            <w:tcBorders>
              <w:top w:val="single" w:sz="4" w:space="0" w:color="auto"/>
              <w:left w:val="single" w:sz="4" w:space="0" w:color="auto"/>
              <w:bottom w:val="single" w:sz="4" w:space="0" w:color="auto"/>
              <w:right w:val="nil"/>
            </w:tcBorders>
          </w:tcPr>
          <w:p w14:paraId="09D83AE7" w14:textId="43850023" w:rsidR="002F3F9A" w:rsidRPr="00634E79" w:rsidRDefault="00DE681C" w:rsidP="00D93AA9">
            <w:pPr>
              <w:rPr>
                <w:color w:val="000000"/>
                <w:shd w:val="clear" w:color="auto" w:fill="FFFFFF"/>
                <w:lang w:val="fr-BE"/>
              </w:rPr>
            </w:pPr>
            <w:r>
              <w:rPr>
                <w:color w:val="000000"/>
                <w:shd w:val="clear" w:color="auto" w:fill="FFFFFF"/>
                <w:lang w:val="fr-BE"/>
              </w:rPr>
              <w:t>X</w:t>
            </w:r>
          </w:p>
        </w:tc>
        <w:tc>
          <w:tcPr>
            <w:tcW w:w="1984" w:type="dxa"/>
            <w:tcBorders>
              <w:top w:val="single" w:sz="4" w:space="0" w:color="auto"/>
              <w:left w:val="single" w:sz="4" w:space="0" w:color="auto"/>
              <w:bottom w:val="single" w:sz="4" w:space="0" w:color="auto"/>
              <w:right w:val="nil"/>
            </w:tcBorders>
          </w:tcPr>
          <w:p w14:paraId="475873E1"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Quantitative</w:t>
            </w:r>
          </w:p>
        </w:tc>
        <w:tc>
          <w:tcPr>
            <w:tcW w:w="425" w:type="dxa"/>
            <w:tcBorders>
              <w:top w:val="single" w:sz="4" w:space="0" w:color="auto"/>
              <w:left w:val="single" w:sz="4" w:space="0" w:color="auto"/>
              <w:bottom w:val="single" w:sz="4" w:space="0" w:color="auto"/>
              <w:right w:val="nil"/>
            </w:tcBorders>
          </w:tcPr>
          <w:p w14:paraId="27624EEA" w14:textId="77777777" w:rsidR="002F3F9A" w:rsidRPr="00634E79" w:rsidRDefault="002F3F9A" w:rsidP="00D93AA9">
            <w:pPr>
              <w:rPr>
                <w:color w:val="000000"/>
                <w:shd w:val="clear" w:color="auto" w:fill="FFFFFF"/>
                <w:lang w:val="fr-BE"/>
              </w:rPr>
            </w:pPr>
          </w:p>
        </w:tc>
        <w:tc>
          <w:tcPr>
            <w:tcW w:w="2231" w:type="dxa"/>
            <w:gridSpan w:val="2"/>
            <w:tcBorders>
              <w:top w:val="single" w:sz="4" w:space="0" w:color="auto"/>
              <w:left w:val="single" w:sz="4" w:space="0" w:color="auto"/>
              <w:bottom w:val="single" w:sz="4" w:space="0" w:color="auto"/>
              <w:right w:val="nil"/>
            </w:tcBorders>
          </w:tcPr>
          <w:p w14:paraId="017A2820"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Qualitative</w:t>
            </w:r>
          </w:p>
        </w:tc>
        <w:tc>
          <w:tcPr>
            <w:tcW w:w="450" w:type="dxa"/>
            <w:tcBorders>
              <w:top w:val="single" w:sz="4" w:space="0" w:color="auto"/>
              <w:left w:val="single" w:sz="4" w:space="0" w:color="auto"/>
              <w:bottom w:val="single" w:sz="4" w:space="0" w:color="auto"/>
              <w:right w:val="nil"/>
            </w:tcBorders>
          </w:tcPr>
          <w:p w14:paraId="4662012E" w14:textId="77777777" w:rsidR="002F3F9A" w:rsidRPr="00634E79" w:rsidRDefault="002F3F9A" w:rsidP="00D93AA9">
            <w:pPr>
              <w:rPr>
                <w:color w:val="000000"/>
                <w:shd w:val="clear" w:color="auto" w:fill="FFFFFF"/>
                <w:lang w:val="fr-BE"/>
              </w:rPr>
            </w:pPr>
          </w:p>
        </w:tc>
        <w:tc>
          <w:tcPr>
            <w:tcW w:w="1578" w:type="dxa"/>
            <w:tcBorders>
              <w:top w:val="nil"/>
              <w:left w:val="single" w:sz="4" w:space="0" w:color="auto"/>
              <w:bottom w:val="single" w:sz="4" w:space="0" w:color="000000"/>
              <w:right w:val="nil"/>
            </w:tcBorders>
          </w:tcPr>
          <w:p w14:paraId="38D42C56" w14:textId="7A07F444" w:rsidR="002F3F9A" w:rsidRPr="00634E79" w:rsidRDefault="006F0E02" w:rsidP="00D93AA9">
            <w:pPr>
              <w:rPr>
                <w:color w:val="000000"/>
                <w:shd w:val="clear" w:color="auto" w:fill="FFFFFF"/>
                <w:lang w:val="fr-BE"/>
              </w:rPr>
            </w:pPr>
            <w:r w:rsidRPr="00634E79">
              <w:rPr>
                <w:color w:val="000000"/>
                <w:shd w:val="clear" w:color="auto" w:fill="FFFFFF"/>
                <w:lang w:val="fr-BE"/>
              </w:rPr>
              <w:t>Méthodes m</w:t>
            </w:r>
            <w:r w:rsidR="002F3F9A" w:rsidRPr="00634E79">
              <w:rPr>
                <w:color w:val="000000"/>
                <w:shd w:val="clear" w:color="auto" w:fill="FFFFFF"/>
                <w:lang w:val="fr-BE"/>
              </w:rPr>
              <w:t>ixtes</w:t>
            </w:r>
          </w:p>
        </w:tc>
      </w:tr>
      <w:tr w:rsidR="002F3F9A" w:rsidRPr="000E7229" w14:paraId="120CE97E" w14:textId="77777777" w:rsidTr="00D93AA9">
        <w:tc>
          <w:tcPr>
            <w:tcW w:w="2410" w:type="dxa"/>
            <w:tcBorders>
              <w:top w:val="single" w:sz="4" w:space="0" w:color="000000"/>
              <w:left w:val="nil"/>
              <w:bottom w:val="single" w:sz="4" w:space="0" w:color="000000"/>
              <w:right w:val="single" w:sz="4" w:space="0" w:color="auto"/>
            </w:tcBorders>
          </w:tcPr>
          <w:p w14:paraId="5B3CBB4D" w14:textId="0B171B26" w:rsidR="002F3F9A" w:rsidRPr="00634E79" w:rsidRDefault="006F0E02" w:rsidP="00D93AA9">
            <w:pPr>
              <w:rPr>
                <w:b/>
                <w:color w:val="000000"/>
                <w:shd w:val="clear" w:color="auto" w:fill="FFFFFF"/>
                <w:lang w:val="fr-BE"/>
              </w:rPr>
            </w:pPr>
            <w:r w:rsidRPr="00634E79">
              <w:rPr>
                <w:b/>
                <w:color w:val="000000"/>
                <w:shd w:val="clear" w:color="auto" w:fill="FFFFFF"/>
                <w:lang w:val="fr-BE"/>
              </w:rPr>
              <w:t>Couverture g</w:t>
            </w:r>
            <w:r w:rsidR="002F3F9A" w:rsidRPr="00634E79">
              <w:rPr>
                <w:b/>
                <w:color w:val="000000"/>
                <w:shd w:val="clear" w:color="auto" w:fill="FFFFFF"/>
                <w:lang w:val="fr-BE"/>
              </w:rPr>
              <w:t>éographique</w:t>
            </w:r>
          </w:p>
        </w:tc>
        <w:tc>
          <w:tcPr>
            <w:tcW w:w="7093" w:type="dxa"/>
            <w:gridSpan w:val="7"/>
            <w:tcBorders>
              <w:top w:val="single" w:sz="4" w:space="0" w:color="000000"/>
              <w:left w:val="single" w:sz="4" w:space="0" w:color="auto"/>
              <w:bottom w:val="single" w:sz="4" w:space="0" w:color="000000"/>
              <w:right w:val="nil"/>
            </w:tcBorders>
          </w:tcPr>
          <w:p w14:paraId="43EA640C" w14:textId="157E7FA9"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Région </w:t>
            </w:r>
            <w:r w:rsidR="006F0E02" w:rsidRPr="00634E79">
              <w:rPr>
                <w:color w:val="000000"/>
                <w:shd w:val="clear" w:color="auto" w:fill="FFFFFF"/>
                <w:lang w:val="fr-BE"/>
              </w:rPr>
              <w:t>du Grand Kasai, Sud-Kivu et Tanganyika.</w:t>
            </w:r>
          </w:p>
        </w:tc>
      </w:tr>
      <w:tr w:rsidR="002F3F9A" w:rsidRPr="000E7229" w14:paraId="10751962" w14:textId="77777777" w:rsidTr="00D93AA9">
        <w:tc>
          <w:tcPr>
            <w:tcW w:w="2410" w:type="dxa"/>
            <w:tcBorders>
              <w:top w:val="single" w:sz="4" w:space="0" w:color="000000"/>
              <w:left w:val="nil"/>
              <w:bottom w:val="single" w:sz="4" w:space="0" w:color="000000"/>
              <w:right w:val="single" w:sz="4" w:space="0" w:color="auto"/>
            </w:tcBorders>
          </w:tcPr>
          <w:p w14:paraId="1466450B" w14:textId="0A0966FD" w:rsidR="002F3F9A" w:rsidRPr="00634E79" w:rsidRDefault="006F0E02" w:rsidP="00D93AA9">
            <w:pPr>
              <w:rPr>
                <w:b/>
                <w:color w:val="000000"/>
                <w:shd w:val="clear" w:color="auto" w:fill="FFFFFF"/>
                <w:lang w:val="fr-BE"/>
              </w:rPr>
            </w:pPr>
            <w:r w:rsidRPr="00634E79">
              <w:rPr>
                <w:b/>
                <w:color w:val="000000"/>
                <w:shd w:val="clear" w:color="auto" w:fill="FFFFFF"/>
                <w:lang w:val="fr-BE"/>
              </w:rPr>
              <w:t>Population(s) c</w:t>
            </w:r>
            <w:r w:rsidR="002F3F9A" w:rsidRPr="00634E79">
              <w:rPr>
                <w:b/>
                <w:color w:val="000000"/>
                <w:shd w:val="clear" w:color="auto" w:fill="FFFFFF"/>
                <w:lang w:val="fr-BE"/>
              </w:rPr>
              <w:t>ible(s)</w:t>
            </w:r>
          </w:p>
        </w:tc>
        <w:tc>
          <w:tcPr>
            <w:tcW w:w="7093" w:type="dxa"/>
            <w:gridSpan w:val="7"/>
            <w:tcBorders>
              <w:top w:val="single" w:sz="4" w:space="0" w:color="000000"/>
              <w:left w:val="single" w:sz="4" w:space="0" w:color="auto"/>
              <w:bottom w:val="single" w:sz="4" w:space="0" w:color="000000"/>
              <w:right w:val="nil"/>
            </w:tcBorders>
          </w:tcPr>
          <w:p w14:paraId="3273684D" w14:textId="7C04F7C9"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Population hôte et déplacée </w:t>
            </w:r>
            <w:r w:rsidR="006F0E02" w:rsidRPr="00634E79">
              <w:rPr>
                <w:color w:val="000000"/>
                <w:shd w:val="clear" w:color="auto" w:fill="FFFFFF"/>
                <w:lang w:val="fr-BE"/>
              </w:rPr>
              <w:t>dans la région du Grand Kasai, Sud-Kivu et Tanganyika.</w:t>
            </w:r>
            <w:r w:rsidRPr="00634E79">
              <w:rPr>
                <w:color w:val="000000"/>
                <w:shd w:val="clear" w:color="auto" w:fill="FFFFFF"/>
                <w:lang w:val="fr-BE"/>
              </w:rPr>
              <w:t xml:space="preserve"> </w:t>
            </w:r>
          </w:p>
        </w:tc>
      </w:tr>
      <w:tr w:rsidR="002F3F9A" w:rsidRPr="00634E79" w14:paraId="3B48F9C4" w14:textId="77777777" w:rsidTr="00D93AA9">
        <w:tc>
          <w:tcPr>
            <w:tcW w:w="2410" w:type="dxa"/>
            <w:tcBorders>
              <w:top w:val="single" w:sz="4" w:space="0" w:color="000000"/>
              <w:left w:val="nil"/>
              <w:bottom w:val="single" w:sz="4" w:space="0" w:color="000000"/>
              <w:right w:val="single" w:sz="4" w:space="0" w:color="auto"/>
            </w:tcBorders>
          </w:tcPr>
          <w:p w14:paraId="775B7C0C" w14:textId="382E346D" w:rsidR="002F3F9A" w:rsidRPr="00634E79" w:rsidRDefault="00374F99" w:rsidP="00D93AA9">
            <w:pPr>
              <w:rPr>
                <w:b/>
                <w:color w:val="000000"/>
                <w:shd w:val="clear" w:color="auto" w:fill="FFFFFF"/>
                <w:lang w:val="fr-BE"/>
              </w:rPr>
            </w:pPr>
            <w:r w:rsidRPr="00634E79">
              <w:rPr>
                <w:b/>
                <w:color w:val="000000"/>
                <w:shd w:val="clear" w:color="auto" w:fill="FFFFFF"/>
                <w:lang w:val="fr-BE"/>
              </w:rPr>
              <w:t>Sources des d</w:t>
            </w:r>
            <w:r w:rsidR="002F3F9A" w:rsidRPr="00634E79">
              <w:rPr>
                <w:b/>
                <w:color w:val="000000"/>
                <w:shd w:val="clear" w:color="auto" w:fill="FFFFFF"/>
                <w:lang w:val="fr-BE"/>
              </w:rPr>
              <w:t>onnées</w:t>
            </w:r>
          </w:p>
        </w:tc>
        <w:tc>
          <w:tcPr>
            <w:tcW w:w="7093" w:type="dxa"/>
            <w:gridSpan w:val="7"/>
            <w:tcBorders>
              <w:top w:val="single" w:sz="4" w:space="0" w:color="000000"/>
              <w:left w:val="single" w:sz="4" w:space="0" w:color="auto"/>
              <w:bottom w:val="nil"/>
              <w:right w:val="nil"/>
            </w:tcBorders>
          </w:tcPr>
          <w:p w14:paraId="0FE629AA" w14:textId="464D28EE" w:rsidR="002F3F9A" w:rsidRPr="00E4442C" w:rsidRDefault="006F0E02" w:rsidP="00192093">
            <w:pPr>
              <w:pStyle w:val="ListParagraph"/>
              <w:numPr>
                <w:ilvl w:val="0"/>
                <w:numId w:val="4"/>
              </w:numPr>
              <w:rPr>
                <w:color w:val="000000"/>
                <w:shd w:val="clear" w:color="auto" w:fill="FFFFFF"/>
                <w:lang w:val="fr-BE"/>
              </w:rPr>
            </w:pPr>
            <w:r w:rsidRPr="00E4442C">
              <w:rPr>
                <w:color w:val="000000"/>
                <w:shd w:val="clear" w:color="auto" w:fill="FFFFFF"/>
                <w:lang w:val="fr-BE"/>
              </w:rPr>
              <w:t xml:space="preserve">Accès à une source d’eau améliorée : </w:t>
            </w:r>
            <w:r w:rsidR="001E0B21">
              <w:rPr>
                <w:color w:val="000000"/>
                <w:shd w:val="clear" w:color="auto" w:fill="FFFFFF"/>
                <w:lang w:val="fr-BE"/>
              </w:rPr>
              <w:t xml:space="preserve">Joint Monitoring Program - </w:t>
            </w:r>
            <w:r w:rsidRPr="00E4442C">
              <w:rPr>
                <w:color w:val="000000"/>
                <w:shd w:val="clear" w:color="auto" w:fill="FFFFFF"/>
                <w:lang w:val="fr-BE"/>
              </w:rPr>
              <w:t xml:space="preserve">JMP </w:t>
            </w:r>
            <w:r w:rsidR="0047197A" w:rsidRPr="00E4442C">
              <w:rPr>
                <w:color w:val="000000"/>
                <w:shd w:val="clear" w:color="auto" w:fill="FFFFFF"/>
                <w:lang w:val="fr-BE"/>
              </w:rPr>
              <w:t>(</w:t>
            </w:r>
            <w:r w:rsidRPr="00E4442C">
              <w:rPr>
                <w:color w:val="000000"/>
                <w:shd w:val="clear" w:color="auto" w:fill="FFFFFF"/>
                <w:lang w:val="fr-BE"/>
              </w:rPr>
              <w:t>2014</w:t>
            </w:r>
            <w:r w:rsidR="0047197A" w:rsidRPr="00E4442C">
              <w:rPr>
                <w:color w:val="000000"/>
                <w:shd w:val="clear" w:color="auto" w:fill="FFFFFF"/>
                <w:lang w:val="fr-BE"/>
              </w:rPr>
              <w:t>)</w:t>
            </w:r>
            <w:r w:rsidRPr="00E4442C">
              <w:rPr>
                <w:color w:val="000000"/>
                <w:shd w:val="clear" w:color="auto" w:fill="FFFFFF"/>
                <w:lang w:val="fr-BE"/>
              </w:rPr>
              <w:t xml:space="preserve">, </w:t>
            </w:r>
            <w:r w:rsidR="001E0B21" w:rsidRPr="001E0B21">
              <w:rPr>
                <w:color w:val="000000"/>
                <w:shd w:val="clear" w:color="auto" w:fill="FFFFFF"/>
                <w:lang w:val="fr-BE"/>
              </w:rPr>
              <w:t xml:space="preserve">Multiple </w:t>
            </w:r>
            <w:proofErr w:type="spellStart"/>
            <w:r w:rsidR="001E0B21" w:rsidRPr="001E0B21">
              <w:rPr>
                <w:color w:val="000000"/>
                <w:shd w:val="clear" w:color="auto" w:fill="FFFFFF"/>
                <w:lang w:val="fr-BE"/>
              </w:rPr>
              <w:t>Indicator</w:t>
            </w:r>
            <w:proofErr w:type="spellEnd"/>
            <w:r w:rsidR="001E0B21" w:rsidRPr="001E0B21">
              <w:rPr>
                <w:color w:val="000000"/>
                <w:shd w:val="clear" w:color="auto" w:fill="FFFFFF"/>
                <w:lang w:val="fr-BE"/>
              </w:rPr>
              <w:t xml:space="preserve"> Cluster </w:t>
            </w:r>
            <w:proofErr w:type="spellStart"/>
            <w:r w:rsidR="001E0B21" w:rsidRPr="001E0B21">
              <w:rPr>
                <w:color w:val="000000"/>
                <w:shd w:val="clear" w:color="auto" w:fill="FFFFFF"/>
                <w:lang w:val="fr-BE"/>
              </w:rPr>
              <w:t>Surveys</w:t>
            </w:r>
            <w:proofErr w:type="spellEnd"/>
            <w:r w:rsidR="001E0B21" w:rsidRPr="001E0B21">
              <w:rPr>
                <w:color w:val="000000"/>
                <w:shd w:val="clear" w:color="auto" w:fill="FFFFFF"/>
                <w:lang w:val="fr-BE"/>
              </w:rPr>
              <w:t xml:space="preserve"> </w:t>
            </w:r>
            <w:r w:rsidR="001E0B21">
              <w:rPr>
                <w:color w:val="000000"/>
                <w:shd w:val="clear" w:color="auto" w:fill="FFFFFF"/>
                <w:lang w:val="fr-BE"/>
              </w:rPr>
              <w:t xml:space="preserve">- </w:t>
            </w:r>
            <w:r w:rsidR="0047197A" w:rsidRPr="00E4442C">
              <w:rPr>
                <w:color w:val="000000"/>
                <w:shd w:val="clear" w:color="auto" w:fill="FFFFFF"/>
                <w:lang w:val="fr-BE"/>
              </w:rPr>
              <w:t xml:space="preserve">MICS (2010), </w:t>
            </w:r>
            <w:r w:rsidR="001E0B21" w:rsidRPr="001E0B21">
              <w:rPr>
                <w:color w:val="000000"/>
                <w:shd w:val="clear" w:color="auto" w:fill="FFFFFF"/>
                <w:lang w:val="fr-BE"/>
              </w:rPr>
              <w:t xml:space="preserve">Enquête Démographique et de Santé </w:t>
            </w:r>
            <w:r w:rsidR="001E0B21">
              <w:rPr>
                <w:color w:val="000000"/>
                <w:shd w:val="clear" w:color="auto" w:fill="FFFFFF"/>
                <w:lang w:val="fr-BE"/>
              </w:rPr>
              <w:t xml:space="preserve">de la RDC - </w:t>
            </w:r>
            <w:r w:rsidR="0047197A" w:rsidRPr="00E4442C">
              <w:rPr>
                <w:color w:val="000000"/>
                <w:shd w:val="clear" w:color="auto" w:fill="FFFFFF"/>
                <w:lang w:val="fr-BE"/>
              </w:rPr>
              <w:t>EDS (2013-2014)</w:t>
            </w:r>
          </w:p>
          <w:p w14:paraId="33EB5668" w14:textId="1D71762D" w:rsidR="00634E79" w:rsidRPr="00E4442C" w:rsidRDefault="00634E79" w:rsidP="00192093">
            <w:pPr>
              <w:pStyle w:val="ListParagraph"/>
              <w:numPr>
                <w:ilvl w:val="0"/>
                <w:numId w:val="4"/>
              </w:numPr>
              <w:rPr>
                <w:color w:val="000000"/>
                <w:shd w:val="clear" w:color="auto" w:fill="FFFFFF"/>
                <w:lang w:val="fr-BE"/>
              </w:rPr>
            </w:pPr>
            <w:r w:rsidRPr="00E4442C">
              <w:rPr>
                <w:color w:val="000000"/>
                <w:shd w:val="clear" w:color="auto" w:fill="FFFFFF"/>
                <w:lang w:val="fr-BE"/>
              </w:rPr>
              <w:t xml:space="preserve">Malnutrition : </w:t>
            </w:r>
            <w:r w:rsidR="001E0B21" w:rsidRPr="001E0B21">
              <w:rPr>
                <w:color w:val="000000"/>
                <w:shd w:val="clear" w:color="auto" w:fill="FFFFFF"/>
                <w:lang w:val="fr-BE"/>
              </w:rPr>
              <w:t xml:space="preserve">Système de Surveillance Nutritionnelle, Sécurité Alimentaire et Alerte Précoce de la RDC </w:t>
            </w:r>
            <w:r w:rsidR="001E0B21">
              <w:rPr>
                <w:color w:val="000000"/>
                <w:shd w:val="clear" w:color="auto" w:fill="FFFFFF"/>
                <w:lang w:val="fr-BE"/>
              </w:rPr>
              <w:t>- SNSAP (2017)</w:t>
            </w:r>
          </w:p>
          <w:p w14:paraId="07F8E6B5" w14:textId="20E0122A" w:rsidR="000172DD" w:rsidRPr="00E4442C" w:rsidRDefault="0047197A" w:rsidP="00192093">
            <w:pPr>
              <w:pStyle w:val="ListParagraph"/>
              <w:numPr>
                <w:ilvl w:val="0"/>
                <w:numId w:val="4"/>
              </w:numPr>
              <w:rPr>
                <w:color w:val="000000"/>
                <w:shd w:val="clear" w:color="auto" w:fill="FFFFFF"/>
                <w:lang w:val="fr-BE"/>
              </w:rPr>
            </w:pPr>
            <w:r w:rsidRPr="00E4442C">
              <w:rPr>
                <w:color w:val="000000"/>
                <w:shd w:val="clear" w:color="auto" w:fill="FFFFFF"/>
                <w:lang w:val="fr-BE"/>
              </w:rPr>
              <w:t>Mouvement des populations : OCHA (continu), DTM (2017)</w:t>
            </w:r>
          </w:p>
          <w:p w14:paraId="4F258D87" w14:textId="7665D164" w:rsidR="00E4442C" w:rsidRPr="00E4442C" w:rsidRDefault="00E4442C" w:rsidP="00192093">
            <w:pPr>
              <w:pStyle w:val="ListParagraph"/>
              <w:numPr>
                <w:ilvl w:val="0"/>
                <w:numId w:val="4"/>
              </w:numPr>
              <w:rPr>
                <w:color w:val="000000"/>
                <w:shd w:val="clear" w:color="auto" w:fill="FFFFFF"/>
                <w:lang w:val="fr-BE"/>
              </w:rPr>
            </w:pPr>
            <w:r w:rsidRPr="00E4442C">
              <w:rPr>
                <w:color w:val="000000"/>
                <w:shd w:val="clear" w:color="auto" w:fill="FFFFFF"/>
                <w:lang w:val="fr-BE"/>
              </w:rPr>
              <w:t>Sécurité alimentaire : IPC (2017)</w:t>
            </w:r>
          </w:p>
          <w:p w14:paraId="3D9388B5" w14:textId="26D9B347" w:rsidR="00E4442C" w:rsidRPr="00E4442C" w:rsidRDefault="00E4442C" w:rsidP="00192093">
            <w:pPr>
              <w:pStyle w:val="ListParagraph"/>
              <w:numPr>
                <w:ilvl w:val="0"/>
                <w:numId w:val="4"/>
              </w:numPr>
              <w:rPr>
                <w:color w:val="000000"/>
                <w:shd w:val="clear" w:color="auto" w:fill="FFFFFF"/>
                <w:lang w:val="fr-BE"/>
              </w:rPr>
            </w:pPr>
            <w:r w:rsidRPr="00E4442C">
              <w:rPr>
                <w:color w:val="000000"/>
                <w:shd w:val="clear" w:color="auto" w:fill="FFFFFF"/>
                <w:lang w:val="fr-BE"/>
              </w:rPr>
              <w:t>Epidémiologie : Division de la lutte contre la maladie - DLM (continu)</w:t>
            </w:r>
          </w:p>
          <w:p w14:paraId="1964637A" w14:textId="4E7457E7" w:rsidR="00634E79" w:rsidRPr="00B878A7" w:rsidRDefault="00E4442C" w:rsidP="00192093">
            <w:pPr>
              <w:pStyle w:val="ListParagraph"/>
              <w:numPr>
                <w:ilvl w:val="0"/>
                <w:numId w:val="4"/>
              </w:numPr>
              <w:rPr>
                <w:color w:val="000000"/>
                <w:shd w:val="clear" w:color="auto" w:fill="FFFFFF"/>
              </w:rPr>
            </w:pPr>
            <w:proofErr w:type="spellStart"/>
            <w:r w:rsidRPr="00B878A7">
              <w:rPr>
                <w:color w:val="000000"/>
                <w:shd w:val="clear" w:color="auto" w:fill="FFFFFF"/>
              </w:rPr>
              <w:lastRenderedPageBreak/>
              <w:t>Sécurité</w:t>
            </w:r>
            <w:proofErr w:type="spellEnd"/>
            <w:r w:rsidRPr="00B878A7">
              <w:rPr>
                <w:color w:val="000000"/>
                <w:shd w:val="clear" w:color="auto" w:fill="FFFFFF"/>
              </w:rPr>
              <w:t> : Armed Conflict Location &amp; Event Data Project – ACLED (2017)</w:t>
            </w:r>
          </w:p>
        </w:tc>
      </w:tr>
      <w:tr w:rsidR="002F3F9A" w:rsidRPr="000E7229" w14:paraId="1A9D56D5" w14:textId="77777777" w:rsidTr="00D93AA9">
        <w:tc>
          <w:tcPr>
            <w:tcW w:w="2410" w:type="dxa"/>
            <w:tcBorders>
              <w:top w:val="single" w:sz="4" w:space="0" w:color="000000"/>
              <w:left w:val="nil"/>
              <w:bottom w:val="single" w:sz="4" w:space="0" w:color="000000"/>
              <w:right w:val="single" w:sz="4" w:space="0" w:color="auto"/>
            </w:tcBorders>
          </w:tcPr>
          <w:p w14:paraId="28869861" w14:textId="04D8505B" w:rsidR="002F3F9A" w:rsidRPr="00634E79" w:rsidRDefault="00374F99" w:rsidP="00D93AA9">
            <w:pPr>
              <w:rPr>
                <w:b/>
                <w:color w:val="000000"/>
                <w:shd w:val="clear" w:color="auto" w:fill="FFFFFF"/>
                <w:lang w:val="fr-BE"/>
              </w:rPr>
            </w:pPr>
            <w:r w:rsidRPr="00634E79">
              <w:rPr>
                <w:b/>
                <w:color w:val="000000"/>
                <w:shd w:val="clear" w:color="auto" w:fill="FFFFFF"/>
                <w:lang w:val="fr-BE"/>
              </w:rPr>
              <w:lastRenderedPageBreak/>
              <w:t>Produits a</w:t>
            </w:r>
            <w:r w:rsidR="002F3F9A" w:rsidRPr="00634E79">
              <w:rPr>
                <w:b/>
                <w:color w:val="000000"/>
                <w:shd w:val="clear" w:color="auto" w:fill="FFFFFF"/>
                <w:lang w:val="fr-BE"/>
              </w:rPr>
              <w:t>ttendus</w:t>
            </w:r>
          </w:p>
        </w:tc>
        <w:tc>
          <w:tcPr>
            <w:tcW w:w="7093" w:type="dxa"/>
            <w:gridSpan w:val="7"/>
            <w:tcBorders>
              <w:top w:val="single" w:sz="4" w:space="0" w:color="000000"/>
              <w:left w:val="single" w:sz="4" w:space="0" w:color="auto"/>
              <w:bottom w:val="single" w:sz="4" w:space="0" w:color="000000"/>
              <w:right w:val="nil"/>
            </w:tcBorders>
          </w:tcPr>
          <w:p w14:paraId="4E908DD0" w14:textId="381DD110" w:rsidR="002F3F9A" w:rsidRPr="00634E79" w:rsidRDefault="0026691C" w:rsidP="00D93AA9">
            <w:pPr>
              <w:rPr>
                <w:rFonts w:eastAsiaTheme="minorHAnsi" w:cstheme="minorBidi"/>
                <w:color w:val="000000"/>
                <w:highlight w:val="yellow"/>
                <w:shd w:val="clear" w:color="auto" w:fill="FFFFFF"/>
                <w:lang w:val="fr-BE"/>
              </w:rPr>
            </w:pPr>
            <w:r w:rsidRPr="00634E79">
              <w:rPr>
                <w:color w:val="000000"/>
                <w:shd w:val="clear" w:color="auto" w:fill="FFFFFF"/>
                <w:lang w:val="fr-BE"/>
              </w:rPr>
              <w:t>Une ba</w:t>
            </w:r>
            <w:r w:rsidR="002F3F9A" w:rsidRPr="00634E79">
              <w:rPr>
                <w:color w:val="000000"/>
                <w:shd w:val="clear" w:color="auto" w:fill="FFFFFF"/>
                <w:lang w:val="fr-BE"/>
              </w:rPr>
              <w:t xml:space="preserve">se de données </w:t>
            </w:r>
            <w:r w:rsidRPr="00634E79">
              <w:rPr>
                <w:color w:val="000000"/>
                <w:shd w:val="clear" w:color="auto" w:fill="FFFFFF"/>
                <w:lang w:val="fr-BE"/>
              </w:rPr>
              <w:t>consolidée, une carte pou</w:t>
            </w:r>
            <w:r w:rsidR="00AA6783">
              <w:rPr>
                <w:color w:val="000000"/>
                <w:shd w:val="clear" w:color="auto" w:fill="FFFFFF"/>
                <w:lang w:val="fr-BE"/>
              </w:rPr>
              <w:t>r chacun des sept in</w:t>
            </w:r>
            <w:r w:rsidR="00002C2F">
              <w:rPr>
                <w:color w:val="000000"/>
                <w:shd w:val="clear" w:color="auto" w:fill="FFFFFF"/>
                <w:lang w:val="fr-BE"/>
              </w:rPr>
              <w:t>dicateurs,</w:t>
            </w:r>
            <w:r w:rsidRPr="00634E79">
              <w:rPr>
                <w:color w:val="000000"/>
                <w:shd w:val="clear" w:color="auto" w:fill="FFFFFF"/>
                <w:lang w:val="fr-BE"/>
              </w:rPr>
              <w:t xml:space="preserve"> un</w:t>
            </w:r>
            <w:r w:rsidR="00002C2F">
              <w:rPr>
                <w:color w:val="000000"/>
                <w:shd w:val="clear" w:color="auto" w:fill="FFFFFF"/>
                <w:lang w:val="fr-BE"/>
              </w:rPr>
              <w:t xml:space="preserve">e carte pour l’index composite et une présentation </w:t>
            </w:r>
            <w:proofErr w:type="spellStart"/>
            <w:r w:rsidR="00002C2F">
              <w:rPr>
                <w:color w:val="000000"/>
                <w:shd w:val="clear" w:color="auto" w:fill="FFFFFF"/>
                <w:lang w:val="fr-BE"/>
              </w:rPr>
              <w:t>ppt</w:t>
            </w:r>
            <w:proofErr w:type="spellEnd"/>
          </w:p>
        </w:tc>
      </w:tr>
      <w:tr w:rsidR="002F3F9A" w:rsidRPr="00634E79" w14:paraId="2A130DB7" w14:textId="77777777" w:rsidTr="00D93AA9">
        <w:tc>
          <w:tcPr>
            <w:tcW w:w="2410" w:type="dxa"/>
            <w:tcBorders>
              <w:top w:val="single" w:sz="4" w:space="0" w:color="000000"/>
              <w:left w:val="nil"/>
              <w:bottom w:val="single" w:sz="4" w:space="0" w:color="000000"/>
              <w:right w:val="single" w:sz="4" w:space="0" w:color="auto"/>
            </w:tcBorders>
          </w:tcPr>
          <w:p w14:paraId="2118DCEF" w14:textId="1EEF6AE6" w:rsidR="002F3F9A" w:rsidRPr="00634E79" w:rsidRDefault="00374F99" w:rsidP="00D93AA9">
            <w:pPr>
              <w:rPr>
                <w:b/>
                <w:color w:val="000000"/>
                <w:shd w:val="clear" w:color="auto" w:fill="FFFFFF"/>
                <w:lang w:val="fr-BE"/>
              </w:rPr>
            </w:pPr>
            <w:r w:rsidRPr="00634E79">
              <w:rPr>
                <w:b/>
                <w:color w:val="000000"/>
                <w:shd w:val="clear" w:color="auto" w:fill="FFFFFF"/>
                <w:lang w:val="fr-BE"/>
              </w:rPr>
              <w:t>Ressources c</w:t>
            </w:r>
            <w:r w:rsidR="002F3F9A" w:rsidRPr="00634E79">
              <w:rPr>
                <w:b/>
                <w:color w:val="000000"/>
                <w:shd w:val="clear" w:color="auto" w:fill="FFFFFF"/>
                <w:lang w:val="fr-BE"/>
              </w:rPr>
              <w:t>lés</w:t>
            </w:r>
          </w:p>
        </w:tc>
        <w:tc>
          <w:tcPr>
            <w:tcW w:w="7093" w:type="dxa"/>
            <w:gridSpan w:val="7"/>
            <w:tcBorders>
              <w:top w:val="single" w:sz="4" w:space="0" w:color="000000"/>
              <w:left w:val="single" w:sz="4" w:space="0" w:color="auto"/>
              <w:bottom w:val="single" w:sz="4" w:space="0" w:color="000000"/>
              <w:right w:val="nil"/>
            </w:tcBorders>
          </w:tcPr>
          <w:p w14:paraId="51E06F1A" w14:textId="174D4421" w:rsidR="002F3F9A" w:rsidRPr="00634E79" w:rsidRDefault="002F3F9A" w:rsidP="00D93AA9">
            <w:pPr>
              <w:rPr>
                <w:color w:val="000000"/>
                <w:shd w:val="clear" w:color="auto" w:fill="FFFFFF"/>
                <w:lang w:val="fr-BE"/>
              </w:rPr>
            </w:pPr>
            <w:r w:rsidRPr="00634E79">
              <w:rPr>
                <w:color w:val="000000"/>
                <w:shd w:val="clear" w:color="auto" w:fill="FFFFFF"/>
                <w:lang w:val="fr-BE"/>
              </w:rPr>
              <w:t>Arc GIS, Excel, Word.</w:t>
            </w:r>
          </w:p>
        </w:tc>
      </w:tr>
      <w:tr w:rsidR="002F3F9A" w:rsidRPr="00E4442C" w14:paraId="43D182A8" w14:textId="77777777" w:rsidTr="00D93AA9">
        <w:trPr>
          <w:trHeight w:val="245"/>
        </w:trPr>
        <w:tc>
          <w:tcPr>
            <w:tcW w:w="2410" w:type="dxa"/>
            <w:vMerge w:val="restart"/>
            <w:tcBorders>
              <w:top w:val="single" w:sz="4" w:space="0" w:color="000000"/>
              <w:left w:val="nil"/>
              <w:right w:val="single" w:sz="4" w:space="0" w:color="auto"/>
            </w:tcBorders>
          </w:tcPr>
          <w:p w14:paraId="51269EF7" w14:textId="77777777" w:rsidR="002F3F9A" w:rsidRPr="00B878A7" w:rsidRDefault="00374F99" w:rsidP="00D93AA9">
            <w:pPr>
              <w:rPr>
                <w:b/>
                <w:color w:val="000000"/>
                <w:shd w:val="clear" w:color="auto" w:fill="FFFFFF"/>
              </w:rPr>
            </w:pPr>
            <w:proofErr w:type="spellStart"/>
            <w:r w:rsidRPr="00B878A7">
              <w:rPr>
                <w:b/>
                <w:color w:val="000000"/>
                <w:shd w:val="clear" w:color="auto" w:fill="FFFFFF"/>
              </w:rPr>
              <w:t>Etape</w:t>
            </w:r>
            <w:proofErr w:type="spellEnd"/>
            <w:r w:rsidRPr="00B878A7">
              <w:rPr>
                <w:b/>
                <w:color w:val="000000"/>
                <w:shd w:val="clear" w:color="auto" w:fill="FFFFFF"/>
              </w:rPr>
              <w:t xml:space="preserve">(s) </w:t>
            </w:r>
            <w:proofErr w:type="spellStart"/>
            <w:r w:rsidRPr="00B878A7">
              <w:rPr>
                <w:b/>
                <w:color w:val="000000"/>
                <w:shd w:val="clear" w:color="auto" w:fill="FFFFFF"/>
              </w:rPr>
              <w:t>humanitaire</w:t>
            </w:r>
            <w:proofErr w:type="spellEnd"/>
            <w:r w:rsidRPr="00B878A7">
              <w:rPr>
                <w:b/>
                <w:color w:val="000000"/>
                <w:shd w:val="clear" w:color="auto" w:fill="FFFFFF"/>
              </w:rPr>
              <w:t xml:space="preserve">(s) </w:t>
            </w:r>
            <w:proofErr w:type="spellStart"/>
            <w:r w:rsidRPr="00B878A7">
              <w:rPr>
                <w:b/>
                <w:color w:val="000000"/>
                <w:shd w:val="clear" w:color="auto" w:fill="FFFFFF"/>
              </w:rPr>
              <w:t>c</w:t>
            </w:r>
            <w:r w:rsidR="002F3F9A" w:rsidRPr="00B878A7">
              <w:rPr>
                <w:b/>
                <w:color w:val="000000"/>
                <w:shd w:val="clear" w:color="auto" w:fill="FFFFFF"/>
              </w:rPr>
              <w:t>lé</w:t>
            </w:r>
            <w:proofErr w:type="spellEnd"/>
            <w:r w:rsidR="002F3F9A" w:rsidRPr="00B878A7">
              <w:rPr>
                <w:b/>
                <w:color w:val="000000"/>
                <w:shd w:val="clear" w:color="auto" w:fill="FFFFFF"/>
              </w:rPr>
              <w:t>(s)</w:t>
            </w:r>
          </w:p>
          <w:p w14:paraId="3801F415" w14:textId="0EEA64B8" w:rsidR="00374F99" w:rsidRPr="00E4442C" w:rsidRDefault="00374F99" w:rsidP="00D93AA9">
            <w:pPr>
              <w:rPr>
                <w:b/>
                <w:color w:val="000000"/>
                <w:shd w:val="clear" w:color="auto" w:fill="FFFFFF"/>
              </w:rPr>
            </w:pPr>
          </w:p>
        </w:tc>
        <w:tc>
          <w:tcPr>
            <w:tcW w:w="7093" w:type="dxa"/>
            <w:gridSpan w:val="7"/>
            <w:tcBorders>
              <w:top w:val="single" w:sz="4" w:space="0" w:color="000000"/>
              <w:left w:val="single" w:sz="4" w:space="0" w:color="auto"/>
              <w:bottom w:val="single" w:sz="4" w:space="0" w:color="000000"/>
              <w:right w:val="nil"/>
            </w:tcBorders>
          </w:tcPr>
          <w:p w14:paraId="3DFD91DC" w14:textId="77777777" w:rsidR="002F3F9A" w:rsidRPr="00E4442C" w:rsidRDefault="002F3F9A" w:rsidP="00D93AA9">
            <w:pPr>
              <w:rPr>
                <w:i/>
                <w:color w:val="000000"/>
                <w:shd w:val="clear" w:color="auto" w:fill="FFFFFF"/>
              </w:rPr>
            </w:pPr>
            <w:r w:rsidRPr="00E4442C">
              <w:rPr>
                <w:i/>
                <w:color w:val="000000"/>
                <w:shd w:val="clear" w:color="auto" w:fill="FFFFFF"/>
              </w:rPr>
              <w:t xml:space="preserve"> </w:t>
            </w:r>
          </w:p>
        </w:tc>
      </w:tr>
      <w:tr w:rsidR="002F3F9A" w:rsidRPr="00634E79" w14:paraId="22E90016" w14:textId="77777777" w:rsidTr="00D93AA9">
        <w:trPr>
          <w:trHeight w:val="299"/>
        </w:trPr>
        <w:tc>
          <w:tcPr>
            <w:tcW w:w="2410" w:type="dxa"/>
            <w:vMerge/>
            <w:tcBorders>
              <w:left w:val="nil"/>
              <w:right w:val="single" w:sz="4" w:space="0" w:color="auto"/>
            </w:tcBorders>
          </w:tcPr>
          <w:p w14:paraId="578E49C9" w14:textId="77777777" w:rsidR="002F3F9A" w:rsidRPr="00E4442C" w:rsidRDefault="002F3F9A" w:rsidP="00D93AA9">
            <w:pPr>
              <w:rPr>
                <w:b/>
                <w:color w:val="000000"/>
                <w:shd w:val="clear" w:color="auto" w:fill="FFFFFF"/>
              </w:rPr>
            </w:pPr>
          </w:p>
        </w:tc>
        <w:tc>
          <w:tcPr>
            <w:tcW w:w="2982" w:type="dxa"/>
            <w:gridSpan w:val="4"/>
            <w:tcBorders>
              <w:top w:val="single" w:sz="4" w:space="0" w:color="000000"/>
              <w:left w:val="single" w:sz="4" w:space="0" w:color="auto"/>
              <w:bottom w:val="single" w:sz="4" w:space="0" w:color="000000"/>
              <w:right w:val="nil"/>
            </w:tcBorders>
          </w:tcPr>
          <w:p w14:paraId="08B18D4C" w14:textId="77777777" w:rsidR="002F3F9A" w:rsidRPr="00634E79" w:rsidRDefault="002F3F9A" w:rsidP="00D93AA9">
            <w:pPr>
              <w:rPr>
                <w:b/>
                <w:color w:val="000000"/>
                <w:shd w:val="clear" w:color="auto" w:fill="FFFFFF"/>
                <w:lang w:val="fr-BE"/>
              </w:rPr>
            </w:pPr>
            <w:r w:rsidRPr="00634E79">
              <w:rPr>
                <w:b/>
                <w:color w:val="000000"/>
                <w:shd w:val="clear" w:color="auto" w:fill="FFFFFF"/>
                <w:lang w:val="fr-BE"/>
              </w:rPr>
              <w:t>Etapes</w:t>
            </w:r>
          </w:p>
        </w:tc>
        <w:tc>
          <w:tcPr>
            <w:tcW w:w="4111" w:type="dxa"/>
            <w:gridSpan w:val="3"/>
            <w:tcBorders>
              <w:top w:val="single" w:sz="4" w:space="0" w:color="000000"/>
              <w:left w:val="single" w:sz="4" w:space="0" w:color="auto"/>
              <w:bottom w:val="single" w:sz="4" w:space="0" w:color="000000"/>
              <w:right w:val="nil"/>
            </w:tcBorders>
          </w:tcPr>
          <w:p w14:paraId="1E8657F4" w14:textId="6A4C1BEB" w:rsidR="002F3F9A" w:rsidRPr="00634E79" w:rsidRDefault="0026691C" w:rsidP="00D93AA9">
            <w:pPr>
              <w:rPr>
                <w:b/>
                <w:color w:val="000000"/>
                <w:shd w:val="clear" w:color="auto" w:fill="FFFFFF"/>
                <w:lang w:val="fr-BE"/>
              </w:rPr>
            </w:pPr>
            <w:r w:rsidRPr="00634E79">
              <w:rPr>
                <w:b/>
                <w:color w:val="000000"/>
                <w:shd w:val="clear" w:color="auto" w:fill="FFFFFF"/>
                <w:lang w:val="fr-BE"/>
              </w:rPr>
              <w:t>E</w:t>
            </w:r>
            <w:r w:rsidR="002F3F9A" w:rsidRPr="00634E79">
              <w:rPr>
                <w:b/>
                <w:color w:val="000000"/>
                <w:shd w:val="clear" w:color="auto" w:fill="FFFFFF"/>
                <w:lang w:val="fr-BE"/>
              </w:rPr>
              <w:t>chéances</w:t>
            </w:r>
          </w:p>
        </w:tc>
      </w:tr>
      <w:tr w:rsidR="002F3F9A" w:rsidRPr="00634E79" w14:paraId="66F38AAF" w14:textId="77777777" w:rsidTr="00D93AA9">
        <w:trPr>
          <w:trHeight w:val="340"/>
        </w:trPr>
        <w:tc>
          <w:tcPr>
            <w:tcW w:w="2410" w:type="dxa"/>
            <w:vMerge/>
            <w:tcBorders>
              <w:left w:val="nil"/>
              <w:right w:val="single" w:sz="4" w:space="0" w:color="auto"/>
            </w:tcBorders>
          </w:tcPr>
          <w:p w14:paraId="5FB51AAA"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41CCE152"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X</w:t>
            </w:r>
          </w:p>
        </w:tc>
        <w:tc>
          <w:tcPr>
            <w:tcW w:w="2557" w:type="dxa"/>
            <w:gridSpan w:val="3"/>
            <w:tcBorders>
              <w:top w:val="single" w:sz="4" w:space="0" w:color="000000"/>
              <w:left w:val="single" w:sz="4" w:space="0" w:color="auto"/>
              <w:bottom w:val="single" w:sz="4" w:space="0" w:color="000000"/>
              <w:right w:val="nil"/>
            </w:tcBorders>
          </w:tcPr>
          <w:p w14:paraId="6BECE067" w14:textId="2B118E69" w:rsidR="002F3F9A" w:rsidRPr="00634E79" w:rsidRDefault="003B3715" w:rsidP="00D93AA9">
            <w:pPr>
              <w:rPr>
                <w:color w:val="000000"/>
                <w:shd w:val="clear" w:color="auto" w:fill="FFFFFF"/>
                <w:lang w:val="fr-BE"/>
              </w:rPr>
            </w:pPr>
            <w:r>
              <w:rPr>
                <w:color w:val="000000"/>
                <w:shd w:val="clear" w:color="auto" w:fill="FFFFFF"/>
                <w:lang w:val="fr-BE"/>
              </w:rPr>
              <w:t>Plan/stratégie du c</w:t>
            </w:r>
            <w:r w:rsidR="002F3F9A" w:rsidRPr="00634E79">
              <w:rPr>
                <w:color w:val="000000"/>
                <w:shd w:val="clear" w:color="auto" w:fill="FFFFFF"/>
                <w:lang w:val="fr-BE"/>
              </w:rPr>
              <w:t>luster</w:t>
            </w:r>
          </w:p>
        </w:tc>
        <w:tc>
          <w:tcPr>
            <w:tcW w:w="4111" w:type="dxa"/>
            <w:gridSpan w:val="3"/>
            <w:tcBorders>
              <w:top w:val="single" w:sz="4" w:space="0" w:color="000000"/>
              <w:left w:val="single" w:sz="4" w:space="0" w:color="auto"/>
              <w:bottom w:val="single" w:sz="4" w:space="0" w:color="000000"/>
              <w:right w:val="nil"/>
            </w:tcBorders>
          </w:tcPr>
          <w:p w14:paraId="7969B28C" w14:textId="04EC1D21" w:rsidR="002F3F9A" w:rsidRPr="00634E79" w:rsidRDefault="003B3715" w:rsidP="00D93AA9">
            <w:pPr>
              <w:rPr>
                <w:i/>
                <w:color w:val="000000"/>
                <w:shd w:val="clear" w:color="auto" w:fill="FFFFFF"/>
                <w:lang w:val="fr-BE"/>
              </w:rPr>
            </w:pPr>
            <w:r>
              <w:rPr>
                <w:i/>
                <w:color w:val="000000"/>
                <w:shd w:val="clear" w:color="auto" w:fill="FFFFFF"/>
                <w:lang w:val="fr-BE"/>
              </w:rPr>
              <w:t>Février 2018</w:t>
            </w:r>
          </w:p>
        </w:tc>
      </w:tr>
      <w:tr w:rsidR="002F3F9A" w:rsidRPr="00634E79" w14:paraId="55085D1E" w14:textId="77777777" w:rsidTr="00D93AA9">
        <w:trPr>
          <w:trHeight w:val="340"/>
        </w:trPr>
        <w:tc>
          <w:tcPr>
            <w:tcW w:w="2410" w:type="dxa"/>
            <w:vMerge/>
            <w:tcBorders>
              <w:left w:val="nil"/>
              <w:right w:val="single" w:sz="4" w:space="0" w:color="auto"/>
            </w:tcBorders>
          </w:tcPr>
          <w:p w14:paraId="281C5615"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621F3CCB" w14:textId="77777777" w:rsidR="002F3F9A" w:rsidRPr="00634E79" w:rsidRDefault="002F3F9A" w:rsidP="00D93AA9">
            <w:pPr>
              <w:rPr>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636C176D" w14:textId="0FDFF81B" w:rsidR="002F3F9A" w:rsidRPr="00634E79" w:rsidRDefault="002F3F9A" w:rsidP="00D93AA9">
            <w:pPr>
              <w:rPr>
                <w:color w:val="000000"/>
                <w:shd w:val="clear" w:color="auto" w:fill="FFFFFF"/>
                <w:lang w:val="fr-BE"/>
              </w:rPr>
            </w:pPr>
            <w:r w:rsidRPr="00634E79">
              <w:rPr>
                <w:color w:val="000000"/>
                <w:shd w:val="clear" w:color="auto" w:fill="FFFFFF"/>
                <w:lang w:val="fr-BE"/>
              </w:rPr>
              <w:t xml:space="preserve">Plan/stratégie </w:t>
            </w:r>
            <w:r w:rsidR="003B3715">
              <w:rPr>
                <w:color w:val="000000"/>
                <w:shd w:val="clear" w:color="auto" w:fill="FFFFFF"/>
                <w:lang w:val="fr-BE"/>
              </w:rPr>
              <w:t>i</w:t>
            </w:r>
            <w:r w:rsidRPr="00634E79">
              <w:rPr>
                <w:color w:val="000000"/>
                <w:shd w:val="clear" w:color="auto" w:fill="FFFFFF"/>
                <w:lang w:val="fr-BE"/>
              </w:rPr>
              <w:t xml:space="preserve">nter-cluster </w:t>
            </w:r>
          </w:p>
        </w:tc>
        <w:tc>
          <w:tcPr>
            <w:tcW w:w="4111" w:type="dxa"/>
            <w:gridSpan w:val="3"/>
            <w:tcBorders>
              <w:top w:val="single" w:sz="4" w:space="0" w:color="000000"/>
              <w:left w:val="single" w:sz="4" w:space="0" w:color="auto"/>
              <w:bottom w:val="single" w:sz="4" w:space="0" w:color="000000"/>
              <w:right w:val="nil"/>
            </w:tcBorders>
          </w:tcPr>
          <w:p w14:paraId="44CBAF14" w14:textId="77777777" w:rsidR="002F3F9A" w:rsidRPr="00634E79" w:rsidRDefault="002F3F9A" w:rsidP="00D93AA9">
            <w:pPr>
              <w:rPr>
                <w:color w:val="000000"/>
                <w:shd w:val="clear" w:color="auto" w:fill="FFFFFF"/>
                <w:lang w:val="fr-BE"/>
              </w:rPr>
            </w:pPr>
          </w:p>
        </w:tc>
      </w:tr>
      <w:tr w:rsidR="002F3F9A" w:rsidRPr="00634E79" w14:paraId="0B0198B7" w14:textId="77777777" w:rsidTr="00D93AA9">
        <w:trPr>
          <w:trHeight w:val="340"/>
        </w:trPr>
        <w:tc>
          <w:tcPr>
            <w:tcW w:w="2410" w:type="dxa"/>
            <w:vMerge/>
            <w:tcBorders>
              <w:left w:val="nil"/>
              <w:right w:val="single" w:sz="4" w:space="0" w:color="auto"/>
            </w:tcBorders>
          </w:tcPr>
          <w:p w14:paraId="3CE93359"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5963A2F0" w14:textId="77777777" w:rsidR="002F3F9A" w:rsidRPr="00634E79" w:rsidRDefault="002F3F9A" w:rsidP="00D93AA9">
            <w:pPr>
              <w:rPr>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5E6EC793" w14:textId="45B667F9" w:rsidR="002F3F9A" w:rsidRPr="00634E79" w:rsidRDefault="003B3715" w:rsidP="00D93AA9">
            <w:pPr>
              <w:rPr>
                <w:color w:val="000000"/>
                <w:shd w:val="clear" w:color="auto" w:fill="FFFFFF"/>
                <w:lang w:val="fr-BE"/>
              </w:rPr>
            </w:pPr>
            <w:r>
              <w:rPr>
                <w:color w:val="000000"/>
                <w:shd w:val="clear" w:color="auto" w:fill="FFFFFF"/>
                <w:lang w:val="fr-BE"/>
              </w:rPr>
              <w:t>Plan/stratégie du b</w:t>
            </w:r>
            <w:r w:rsidR="002F3F9A" w:rsidRPr="00634E79">
              <w:rPr>
                <w:color w:val="000000"/>
                <w:shd w:val="clear" w:color="auto" w:fill="FFFFFF"/>
                <w:lang w:val="fr-BE"/>
              </w:rPr>
              <w:t xml:space="preserve">ailleur </w:t>
            </w:r>
          </w:p>
        </w:tc>
        <w:tc>
          <w:tcPr>
            <w:tcW w:w="4111" w:type="dxa"/>
            <w:gridSpan w:val="3"/>
            <w:tcBorders>
              <w:top w:val="single" w:sz="4" w:space="0" w:color="000000"/>
              <w:left w:val="single" w:sz="4" w:space="0" w:color="auto"/>
              <w:bottom w:val="single" w:sz="4" w:space="0" w:color="000000"/>
              <w:right w:val="nil"/>
            </w:tcBorders>
          </w:tcPr>
          <w:p w14:paraId="5AEB2BF1" w14:textId="77777777" w:rsidR="002F3F9A" w:rsidRPr="00634E79" w:rsidRDefault="002F3F9A" w:rsidP="00D93AA9">
            <w:pPr>
              <w:rPr>
                <w:color w:val="000000"/>
                <w:shd w:val="clear" w:color="auto" w:fill="FFFFFF"/>
                <w:lang w:val="fr-BE"/>
              </w:rPr>
            </w:pPr>
          </w:p>
        </w:tc>
      </w:tr>
      <w:tr w:rsidR="002F3F9A" w:rsidRPr="00634E79" w14:paraId="189FB9AF" w14:textId="77777777" w:rsidTr="00D93AA9">
        <w:trPr>
          <w:trHeight w:val="340"/>
        </w:trPr>
        <w:tc>
          <w:tcPr>
            <w:tcW w:w="2410" w:type="dxa"/>
            <w:vMerge/>
            <w:tcBorders>
              <w:left w:val="nil"/>
              <w:right w:val="single" w:sz="4" w:space="0" w:color="auto"/>
            </w:tcBorders>
          </w:tcPr>
          <w:p w14:paraId="574C67FD"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293E4800" w14:textId="77777777" w:rsidR="002F3F9A" w:rsidRPr="00634E79" w:rsidRDefault="002F3F9A" w:rsidP="00D93AA9">
            <w:pPr>
              <w:rPr>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555D01D7"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Plan/stratégie d’une ONG</w:t>
            </w:r>
          </w:p>
        </w:tc>
        <w:tc>
          <w:tcPr>
            <w:tcW w:w="4111" w:type="dxa"/>
            <w:gridSpan w:val="3"/>
            <w:tcBorders>
              <w:top w:val="single" w:sz="4" w:space="0" w:color="000000"/>
              <w:left w:val="single" w:sz="4" w:space="0" w:color="auto"/>
              <w:bottom w:val="single" w:sz="4" w:space="0" w:color="000000"/>
              <w:right w:val="nil"/>
            </w:tcBorders>
          </w:tcPr>
          <w:p w14:paraId="6C1C66C6" w14:textId="77777777" w:rsidR="002F3F9A" w:rsidRPr="00634E79" w:rsidRDefault="002F3F9A" w:rsidP="00D93AA9">
            <w:pPr>
              <w:rPr>
                <w:color w:val="000000"/>
                <w:shd w:val="clear" w:color="auto" w:fill="FFFFFF"/>
                <w:lang w:val="fr-BE"/>
              </w:rPr>
            </w:pPr>
          </w:p>
        </w:tc>
      </w:tr>
      <w:tr w:rsidR="002F3F9A" w:rsidRPr="00634E79" w14:paraId="6F43848F" w14:textId="77777777" w:rsidTr="00D93AA9">
        <w:trPr>
          <w:trHeight w:val="340"/>
        </w:trPr>
        <w:tc>
          <w:tcPr>
            <w:tcW w:w="2410" w:type="dxa"/>
            <w:vMerge/>
            <w:tcBorders>
              <w:left w:val="nil"/>
              <w:bottom w:val="single" w:sz="4" w:space="0" w:color="000000"/>
              <w:right w:val="single" w:sz="4" w:space="0" w:color="auto"/>
            </w:tcBorders>
          </w:tcPr>
          <w:p w14:paraId="42A33CE0"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0B633019" w14:textId="77777777" w:rsidR="002F3F9A" w:rsidRPr="00634E79" w:rsidRDefault="002F3F9A" w:rsidP="00D93AA9">
            <w:pPr>
              <w:rPr>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7738F6EF"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Autre</w:t>
            </w:r>
          </w:p>
        </w:tc>
        <w:tc>
          <w:tcPr>
            <w:tcW w:w="4111" w:type="dxa"/>
            <w:gridSpan w:val="3"/>
            <w:tcBorders>
              <w:top w:val="single" w:sz="4" w:space="0" w:color="000000"/>
              <w:left w:val="single" w:sz="4" w:space="0" w:color="auto"/>
              <w:bottom w:val="single" w:sz="4" w:space="0" w:color="000000"/>
              <w:right w:val="nil"/>
            </w:tcBorders>
          </w:tcPr>
          <w:p w14:paraId="5F663671" w14:textId="77777777" w:rsidR="002F3F9A" w:rsidRPr="00634E79" w:rsidRDefault="002F3F9A" w:rsidP="00D93AA9">
            <w:pPr>
              <w:rPr>
                <w:color w:val="000000"/>
                <w:shd w:val="clear" w:color="auto" w:fill="FFFFFF"/>
                <w:lang w:val="fr-BE"/>
              </w:rPr>
            </w:pPr>
          </w:p>
        </w:tc>
      </w:tr>
      <w:tr w:rsidR="002F3F9A" w:rsidRPr="00634E79" w14:paraId="609B04BE" w14:textId="77777777" w:rsidTr="00D93AA9">
        <w:trPr>
          <w:trHeight w:val="211"/>
        </w:trPr>
        <w:tc>
          <w:tcPr>
            <w:tcW w:w="2410" w:type="dxa"/>
            <w:vMerge w:val="restart"/>
            <w:tcBorders>
              <w:top w:val="single" w:sz="4" w:space="0" w:color="000000"/>
              <w:left w:val="nil"/>
              <w:right w:val="single" w:sz="4" w:space="0" w:color="auto"/>
            </w:tcBorders>
          </w:tcPr>
          <w:p w14:paraId="0C41574A" w14:textId="77777777" w:rsidR="002F3F9A" w:rsidRPr="00634E79" w:rsidRDefault="002F3F9A" w:rsidP="00D93AA9">
            <w:pPr>
              <w:rPr>
                <w:b/>
                <w:color w:val="000000"/>
                <w:shd w:val="clear" w:color="auto" w:fill="FFFFFF"/>
                <w:lang w:val="fr-BE"/>
              </w:rPr>
            </w:pPr>
            <w:r w:rsidRPr="00634E79">
              <w:rPr>
                <w:b/>
                <w:color w:val="000000"/>
                <w:shd w:val="clear" w:color="auto" w:fill="FFFFFF"/>
                <w:lang w:val="fr-BE"/>
              </w:rPr>
              <w:t>Audience</w:t>
            </w:r>
          </w:p>
          <w:p w14:paraId="41BE76BE" w14:textId="77777777" w:rsidR="002F3F9A" w:rsidRPr="00634E79" w:rsidRDefault="002F3F9A" w:rsidP="00D93AA9">
            <w:pPr>
              <w:rPr>
                <w:b/>
                <w:color w:val="000000"/>
                <w:shd w:val="clear" w:color="auto" w:fill="FFFFFF"/>
                <w:lang w:val="fr-BE"/>
              </w:rPr>
            </w:pPr>
          </w:p>
        </w:tc>
        <w:tc>
          <w:tcPr>
            <w:tcW w:w="7093" w:type="dxa"/>
            <w:gridSpan w:val="7"/>
            <w:tcBorders>
              <w:top w:val="single" w:sz="4" w:space="0" w:color="000000"/>
              <w:left w:val="single" w:sz="4" w:space="0" w:color="auto"/>
              <w:bottom w:val="single" w:sz="4" w:space="0" w:color="000000"/>
              <w:right w:val="nil"/>
            </w:tcBorders>
          </w:tcPr>
          <w:p w14:paraId="42DE2E17" w14:textId="77777777" w:rsidR="002F3F9A" w:rsidRPr="00634E79" w:rsidRDefault="002F3F9A" w:rsidP="00D93AA9">
            <w:pPr>
              <w:rPr>
                <w:i/>
                <w:color w:val="000000"/>
                <w:shd w:val="clear" w:color="auto" w:fill="FFFFFF"/>
                <w:lang w:val="fr-BE"/>
              </w:rPr>
            </w:pPr>
          </w:p>
        </w:tc>
      </w:tr>
      <w:tr w:rsidR="002F3F9A" w:rsidRPr="00634E79" w14:paraId="4D5FD210" w14:textId="77777777" w:rsidTr="00D93AA9">
        <w:trPr>
          <w:trHeight w:val="340"/>
        </w:trPr>
        <w:tc>
          <w:tcPr>
            <w:tcW w:w="2410" w:type="dxa"/>
            <w:vMerge/>
            <w:tcBorders>
              <w:left w:val="nil"/>
              <w:right w:val="single" w:sz="4" w:space="0" w:color="auto"/>
            </w:tcBorders>
          </w:tcPr>
          <w:p w14:paraId="3611C571" w14:textId="77777777" w:rsidR="002F3F9A" w:rsidRPr="00634E79" w:rsidRDefault="002F3F9A" w:rsidP="00D93AA9">
            <w:pPr>
              <w:rPr>
                <w:b/>
                <w:color w:val="000000"/>
                <w:shd w:val="clear" w:color="auto" w:fill="FFFFFF"/>
                <w:lang w:val="fr-BE"/>
              </w:rPr>
            </w:pPr>
          </w:p>
        </w:tc>
        <w:tc>
          <w:tcPr>
            <w:tcW w:w="2982" w:type="dxa"/>
            <w:gridSpan w:val="4"/>
            <w:tcBorders>
              <w:top w:val="single" w:sz="4" w:space="0" w:color="000000"/>
              <w:left w:val="single" w:sz="4" w:space="0" w:color="auto"/>
              <w:bottom w:val="single" w:sz="4" w:space="0" w:color="000000"/>
              <w:right w:val="nil"/>
            </w:tcBorders>
          </w:tcPr>
          <w:p w14:paraId="62D0406A" w14:textId="77777777" w:rsidR="002F3F9A" w:rsidRPr="00634E79" w:rsidRDefault="002F3F9A" w:rsidP="00D93AA9">
            <w:pPr>
              <w:rPr>
                <w:b/>
                <w:color w:val="000000"/>
                <w:shd w:val="clear" w:color="auto" w:fill="FFFFFF"/>
                <w:lang w:val="fr-BE"/>
              </w:rPr>
            </w:pPr>
            <w:r w:rsidRPr="00634E79">
              <w:rPr>
                <w:b/>
                <w:color w:val="000000"/>
                <w:shd w:val="clear" w:color="auto" w:fill="FFFFFF"/>
                <w:lang w:val="fr-BE"/>
              </w:rPr>
              <w:t>Type d’Audience</w:t>
            </w:r>
          </w:p>
        </w:tc>
        <w:tc>
          <w:tcPr>
            <w:tcW w:w="4111" w:type="dxa"/>
            <w:gridSpan w:val="3"/>
            <w:tcBorders>
              <w:top w:val="single" w:sz="4" w:space="0" w:color="000000"/>
              <w:left w:val="single" w:sz="4" w:space="0" w:color="auto"/>
              <w:bottom w:val="single" w:sz="4" w:space="0" w:color="000000"/>
              <w:right w:val="nil"/>
            </w:tcBorders>
          </w:tcPr>
          <w:p w14:paraId="6A43FD78" w14:textId="77777777" w:rsidR="002F3F9A" w:rsidRPr="00634E79" w:rsidRDefault="002F3F9A" w:rsidP="00D93AA9">
            <w:pPr>
              <w:rPr>
                <w:b/>
                <w:color w:val="000000"/>
                <w:shd w:val="clear" w:color="auto" w:fill="FFFFFF"/>
                <w:lang w:val="fr-BE"/>
              </w:rPr>
            </w:pPr>
            <w:r w:rsidRPr="00634E79">
              <w:rPr>
                <w:b/>
                <w:color w:val="000000"/>
                <w:shd w:val="clear" w:color="auto" w:fill="FFFFFF"/>
                <w:lang w:val="fr-BE"/>
              </w:rPr>
              <w:t>Acteurs Spécifiques</w:t>
            </w:r>
          </w:p>
        </w:tc>
      </w:tr>
      <w:tr w:rsidR="002F3F9A" w:rsidRPr="00634E79" w14:paraId="7439A924" w14:textId="77777777" w:rsidTr="00D93AA9">
        <w:trPr>
          <w:trHeight w:val="340"/>
        </w:trPr>
        <w:tc>
          <w:tcPr>
            <w:tcW w:w="2410" w:type="dxa"/>
            <w:vMerge/>
            <w:tcBorders>
              <w:left w:val="nil"/>
              <w:right w:val="single" w:sz="4" w:space="0" w:color="auto"/>
            </w:tcBorders>
          </w:tcPr>
          <w:p w14:paraId="700A981C"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617A6461" w14:textId="77777777" w:rsidR="002F3F9A" w:rsidRPr="00634E79" w:rsidRDefault="002F3F9A" w:rsidP="00D93AA9">
            <w:pPr>
              <w:rPr>
                <w:b/>
                <w:i/>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2F69C0F8"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Opérationnelle</w:t>
            </w:r>
          </w:p>
        </w:tc>
        <w:tc>
          <w:tcPr>
            <w:tcW w:w="4111" w:type="dxa"/>
            <w:gridSpan w:val="3"/>
            <w:tcBorders>
              <w:top w:val="single" w:sz="4" w:space="0" w:color="000000"/>
              <w:left w:val="single" w:sz="4" w:space="0" w:color="auto"/>
              <w:bottom w:val="single" w:sz="4" w:space="0" w:color="000000"/>
              <w:right w:val="nil"/>
            </w:tcBorders>
          </w:tcPr>
          <w:p w14:paraId="071CBADF" w14:textId="77777777" w:rsidR="002F3F9A" w:rsidRPr="00634E79" w:rsidRDefault="002F3F9A" w:rsidP="00D93AA9">
            <w:pPr>
              <w:rPr>
                <w:color w:val="000000"/>
                <w:shd w:val="clear" w:color="auto" w:fill="FFFFFF"/>
                <w:lang w:val="fr-BE"/>
              </w:rPr>
            </w:pPr>
          </w:p>
        </w:tc>
      </w:tr>
      <w:tr w:rsidR="002F3F9A" w:rsidRPr="00634E79" w14:paraId="4F3087E5" w14:textId="77777777" w:rsidTr="00D93AA9">
        <w:trPr>
          <w:trHeight w:val="340"/>
        </w:trPr>
        <w:tc>
          <w:tcPr>
            <w:tcW w:w="2410" w:type="dxa"/>
            <w:vMerge/>
            <w:tcBorders>
              <w:left w:val="nil"/>
              <w:right w:val="single" w:sz="4" w:space="0" w:color="auto"/>
            </w:tcBorders>
          </w:tcPr>
          <w:p w14:paraId="631AC9C1"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15BADEBC" w14:textId="77777777" w:rsidR="002F3F9A" w:rsidRPr="005B3E5A" w:rsidRDefault="002F3F9A" w:rsidP="00D93AA9">
            <w:pPr>
              <w:rPr>
                <w:color w:val="000000"/>
                <w:shd w:val="clear" w:color="auto" w:fill="FFFFFF"/>
                <w:lang w:val="fr-BE"/>
              </w:rPr>
            </w:pPr>
            <w:r w:rsidRPr="005B3E5A">
              <w:rPr>
                <w:color w:val="000000"/>
                <w:shd w:val="clear" w:color="auto" w:fill="FFFFFF"/>
                <w:lang w:val="fr-BE"/>
              </w:rPr>
              <w:t>X</w:t>
            </w:r>
          </w:p>
        </w:tc>
        <w:tc>
          <w:tcPr>
            <w:tcW w:w="2557" w:type="dxa"/>
            <w:gridSpan w:val="3"/>
            <w:tcBorders>
              <w:top w:val="single" w:sz="4" w:space="0" w:color="000000"/>
              <w:left w:val="single" w:sz="4" w:space="0" w:color="auto"/>
              <w:bottom w:val="single" w:sz="4" w:space="0" w:color="000000"/>
              <w:right w:val="nil"/>
            </w:tcBorders>
          </w:tcPr>
          <w:p w14:paraId="3CFFA22C"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Programmatique</w:t>
            </w:r>
          </w:p>
        </w:tc>
        <w:tc>
          <w:tcPr>
            <w:tcW w:w="4111" w:type="dxa"/>
            <w:gridSpan w:val="3"/>
            <w:tcBorders>
              <w:top w:val="single" w:sz="4" w:space="0" w:color="000000"/>
              <w:left w:val="single" w:sz="4" w:space="0" w:color="auto"/>
              <w:bottom w:val="single" w:sz="4" w:space="0" w:color="000000"/>
              <w:right w:val="nil"/>
            </w:tcBorders>
          </w:tcPr>
          <w:p w14:paraId="35FD3D97" w14:textId="77777777" w:rsidR="002F3F9A" w:rsidRPr="00634E79" w:rsidRDefault="002F3F9A" w:rsidP="00D93AA9">
            <w:pPr>
              <w:rPr>
                <w:b/>
                <w:i/>
                <w:color w:val="000000"/>
                <w:shd w:val="clear" w:color="auto" w:fill="FFFFFF"/>
                <w:lang w:val="fr-BE"/>
              </w:rPr>
            </w:pPr>
            <w:r w:rsidRPr="00634E79">
              <w:rPr>
                <w:color w:val="000000"/>
                <w:shd w:val="clear" w:color="auto" w:fill="FFFFFF"/>
                <w:lang w:val="fr-BE"/>
              </w:rPr>
              <w:t>ONG, ONU, Gouvernement, Cluster WASH</w:t>
            </w:r>
          </w:p>
        </w:tc>
      </w:tr>
      <w:tr w:rsidR="002F3F9A" w:rsidRPr="00634E79" w14:paraId="6E634280" w14:textId="77777777" w:rsidTr="00D93AA9">
        <w:trPr>
          <w:trHeight w:val="340"/>
        </w:trPr>
        <w:tc>
          <w:tcPr>
            <w:tcW w:w="2410" w:type="dxa"/>
            <w:vMerge/>
            <w:tcBorders>
              <w:left w:val="nil"/>
              <w:right w:val="single" w:sz="4" w:space="0" w:color="auto"/>
            </w:tcBorders>
          </w:tcPr>
          <w:p w14:paraId="13DA4552"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37A20832" w14:textId="77777777" w:rsidR="002F3F9A" w:rsidRPr="005B3E5A" w:rsidRDefault="002F3F9A" w:rsidP="00D93AA9">
            <w:pPr>
              <w:rPr>
                <w:color w:val="000000"/>
                <w:shd w:val="clear" w:color="auto" w:fill="FFFFFF"/>
                <w:lang w:val="fr-BE"/>
              </w:rPr>
            </w:pPr>
            <w:r w:rsidRPr="005B3E5A">
              <w:rPr>
                <w:color w:val="000000"/>
                <w:shd w:val="clear" w:color="auto" w:fill="FFFFFF"/>
                <w:lang w:val="fr-BE"/>
              </w:rPr>
              <w:t>X</w:t>
            </w:r>
          </w:p>
        </w:tc>
        <w:tc>
          <w:tcPr>
            <w:tcW w:w="2557" w:type="dxa"/>
            <w:gridSpan w:val="3"/>
            <w:tcBorders>
              <w:top w:val="single" w:sz="4" w:space="0" w:color="000000"/>
              <w:left w:val="single" w:sz="4" w:space="0" w:color="auto"/>
              <w:bottom w:val="single" w:sz="4" w:space="0" w:color="000000"/>
              <w:right w:val="nil"/>
            </w:tcBorders>
          </w:tcPr>
          <w:p w14:paraId="5E2142D9"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Stratégique</w:t>
            </w:r>
          </w:p>
        </w:tc>
        <w:tc>
          <w:tcPr>
            <w:tcW w:w="4111" w:type="dxa"/>
            <w:gridSpan w:val="3"/>
            <w:tcBorders>
              <w:top w:val="single" w:sz="4" w:space="0" w:color="000000"/>
              <w:left w:val="single" w:sz="4" w:space="0" w:color="auto"/>
              <w:bottom w:val="single" w:sz="4" w:space="0" w:color="000000"/>
              <w:right w:val="nil"/>
            </w:tcBorders>
          </w:tcPr>
          <w:p w14:paraId="3D0E731F"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ONG, ONU, Gouvernement, Cluster WASH</w:t>
            </w:r>
          </w:p>
        </w:tc>
      </w:tr>
      <w:tr w:rsidR="002F3F9A" w:rsidRPr="00634E79" w14:paraId="182051CF" w14:textId="77777777" w:rsidTr="00D93AA9">
        <w:trPr>
          <w:trHeight w:val="340"/>
        </w:trPr>
        <w:tc>
          <w:tcPr>
            <w:tcW w:w="2410" w:type="dxa"/>
            <w:vMerge/>
            <w:tcBorders>
              <w:left w:val="nil"/>
              <w:bottom w:val="single" w:sz="4" w:space="0" w:color="000000"/>
              <w:right w:val="single" w:sz="4" w:space="0" w:color="auto"/>
            </w:tcBorders>
          </w:tcPr>
          <w:p w14:paraId="70FB2B52"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6EB9EEAF" w14:textId="77777777" w:rsidR="002F3F9A" w:rsidRPr="00634E79" w:rsidRDefault="002F3F9A" w:rsidP="00D93AA9">
            <w:pPr>
              <w:rPr>
                <w:b/>
                <w:i/>
                <w:color w:val="000000"/>
                <w:shd w:val="clear" w:color="auto" w:fill="FFFFFF"/>
                <w:lang w:val="fr-BE"/>
              </w:rPr>
            </w:pPr>
          </w:p>
        </w:tc>
        <w:tc>
          <w:tcPr>
            <w:tcW w:w="2557" w:type="dxa"/>
            <w:gridSpan w:val="3"/>
            <w:tcBorders>
              <w:top w:val="single" w:sz="4" w:space="0" w:color="000000"/>
              <w:left w:val="single" w:sz="4" w:space="0" w:color="auto"/>
              <w:bottom w:val="single" w:sz="4" w:space="0" w:color="000000"/>
              <w:right w:val="nil"/>
            </w:tcBorders>
          </w:tcPr>
          <w:p w14:paraId="6E06A030"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Autre</w:t>
            </w:r>
          </w:p>
        </w:tc>
        <w:tc>
          <w:tcPr>
            <w:tcW w:w="4111" w:type="dxa"/>
            <w:gridSpan w:val="3"/>
            <w:tcBorders>
              <w:top w:val="single" w:sz="4" w:space="0" w:color="000000"/>
              <w:left w:val="single" w:sz="4" w:space="0" w:color="auto"/>
              <w:bottom w:val="single" w:sz="4" w:space="0" w:color="000000"/>
              <w:right w:val="nil"/>
            </w:tcBorders>
          </w:tcPr>
          <w:p w14:paraId="0F3C51F1" w14:textId="77777777" w:rsidR="002F3F9A" w:rsidRPr="00634E79" w:rsidRDefault="002F3F9A" w:rsidP="00D93AA9">
            <w:pPr>
              <w:rPr>
                <w:b/>
                <w:i/>
                <w:color w:val="000000"/>
                <w:shd w:val="clear" w:color="auto" w:fill="FFFFFF"/>
                <w:lang w:val="fr-BE"/>
              </w:rPr>
            </w:pPr>
          </w:p>
        </w:tc>
      </w:tr>
      <w:tr w:rsidR="002F3F9A" w:rsidRPr="000E7229" w14:paraId="7467EFB4" w14:textId="77777777" w:rsidTr="00D93AA9">
        <w:trPr>
          <w:trHeight w:val="340"/>
        </w:trPr>
        <w:tc>
          <w:tcPr>
            <w:tcW w:w="2410" w:type="dxa"/>
            <w:vMerge w:val="restart"/>
            <w:tcBorders>
              <w:top w:val="single" w:sz="4" w:space="0" w:color="000000"/>
              <w:left w:val="nil"/>
              <w:right w:val="single" w:sz="4" w:space="0" w:color="auto"/>
            </w:tcBorders>
          </w:tcPr>
          <w:p w14:paraId="2AEF4213" w14:textId="72254230" w:rsidR="002F3F9A" w:rsidRPr="00634E79" w:rsidRDefault="00D6770B" w:rsidP="00D93AA9">
            <w:pPr>
              <w:rPr>
                <w:b/>
                <w:color w:val="000000"/>
                <w:shd w:val="clear" w:color="auto" w:fill="FFFFFF"/>
                <w:lang w:val="fr-BE"/>
              </w:rPr>
            </w:pPr>
            <w:r w:rsidRPr="00634E79">
              <w:rPr>
                <w:b/>
                <w:color w:val="000000"/>
                <w:shd w:val="clear" w:color="auto" w:fill="FFFFFF"/>
                <w:lang w:val="fr-BE"/>
              </w:rPr>
              <w:t>Accès aux produits de la r</w:t>
            </w:r>
            <w:r w:rsidR="002F3F9A" w:rsidRPr="00634E79">
              <w:rPr>
                <w:b/>
                <w:color w:val="000000"/>
                <w:shd w:val="clear" w:color="auto" w:fill="FFFFFF"/>
                <w:lang w:val="fr-BE"/>
              </w:rPr>
              <w:t>echerche</w:t>
            </w:r>
          </w:p>
          <w:p w14:paraId="37C69E81" w14:textId="77777777" w:rsidR="002F3F9A" w:rsidRPr="00634E79" w:rsidRDefault="002F3F9A" w:rsidP="00D93AA9">
            <w:pPr>
              <w:rPr>
                <w:b/>
                <w:color w:val="000000"/>
                <w:shd w:val="clear" w:color="auto" w:fill="FFFFFF"/>
                <w:lang w:val="fr-BE"/>
              </w:rPr>
            </w:pPr>
            <w:r w:rsidRPr="00634E79">
              <w:rPr>
                <w:color w:val="000000"/>
                <w:shd w:val="clear" w:color="auto" w:fill="FFFFFF"/>
                <w:lang w:val="fr-BE"/>
              </w:rPr>
              <w:t xml:space="preserve">      </w:t>
            </w:r>
          </w:p>
          <w:p w14:paraId="59BB9F44"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0DD9DCD5" w14:textId="77777777" w:rsidR="002F3F9A" w:rsidRPr="00634E79" w:rsidRDefault="002F3F9A" w:rsidP="00D93AA9">
            <w:pPr>
              <w:rPr>
                <w:color w:val="000000"/>
                <w:shd w:val="clear" w:color="auto" w:fill="FFFFFF"/>
                <w:lang w:val="fr-BE"/>
              </w:rPr>
            </w:pPr>
          </w:p>
        </w:tc>
        <w:tc>
          <w:tcPr>
            <w:tcW w:w="6668" w:type="dxa"/>
            <w:gridSpan w:val="6"/>
            <w:tcBorders>
              <w:top w:val="single" w:sz="4" w:space="0" w:color="000000"/>
              <w:left w:val="single" w:sz="4" w:space="0" w:color="auto"/>
              <w:bottom w:val="single" w:sz="4" w:space="0" w:color="000000"/>
              <w:right w:val="nil"/>
            </w:tcBorders>
          </w:tcPr>
          <w:p w14:paraId="79F984C8" w14:textId="4235E605" w:rsidR="002F3F9A" w:rsidRPr="003B3715" w:rsidRDefault="002F3F9A" w:rsidP="00D93AA9">
            <w:pPr>
              <w:rPr>
                <w:b/>
                <w:color w:val="000000"/>
                <w:shd w:val="clear" w:color="auto" w:fill="FFFFFF"/>
                <w:lang w:val="fr-BE"/>
              </w:rPr>
            </w:pPr>
            <w:r w:rsidRPr="003B3715">
              <w:rPr>
                <w:b/>
                <w:color w:val="000000"/>
                <w:shd w:val="clear" w:color="auto" w:fill="FFFFFF"/>
                <w:lang w:val="fr-BE"/>
              </w:rPr>
              <w:t xml:space="preserve">Public (disponible sur </w:t>
            </w:r>
            <w:r w:rsidR="003B3715" w:rsidRPr="003B3715">
              <w:rPr>
                <w:b/>
                <w:color w:val="000000"/>
                <w:shd w:val="clear" w:color="auto" w:fill="FFFFFF"/>
                <w:lang w:val="fr-BE"/>
              </w:rPr>
              <w:t>les principales</w:t>
            </w:r>
            <w:r w:rsidR="00634E79" w:rsidRPr="003B3715">
              <w:rPr>
                <w:b/>
                <w:color w:val="000000"/>
                <w:shd w:val="clear" w:color="auto" w:fill="FFFFFF"/>
                <w:lang w:val="fr-BE"/>
              </w:rPr>
              <w:t xml:space="preserve"> plateformes humanitaires).</w:t>
            </w:r>
          </w:p>
        </w:tc>
      </w:tr>
      <w:tr w:rsidR="002F3F9A" w:rsidRPr="000E7229" w14:paraId="106BE46D" w14:textId="77777777" w:rsidTr="00D93AA9">
        <w:trPr>
          <w:trHeight w:val="340"/>
        </w:trPr>
        <w:tc>
          <w:tcPr>
            <w:tcW w:w="2410" w:type="dxa"/>
            <w:vMerge/>
            <w:tcBorders>
              <w:left w:val="nil"/>
              <w:right w:val="single" w:sz="4" w:space="0" w:color="auto"/>
            </w:tcBorders>
          </w:tcPr>
          <w:p w14:paraId="5263C0C1"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57E68966" w14:textId="77777777" w:rsidR="002F3F9A" w:rsidRPr="00634E79" w:rsidRDefault="002F3F9A" w:rsidP="00D93AA9">
            <w:pPr>
              <w:rPr>
                <w:color w:val="000000"/>
                <w:shd w:val="clear" w:color="auto" w:fill="FFFFFF"/>
                <w:lang w:val="fr-BE"/>
              </w:rPr>
            </w:pPr>
          </w:p>
        </w:tc>
        <w:tc>
          <w:tcPr>
            <w:tcW w:w="6668" w:type="dxa"/>
            <w:gridSpan w:val="6"/>
            <w:tcBorders>
              <w:top w:val="single" w:sz="4" w:space="0" w:color="000000"/>
              <w:left w:val="single" w:sz="4" w:space="0" w:color="auto"/>
              <w:bottom w:val="single" w:sz="4" w:space="0" w:color="000000"/>
              <w:right w:val="nil"/>
            </w:tcBorders>
          </w:tcPr>
          <w:p w14:paraId="4231ED5D" w14:textId="46E2D3DD" w:rsidR="002F3F9A" w:rsidRPr="00634E79" w:rsidRDefault="002F3F9A" w:rsidP="00D93AA9">
            <w:pPr>
              <w:rPr>
                <w:color w:val="000000"/>
                <w:shd w:val="clear" w:color="auto" w:fill="FFFFFF"/>
                <w:lang w:val="fr-BE"/>
              </w:rPr>
            </w:pPr>
            <w:r w:rsidRPr="00634E79">
              <w:rPr>
                <w:color w:val="000000"/>
                <w:shd w:val="clear" w:color="auto" w:fill="FFFFFF"/>
                <w:lang w:val="fr-BE"/>
              </w:rPr>
              <w:t>Restreint (dissémination bilatérale uniquement en fonction d’une liste de di</w:t>
            </w:r>
            <w:r w:rsidR="003B3715">
              <w:rPr>
                <w:color w:val="000000"/>
                <w:shd w:val="clear" w:color="auto" w:fill="FFFFFF"/>
                <w:lang w:val="fr-BE"/>
              </w:rPr>
              <w:t>ssémination convenue à l’avance</w:t>
            </w:r>
            <w:r w:rsidRPr="00634E79">
              <w:rPr>
                <w:color w:val="000000"/>
                <w:shd w:val="clear" w:color="auto" w:fill="FFFFFF"/>
                <w:lang w:val="fr-BE"/>
              </w:rPr>
              <w:t>)</w:t>
            </w:r>
          </w:p>
        </w:tc>
      </w:tr>
      <w:tr w:rsidR="002F3F9A" w:rsidRPr="00634E79" w14:paraId="33AAE42E" w14:textId="77777777" w:rsidTr="00D93AA9">
        <w:trPr>
          <w:trHeight w:val="340"/>
        </w:trPr>
        <w:tc>
          <w:tcPr>
            <w:tcW w:w="2410" w:type="dxa"/>
            <w:vMerge/>
            <w:tcBorders>
              <w:left w:val="nil"/>
              <w:bottom w:val="single" w:sz="4" w:space="0" w:color="000000"/>
              <w:right w:val="single" w:sz="4" w:space="0" w:color="auto"/>
            </w:tcBorders>
          </w:tcPr>
          <w:p w14:paraId="1626E2B2" w14:textId="77777777" w:rsidR="002F3F9A" w:rsidRPr="00634E79" w:rsidRDefault="002F3F9A" w:rsidP="00D93AA9">
            <w:pPr>
              <w:rPr>
                <w:b/>
                <w:color w:val="000000"/>
                <w:shd w:val="clear" w:color="auto" w:fill="FFFFFF"/>
                <w:lang w:val="fr-BE"/>
              </w:rPr>
            </w:pPr>
          </w:p>
        </w:tc>
        <w:tc>
          <w:tcPr>
            <w:tcW w:w="425" w:type="dxa"/>
            <w:tcBorders>
              <w:top w:val="single" w:sz="4" w:space="0" w:color="000000"/>
              <w:left w:val="single" w:sz="4" w:space="0" w:color="auto"/>
              <w:bottom w:val="single" w:sz="4" w:space="0" w:color="000000"/>
              <w:right w:val="nil"/>
            </w:tcBorders>
          </w:tcPr>
          <w:p w14:paraId="6CD389DF" w14:textId="77777777" w:rsidR="002F3F9A" w:rsidRPr="00634E79" w:rsidRDefault="002F3F9A" w:rsidP="00D93AA9">
            <w:pPr>
              <w:rPr>
                <w:color w:val="000000"/>
                <w:shd w:val="clear" w:color="auto" w:fill="FFFFFF"/>
                <w:lang w:val="fr-BE"/>
              </w:rPr>
            </w:pPr>
          </w:p>
        </w:tc>
        <w:tc>
          <w:tcPr>
            <w:tcW w:w="6668" w:type="dxa"/>
            <w:gridSpan w:val="6"/>
            <w:tcBorders>
              <w:top w:val="single" w:sz="4" w:space="0" w:color="000000"/>
              <w:left w:val="single" w:sz="4" w:space="0" w:color="auto"/>
              <w:bottom w:val="single" w:sz="4" w:space="0" w:color="000000"/>
              <w:right w:val="nil"/>
            </w:tcBorders>
          </w:tcPr>
          <w:p w14:paraId="0A5D2D98" w14:textId="77777777" w:rsidR="002F3F9A" w:rsidRPr="00634E79" w:rsidRDefault="002F3F9A" w:rsidP="00D93AA9">
            <w:pPr>
              <w:rPr>
                <w:color w:val="000000"/>
                <w:shd w:val="clear" w:color="auto" w:fill="FFFFFF"/>
                <w:lang w:val="fr-BE"/>
              </w:rPr>
            </w:pPr>
            <w:r w:rsidRPr="00634E79">
              <w:rPr>
                <w:color w:val="000000"/>
                <w:shd w:val="clear" w:color="auto" w:fill="FFFFFF"/>
                <w:lang w:val="fr-BE"/>
              </w:rPr>
              <w:t>Autre</w:t>
            </w:r>
          </w:p>
        </w:tc>
      </w:tr>
      <w:tr w:rsidR="002F3F9A" w:rsidRPr="00634E79" w14:paraId="3B70D633" w14:textId="77777777" w:rsidTr="00D6770B">
        <w:trPr>
          <w:trHeight w:val="689"/>
        </w:trPr>
        <w:tc>
          <w:tcPr>
            <w:tcW w:w="2410" w:type="dxa"/>
            <w:tcBorders>
              <w:top w:val="single" w:sz="4" w:space="0" w:color="000000"/>
              <w:left w:val="nil"/>
              <w:bottom w:val="single" w:sz="4" w:space="0" w:color="000000"/>
              <w:right w:val="single" w:sz="4" w:space="0" w:color="auto"/>
            </w:tcBorders>
          </w:tcPr>
          <w:p w14:paraId="35902D94" w14:textId="65CE4856" w:rsidR="002F3F9A" w:rsidRPr="00634E79" w:rsidRDefault="002F3F9A" w:rsidP="00D93AA9">
            <w:pPr>
              <w:rPr>
                <w:b/>
                <w:color w:val="000000"/>
                <w:shd w:val="clear" w:color="auto" w:fill="FFFFFF"/>
                <w:lang w:val="fr-BE"/>
              </w:rPr>
            </w:pPr>
            <w:r w:rsidRPr="00634E79">
              <w:rPr>
                <w:b/>
                <w:color w:val="000000"/>
                <w:shd w:val="clear" w:color="auto" w:fill="FFFFFF"/>
                <w:lang w:val="fr-BE"/>
              </w:rPr>
              <w:t>Visibilité</w:t>
            </w:r>
          </w:p>
        </w:tc>
        <w:tc>
          <w:tcPr>
            <w:tcW w:w="7093" w:type="dxa"/>
            <w:gridSpan w:val="7"/>
            <w:tcBorders>
              <w:top w:val="single" w:sz="4" w:space="0" w:color="000000"/>
              <w:left w:val="single" w:sz="4" w:space="0" w:color="auto"/>
              <w:bottom w:val="single" w:sz="4" w:space="0" w:color="000000"/>
              <w:right w:val="nil"/>
            </w:tcBorders>
          </w:tcPr>
          <w:p w14:paraId="77315AAF" w14:textId="4CF96D02" w:rsidR="002F3F9A" w:rsidRPr="003B3715" w:rsidRDefault="002F3F9A" w:rsidP="00D93AA9">
            <w:pPr>
              <w:rPr>
                <w:color w:val="000000"/>
                <w:shd w:val="clear" w:color="auto" w:fill="FFFFFF"/>
                <w:lang w:val="fr-BE"/>
              </w:rPr>
            </w:pPr>
            <w:r w:rsidRPr="003B3715">
              <w:rPr>
                <w:color w:val="000000"/>
                <w:shd w:val="clear" w:color="auto" w:fill="FFFFFF"/>
                <w:lang w:val="fr-BE"/>
              </w:rPr>
              <w:t>Cluster W</w:t>
            </w:r>
            <w:r w:rsidR="00D6770B" w:rsidRPr="003B3715">
              <w:rPr>
                <w:color w:val="000000"/>
                <w:shd w:val="clear" w:color="auto" w:fill="FFFFFF"/>
                <w:lang w:val="fr-BE"/>
              </w:rPr>
              <w:t>ASH</w:t>
            </w:r>
          </w:p>
        </w:tc>
      </w:tr>
      <w:tr w:rsidR="002F3F9A" w:rsidRPr="00634E79" w14:paraId="2921A2D6" w14:textId="77777777" w:rsidTr="00D93AA9">
        <w:tc>
          <w:tcPr>
            <w:tcW w:w="2410" w:type="dxa"/>
            <w:tcBorders>
              <w:top w:val="single" w:sz="4" w:space="0" w:color="000000"/>
              <w:left w:val="nil"/>
              <w:bottom w:val="nil"/>
              <w:right w:val="single" w:sz="4" w:space="0" w:color="auto"/>
            </w:tcBorders>
          </w:tcPr>
          <w:p w14:paraId="1CD4567B" w14:textId="7B328A2A" w:rsidR="002F3F9A" w:rsidRPr="00634E79" w:rsidRDefault="002F3F9A" w:rsidP="00D93AA9">
            <w:pPr>
              <w:rPr>
                <w:b/>
                <w:color w:val="000000"/>
                <w:shd w:val="clear" w:color="auto" w:fill="FFFFFF"/>
                <w:lang w:val="fr-BE"/>
              </w:rPr>
            </w:pPr>
            <w:r w:rsidRPr="00634E79">
              <w:rPr>
                <w:b/>
                <w:color w:val="000000"/>
                <w:shd w:val="clear" w:color="auto" w:fill="FFFFFF"/>
                <w:lang w:val="fr-BE"/>
              </w:rPr>
              <w:t xml:space="preserve">Dissémination </w:t>
            </w:r>
          </w:p>
        </w:tc>
        <w:tc>
          <w:tcPr>
            <w:tcW w:w="7093" w:type="dxa"/>
            <w:gridSpan w:val="7"/>
            <w:tcBorders>
              <w:top w:val="single" w:sz="4" w:space="0" w:color="000000"/>
              <w:left w:val="single" w:sz="4" w:space="0" w:color="auto"/>
              <w:bottom w:val="nil"/>
              <w:right w:val="nil"/>
            </w:tcBorders>
          </w:tcPr>
          <w:p w14:paraId="19067E22" w14:textId="688C2299" w:rsidR="002F3F9A" w:rsidRPr="003B3715" w:rsidRDefault="00D6770B" w:rsidP="00D93AA9">
            <w:pPr>
              <w:rPr>
                <w:color w:val="000000"/>
                <w:shd w:val="clear" w:color="auto" w:fill="FFFFFF"/>
                <w:lang w:val="fr-BE"/>
              </w:rPr>
            </w:pPr>
            <w:r w:rsidRPr="003B3715">
              <w:rPr>
                <w:color w:val="000000"/>
                <w:shd w:val="clear" w:color="auto" w:fill="FFFFFF"/>
                <w:lang w:val="fr-BE"/>
              </w:rPr>
              <w:t>Cluster Wash</w:t>
            </w:r>
          </w:p>
        </w:tc>
      </w:tr>
    </w:tbl>
    <w:p w14:paraId="3DA285D8" w14:textId="6E29155C" w:rsidR="00D6770B" w:rsidRPr="00634E79" w:rsidRDefault="00D6770B" w:rsidP="00D6770B">
      <w:pPr>
        <w:keepNext/>
        <w:spacing w:before="200" w:after="120" w:line="240" w:lineRule="auto"/>
        <w:outlineLvl w:val="0"/>
        <w:rPr>
          <w:rFonts w:eastAsia="Times New Roman"/>
          <w:b/>
          <w:color w:val="009999"/>
          <w:sz w:val="32"/>
          <w:szCs w:val="32"/>
          <w:lang w:val="fr-BE" w:eastAsia="fr-FR"/>
        </w:rPr>
      </w:pPr>
      <w:r w:rsidRPr="00634E79">
        <w:rPr>
          <w:rFonts w:eastAsia="Times New Roman"/>
          <w:b/>
          <w:color w:val="009999"/>
          <w:sz w:val="32"/>
          <w:szCs w:val="32"/>
          <w:lang w:val="fr-BE" w:eastAsia="fr-FR"/>
        </w:rPr>
        <w:t>2.</w:t>
      </w:r>
      <w:r w:rsidR="000F41B7" w:rsidRPr="00634E79">
        <w:rPr>
          <w:rFonts w:eastAsia="Times New Roman"/>
          <w:b/>
          <w:color w:val="009999"/>
          <w:sz w:val="32"/>
          <w:szCs w:val="32"/>
          <w:lang w:val="fr-BE" w:eastAsia="fr-FR"/>
        </w:rPr>
        <w:t xml:space="preserve"> Contexte et justification de l’é</w:t>
      </w:r>
      <w:r w:rsidRPr="00634E79">
        <w:rPr>
          <w:rFonts w:eastAsia="Times New Roman"/>
          <w:b/>
          <w:color w:val="009999"/>
          <w:sz w:val="32"/>
          <w:szCs w:val="32"/>
          <w:lang w:val="fr-BE" w:eastAsia="fr-FR"/>
        </w:rPr>
        <w:t>valuation</w:t>
      </w:r>
    </w:p>
    <w:p w14:paraId="2EFE1DF3" w14:textId="77777777" w:rsidR="00E53802" w:rsidRDefault="00E53802" w:rsidP="00E53802">
      <w:pPr>
        <w:keepNext/>
        <w:spacing w:before="200" w:after="120" w:line="240" w:lineRule="auto"/>
        <w:outlineLvl w:val="0"/>
        <w:rPr>
          <w:lang w:val="fr-BE"/>
        </w:rPr>
      </w:pPr>
      <w:r>
        <w:rPr>
          <w:lang w:val="fr-BE"/>
        </w:rPr>
        <w:t xml:space="preserve">Suite à </w:t>
      </w:r>
      <w:r w:rsidRPr="009A1CAC">
        <w:rPr>
          <w:lang w:val="fr-BE"/>
        </w:rPr>
        <w:t>l’éclatement de la crise kasaïenne en août 2016</w:t>
      </w:r>
      <w:r>
        <w:rPr>
          <w:lang w:val="fr-BE"/>
        </w:rPr>
        <w:t xml:space="preserve"> et la dégradation de la crise au Sud-Kivu et Tanganyika,</w:t>
      </w:r>
      <w:r w:rsidRPr="009A1CAC">
        <w:rPr>
          <w:lang w:val="fr-BE"/>
        </w:rPr>
        <w:t xml:space="preserve"> </w:t>
      </w:r>
      <w:r>
        <w:rPr>
          <w:lang w:val="fr-BE"/>
        </w:rPr>
        <w:t>l</w:t>
      </w:r>
      <w:r w:rsidRPr="009A1CAC">
        <w:rPr>
          <w:lang w:val="fr-BE"/>
        </w:rPr>
        <w:t>a R</w:t>
      </w:r>
      <w:r>
        <w:rPr>
          <w:lang w:val="fr-BE"/>
        </w:rPr>
        <w:t xml:space="preserve">épublique </w:t>
      </w:r>
      <w:r w:rsidRPr="009A1CAC">
        <w:rPr>
          <w:lang w:val="fr-BE"/>
        </w:rPr>
        <w:t>D</w:t>
      </w:r>
      <w:r>
        <w:rPr>
          <w:lang w:val="fr-BE"/>
        </w:rPr>
        <w:t>émocratique du</w:t>
      </w:r>
      <w:r w:rsidRPr="009A1CAC">
        <w:rPr>
          <w:lang w:val="fr-BE"/>
        </w:rPr>
        <w:t xml:space="preserve"> Congo</w:t>
      </w:r>
      <w:r>
        <w:rPr>
          <w:lang w:val="fr-BE"/>
        </w:rPr>
        <w:t xml:space="preserve"> (RDC)</w:t>
      </w:r>
      <w:r w:rsidRPr="009A1CAC">
        <w:rPr>
          <w:lang w:val="fr-BE"/>
        </w:rPr>
        <w:t xml:space="preserve"> abrite </w:t>
      </w:r>
      <w:r>
        <w:rPr>
          <w:lang w:val="fr-BE"/>
        </w:rPr>
        <w:t>désormais plus de</w:t>
      </w:r>
      <w:r w:rsidRPr="009A1CAC">
        <w:rPr>
          <w:lang w:val="fr-BE"/>
        </w:rPr>
        <w:t xml:space="preserve"> 4 millions des personnes déplacées. Un an auparavant, le pays comptait 1,9 m</w:t>
      </w:r>
      <w:r>
        <w:rPr>
          <w:lang w:val="fr-BE"/>
        </w:rPr>
        <w:t xml:space="preserve">illions de personnes déplacées. </w:t>
      </w:r>
    </w:p>
    <w:p w14:paraId="65CFC818" w14:textId="77777777" w:rsidR="00E53802" w:rsidRPr="00CD6F08" w:rsidRDefault="00E53802" w:rsidP="00E53802">
      <w:pPr>
        <w:keepNext/>
        <w:spacing w:before="200" w:after="120" w:line="240" w:lineRule="auto"/>
        <w:outlineLvl w:val="0"/>
        <w:rPr>
          <w:lang w:val="fr-BE"/>
        </w:rPr>
      </w:pPr>
      <w:r w:rsidRPr="00CD6F08">
        <w:rPr>
          <w:lang w:val="fr-BE"/>
        </w:rPr>
        <w:t xml:space="preserve">La </w:t>
      </w:r>
      <w:r>
        <w:rPr>
          <w:lang w:val="fr-BE"/>
        </w:rPr>
        <w:t xml:space="preserve">RDC </w:t>
      </w:r>
      <w:r w:rsidRPr="00CD6F08">
        <w:rPr>
          <w:lang w:val="fr-BE"/>
        </w:rPr>
        <w:t>est</w:t>
      </w:r>
      <w:r>
        <w:rPr>
          <w:lang w:val="fr-BE"/>
        </w:rPr>
        <w:t xml:space="preserve"> effectivement affectée par</w:t>
      </w:r>
      <w:r w:rsidRPr="00CD6F08">
        <w:rPr>
          <w:lang w:val="fr-BE"/>
        </w:rPr>
        <w:t xml:space="preserve"> une crise humanitaire d’une longueur et d’une complexité sans précédent. La permanence des conflits armés sporadique</w:t>
      </w:r>
      <w:r>
        <w:rPr>
          <w:lang w:val="fr-BE"/>
        </w:rPr>
        <w:t>s, l’absence d’infrastructures</w:t>
      </w:r>
      <w:r w:rsidRPr="00CD6F08">
        <w:rPr>
          <w:lang w:val="fr-BE"/>
        </w:rPr>
        <w:t xml:space="preserve"> et le contexte sécuritaire particulièrement volatile sont autant de facteurs qui entravent le retour à la stabilité et aggravent la vulnérabilité des populations. En effet, on estime </w:t>
      </w:r>
      <w:r w:rsidRPr="00CD6F08">
        <w:rPr>
          <w:lang w:val="fr-BE"/>
        </w:rPr>
        <w:lastRenderedPageBreak/>
        <w:t>à plus de 7,3 millions le nombre de personnes affectées par les multiples urgences qui touchent le pays dont 6,9 millions en besoin d’aide urgente parmi lesquels 4,2 millions sont des enfants.</w:t>
      </w:r>
    </w:p>
    <w:p w14:paraId="6F3C323C" w14:textId="77777777" w:rsidR="00E53802" w:rsidRDefault="00E53802" w:rsidP="00E53802">
      <w:pPr>
        <w:keepNext/>
        <w:spacing w:before="200" w:after="120" w:line="240" w:lineRule="auto"/>
        <w:outlineLvl w:val="0"/>
        <w:rPr>
          <w:lang w:val="fr-BE"/>
        </w:rPr>
      </w:pPr>
      <w:r>
        <w:rPr>
          <w:lang w:val="fr-BE"/>
        </w:rPr>
        <w:t xml:space="preserve">Pour répondre à ce contexte critique, </w:t>
      </w:r>
      <w:r w:rsidRPr="00CD6F08">
        <w:rPr>
          <w:lang w:val="fr-BE"/>
        </w:rPr>
        <w:t>le IASC</w:t>
      </w:r>
      <w:r>
        <w:rPr>
          <w:lang w:val="fr-BE"/>
        </w:rPr>
        <w:t xml:space="preserve"> a déclaré</w:t>
      </w:r>
      <w:r w:rsidRPr="00CD6F08">
        <w:rPr>
          <w:lang w:val="fr-BE"/>
        </w:rPr>
        <w:t xml:space="preserve"> </w:t>
      </w:r>
      <w:r>
        <w:rPr>
          <w:lang w:val="fr-BE"/>
        </w:rPr>
        <w:t>une</w:t>
      </w:r>
      <w:r w:rsidRPr="00CD6F08">
        <w:rPr>
          <w:lang w:val="fr-BE"/>
        </w:rPr>
        <w:t xml:space="preserve"> urgence de niveau L3 en octobre 2017 pour les 5 provinces du grand Kasaï</w:t>
      </w:r>
      <w:r>
        <w:rPr>
          <w:lang w:val="fr-BE"/>
        </w:rPr>
        <w:t xml:space="preserve"> (</w:t>
      </w:r>
      <w:r w:rsidRPr="00CD6F08">
        <w:rPr>
          <w:lang w:val="fr-BE"/>
        </w:rPr>
        <w:t>Kasaï, Kasaï Central, Kasaï Oriental, Lomami et Sankuru</w:t>
      </w:r>
      <w:r>
        <w:rPr>
          <w:lang w:val="fr-BE"/>
        </w:rPr>
        <w:t>)</w:t>
      </w:r>
      <w:r w:rsidRPr="00CD6F08">
        <w:rPr>
          <w:lang w:val="fr-BE"/>
        </w:rPr>
        <w:t xml:space="preserve">, le Tanganyika et </w:t>
      </w:r>
      <w:r>
        <w:rPr>
          <w:lang w:val="fr-BE"/>
        </w:rPr>
        <w:t>le Sud-</w:t>
      </w:r>
      <w:r w:rsidRPr="00CD6F08">
        <w:rPr>
          <w:lang w:val="fr-BE"/>
        </w:rPr>
        <w:t xml:space="preserve">Kivu ; </w:t>
      </w:r>
      <w:r>
        <w:rPr>
          <w:lang w:val="fr-BE"/>
        </w:rPr>
        <w:t xml:space="preserve">où </w:t>
      </w:r>
      <w:r w:rsidRPr="00CD6F08">
        <w:rPr>
          <w:lang w:val="fr-BE"/>
        </w:rPr>
        <w:t xml:space="preserve">les besoins des populations ont été exacerbés de façon exponentielle par </w:t>
      </w:r>
      <w:r>
        <w:rPr>
          <w:lang w:val="fr-BE"/>
        </w:rPr>
        <w:t xml:space="preserve">la recrudescence de la crise a l’Est et l’éclatement du conflit dans la région du </w:t>
      </w:r>
      <w:r w:rsidRPr="00CD6F08">
        <w:rPr>
          <w:lang w:val="fr-BE"/>
        </w:rPr>
        <w:t>Kasaï</w:t>
      </w:r>
      <w:r>
        <w:rPr>
          <w:lang w:val="fr-BE"/>
        </w:rPr>
        <w:t>.</w:t>
      </w:r>
    </w:p>
    <w:p w14:paraId="736008C0" w14:textId="77777777" w:rsidR="00E53802" w:rsidRPr="00634E79" w:rsidRDefault="00E53802" w:rsidP="00E53802">
      <w:pPr>
        <w:keepNext/>
        <w:spacing w:before="200" w:after="120" w:line="240" w:lineRule="auto"/>
        <w:outlineLvl w:val="0"/>
        <w:rPr>
          <w:lang w:val="fr-BE" w:eastAsia="fr-FR"/>
        </w:rPr>
      </w:pPr>
      <w:r>
        <w:rPr>
          <w:lang w:val="fr-BE"/>
        </w:rPr>
        <w:t xml:space="preserve">Afin de peaufiner sa stratégie de réponse, le Cluster WASH a entamé une revue des données secondaires (RDS) pour mieux cibler la réponse ne EHA dans les zones de santé prioritaires. </w:t>
      </w:r>
    </w:p>
    <w:p w14:paraId="29B3D2BC" w14:textId="48FF28E9" w:rsidR="00D6770B" w:rsidRPr="00634E79" w:rsidRDefault="00D6770B" w:rsidP="00D6770B">
      <w:pPr>
        <w:keepNext/>
        <w:spacing w:before="200" w:after="120" w:line="240" w:lineRule="auto"/>
        <w:outlineLvl w:val="0"/>
        <w:rPr>
          <w:rFonts w:eastAsia="Times New Roman"/>
          <w:b/>
          <w:color w:val="009999"/>
          <w:sz w:val="32"/>
          <w:szCs w:val="32"/>
          <w:lang w:val="fr-BE" w:eastAsia="fr-FR"/>
        </w:rPr>
      </w:pPr>
      <w:r w:rsidRPr="00634E79">
        <w:rPr>
          <w:rFonts w:eastAsia="Times New Roman"/>
          <w:b/>
          <w:color w:val="009999"/>
          <w:sz w:val="32"/>
          <w:szCs w:val="32"/>
          <w:lang w:val="fr-BE" w:eastAsia="fr-FR"/>
        </w:rPr>
        <w:t>3. Objectif</w:t>
      </w:r>
      <w:r w:rsidR="000F41B7" w:rsidRPr="00634E79">
        <w:rPr>
          <w:rFonts w:eastAsia="Times New Roman"/>
          <w:b/>
          <w:color w:val="009999"/>
          <w:sz w:val="32"/>
          <w:szCs w:val="32"/>
          <w:lang w:val="fr-BE" w:eastAsia="fr-FR"/>
        </w:rPr>
        <w:t>s de la r</w:t>
      </w:r>
      <w:r w:rsidRPr="00634E79">
        <w:rPr>
          <w:rFonts w:eastAsia="Times New Roman"/>
          <w:b/>
          <w:color w:val="009999"/>
          <w:sz w:val="32"/>
          <w:szCs w:val="32"/>
          <w:lang w:val="fr-BE" w:eastAsia="fr-FR"/>
        </w:rPr>
        <w:t>echerche</w:t>
      </w:r>
    </w:p>
    <w:p w14:paraId="00C06269" w14:textId="52652153" w:rsidR="00D6770B" w:rsidRPr="00634E79" w:rsidRDefault="00D6770B" w:rsidP="00E97966">
      <w:pPr>
        <w:spacing w:after="0"/>
        <w:rPr>
          <w:rFonts w:eastAsia="Times New Roman"/>
          <w:b/>
          <w:color w:val="EE5859"/>
          <w:sz w:val="32"/>
          <w:szCs w:val="32"/>
          <w:lang w:val="fr-BE" w:eastAsia="fr-FR"/>
        </w:rPr>
      </w:pPr>
      <w:r w:rsidRPr="00634E79">
        <w:rPr>
          <w:color w:val="000000"/>
          <w:shd w:val="clear" w:color="auto" w:fill="FFFFFF"/>
          <w:lang w:val="fr-BE" w:eastAsia="fr-FR"/>
        </w:rPr>
        <w:t xml:space="preserve">L’objectif général de </w:t>
      </w:r>
      <w:r w:rsidR="00482BFE">
        <w:rPr>
          <w:color w:val="000000"/>
          <w:shd w:val="clear" w:color="auto" w:fill="FFFFFF"/>
          <w:lang w:val="fr-BE" w:eastAsia="fr-FR"/>
        </w:rPr>
        <w:t xml:space="preserve">la RDS </w:t>
      </w:r>
      <w:r w:rsidR="00266F1E">
        <w:rPr>
          <w:color w:val="000000"/>
          <w:shd w:val="clear" w:color="auto" w:fill="FFFFFF"/>
          <w:lang w:val="fr-BE" w:eastAsia="fr-FR"/>
        </w:rPr>
        <w:t xml:space="preserve">était </w:t>
      </w:r>
      <w:r w:rsidRPr="00634E79">
        <w:rPr>
          <w:color w:val="000000"/>
          <w:shd w:val="clear" w:color="auto" w:fill="FFFFFF"/>
          <w:lang w:val="fr-BE" w:eastAsia="fr-FR"/>
        </w:rPr>
        <w:t xml:space="preserve">de fournir une </w:t>
      </w:r>
      <w:r w:rsidR="00482BFE">
        <w:rPr>
          <w:color w:val="000000"/>
          <w:shd w:val="clear" w:color="auto" w:fill="FFFFFF"/>
          <w:lang w:val="fr-BE" w:eastAsia="fr-FR"/>
        </w:rPr>
        <w:t xml:space="preserve">analyse comparée de la situation humanitaire dans </w:t>
      </w:r>
      <w:r w:rsidR="007C1342">
        <w:rPr>
          <w:color w:val="000000"/>
          <w:shd w:val="clear" w:color="auto" w:fill="FFFFFF"/>
          <w:lang w:val="fr-BE" w:eastAsia="fr-FR"/>
        </w:rPr>
        <w:t xml:space="preserve">les sept provinces affectées par la </w:t>
      </w:r>
      <w:r w:rsidR="00E97966">
        <w:rPr>
          <w:color w:val="000000"/>
          <w:shd w:val="clear" w:color="auto" w:fill="FFFFFF"/>
          <w:lang w:val="fr-BE" w:eastAsia="fr-FR"/>
        </w:rPr>
        <w:t>crise L3 afin d’</w:t>
      </w:r>
      <w:r w:rsidR="00E97966">
        <w:rPr>
          <w:color w:val="000000"/>
          <w:shd w:val="clear" w:color="auto" w:fill="FFFFFF"/>
          <w:lang w:val="fr-BE"/>
        </w:rPr>
        <w:t>i</w:t>
      </w:r>
      <w:r w:rsidR="00E97966" w:rsidRPr="00634E79">
        <w:rPr>
          <w:color w:val="000000"/>
          <w:shd w:val="clear" w:color="auto" w:fill="FFFFFF"/>
          <w:lang w:val="fr-BE"/>
        </w:rPr>
        <w:t>dentifier les régions d’intervention prioritaire sur la base de l’impact humanitaire de la crise e</w:t>
      </w:r>
      <w:r w:rsidR="005B3E5A">
        <w:rPr>
          <w:color w:val="000000"/>
          <w:shd w:val="clear" w:color="auto" w:fill="FFFFFF"/>
          <w:lang w:val="fr-BE"/>
        </w:rPr>
        <w:t>n</w:t>
      </w:r>
      <w:r w:rsidR="00E97966" w:rsidRPr="00634E79">
        <w:rPr>
          <w:color w:val="000000"/>
          <w:shd w:val="clear" w:color="auto" w:fill="FFFFFF"/>
          <w:lang w:val="fr-BE"/>
        </w:rPr>
        <w:t xml:space="preserve"> cours ainsi que des vulnérabilit</w:t>
      </w:r>
      <w:r w:rsidR="00E97966">
        <w:rPr>
          <w:color w:val="000000"/>
          <w:shd w:val="clear" w:color="auto" w:fill="FFFFFF"/>
          <w:lang w:val="fr-BE"/>
        </w:rPr>
        <w:t>és sous-jacentes.</w:t>
      </w:r>
    </w:p>
    <w:p w14:paraId="6F8BF443" w14:textId="65835A70" w:rsidR="00D6770B" w:rsidRPr="00634E79" w:rsidRDefault="000F41B7" w:rsidP="00D6770B">
      <w:pPr>
        <w:keepNext/>
        <w:spacing w:before="200" w:after="120" w:line="240" w:lineRule="auto"/>
        <w:outlineLvl w:val="0"/>
        <w:rPr>
          <w:rFonts w:eastAsia="Times New Roman"/>
          <w:b/>
          <w:color w:val="009999"/>
          <w:sz w:val="32"/>
          <w:szCs w:val="32"/>
          <w:lang w:val="fr-BE" w:eastAsia="fr-FR"/>
        </w:rPr>
      </w:pPr>
      <w:r w:rsidRPr="00634E79">
        <w:rPr>
          <w:rFonts w:eastAsia="Times New Roman"/>
          <w:b/>
          <w:color w:val="009999"/>
          <w:sz w:val="32"/>
          <w:szCs w:val="32"/>
          <w:lang w:val="fr-BE" w:eastAsia="fr-FR"/>
        </w:rPr>
        <w:t>4. Questions de r</w:t>
      </w:r>
      <w:r w:rsidR="00D6770B" w:rsidRPr="00634E79">
        <w:rPr>
          <w:rFonts w:eastAsia="Times New Roman"/>
          <w:b/>
          <w:color w:val="009999"/>
          <w:sz w:val="32"/>
          <w:szCs w:val="32"/>
          <w:lang w:val="fr-BE" w:eastAsia="fr-FR"/>
        </w:rPr>
        <w:t>echerche</w:t>
      </w:r>
    </w:p>
    <w:p w14:paraId="6726AF4A" w14:textId="3BECEFDA" w:rsidR="00D6770B" w:rsidRPr="00634E79" w:rsidRDefault="00E97966" w:rsidP="00D6770B">
      <w:pPr>
        <w:spacing w:after="0"/>
        <w:rPr>
          <w:color w:val="000000"/>
          <w:shd w:val="clear" w:color="auto" w:fill="FFFFFF"/>
          <w:lang w:val="fr-BE" w:eastAsia="fr-FR"/>
        </w:rPr>
      </w:pPr>
      <w:r>
        <w:rPr>
          <w:color w:val="000000"/>
          <w:shd w:val="clear" w:color="auto" w:fill="FFFFFF"/>
          <w:lang w:val="fr-BE" w:eastAsia="fr-FR"/>
        </w:rPr>
        <w:t xml:space="preserve">Le but de la RDS </w:t>
      </w:r>
      <w:r w:rsidR="00C24089">
        <w:rPr>
          <w:color w:val="000000"/>
          <w:shd w:val="clear" w:color="auto" w:fill="FFFFFF"/>
          <w:lang w:val="fr-BE" w:eastAsia="fr-FR"/>
        </w:rPr>
        <w:t>était</w:t>
      </w:r>
      <w:r>
        <w:rPr>
          <w:color w:val="000000"/>
          <w:shd w:val="clear" w:color="auto" w:fill="FFFFFF"/>
          <w:lang w:val="fr-BE" w:eastAsia="fr-FR"/>
        </w:rPr>
        <w:t xml:space="preserve"> </w:t>
      </w:r>
      <w:r w:rsidR="005B3E5A">
        <w:rPr>
          <w:color w:val="000000"/>
          <w:shd w:val="clear" w:color="auto" w:fill="FFFFFF"/>
          <w:lang w:val="fr-BE" w:eastAsia="fr-FR"/>
        </w:rPr>
        <w:t xml:space="preserve">ainsi </w:t>
      </w:r>
      <w:r>
        <w:rPr>
          <w:color w:val="000000"/>
          <w:shd w:val="clear" w:color="auto" w:fill="FFFFFF"/>
          <w:lang w:val="fr-BE" w:eastAsia="fr-FR"/>
        </w:rPr>
        <w:t>de</w:t>
      </w:r>
      <w:r w:rsidR="00D6770B" w:rsidRPr="00634E79">
        <w:rPr>
          <w:color w:val="000000"/>
          <w:shd w:val="clear" w:color="auto" w:fill="FFFFFF"/>
          <w:lang w:val="fr-BE" w:eastAsia="fr-FR"/>
        </w:rPr>
        <w:t xml:space="preserve"> répondre aux questions suivantes :</w:t>
      </w:r>
    </w:p>
    <w:p w14:paraId="2DBF0A33" w14:textId="73985004" w:rsidR="00E97966" w:rsidRDefault="00E97966" w:rsidP="00192093">
      <w:pPr>
        <w:pStyle w:val="Paragraphe"/>
        <w:numPr>
          <w:ilvl w:val="0"/>
          <w:numId w:val="5"/>
        </w:numPr>
        <w:jc w:val="both"/>
        <w:rPr>
          <w:noProof w:val="0"/>
          <w:color w:val="000000"/>
          <w:lang w:val="fr-BE"/>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634E79">
        <w:rPr>
          <w:noProof w:val="0"/>
          <w:color w:val="000000"/>
          <w:lang w:val="fr-BE"/>
        </w:rPr>
        <w:t>Quels sont les zones de santé</w:t>
      </w:r>
      <w:r w:rsidR="00562B87">
        <w:rPr>
          <w:noProof w:val="0"/>
          <w:color w:val="000000"/>
          <w:lang w:val="fr-BE"/>
        </w:rPr>
        <w:t xml:space="preserve"> parmi les Provinces </w:t>
      </w:r>
      <w:r w:rsidR="006E29B3">
        <w:rPr>
          <w:noProof w:val="0"/>
          <w:color w:val="000000"/>
          <w:lang w:val="fr-BE"/>
        </w:rPr>
        <w:t xml:space="preserve">du Grand Kasai, </w:t>
      </w:r>
      <w:r w:rsidR="006E29B3" w:rsidRPr="00CD6F08">
        <w:rPr>
          <w:lang w:val="fr-BE"/>
        </w:rPr>
        <w:t xml:space="preserve">Tanganyika et </w:t>
      </w:r>
      <w:r w:rsidR="006E29B3">
        <w:rPr>
          <w:lang w:val="fr-BE"/>
        </w:rPr>
        <w:t>le Sud-</w:t>
      </w:r>
      <w:r w:rsidR="006E29B3" w:rsidRPr="00CD6F08">
        <w:rPr>
          <w:lang w:val="fr-BE"/>
        </w:rPr>
        <w:t>Kivu</w:t>
      </w:r>
      <w:r w:rsidRPr="00634E79">
        <w:rPr>
          <w:noProof w:val="0"/>
          <w:color w:val="000000"/>
          <w:lang w:val="fr-BE"/>
        </w:rPr>
        <w:t xml:space="preserve"> qui présentent les vulnérabilités sous-jacentes plus aigües ? </w:t>
      </w:r>
    </w:p>
    <w:p w14:paraId="34BDB819" w14:textId="0D2B4FBE" w:rsidR="00E97966" w:rsidRDefault="00E97966" w:rsidP="00192093">
      <w:pPr>
        <w:pStyle w:val="Paragraphe"/>
        <w:numPr>
          <w:ilvl w:val="0"/>
          <w:numId w:val="5"/>
        </w:numPr>
        <w:jc w:val="both"/>
        <w:rPr>
          <w:noProof w:val="0"/>
          <w:color w:val="000000"/>
          <w:lang w:val="fr-BE"/>
        </w:rPr>
      </w:pPr>
      <w:r w:rsidRPr="00634E79">
        <w:rPr>
          <w:noProof w:val="0"/>
          <w:color w:val="000000"/>
          <w:lang w:val="fr-BE"/>
        </w:rPr>
        <w:t xml:space="preserve">Quels sont les zones de santé </w:t>
      </w:r>
      <w:r w:rsidR="00562B87">
        <w:rPr>
          <w:noProof w:val="0"/>
          <w:color w:val="000000"/>
          <w:lang w:val="fr-BE"/>
        </w:rPr>
        <w:t xml:space="preserve">parmi les Provinces </w:t>
      </w:r>
      <w:r w:rsidR="006E29B3">
        <w:rPr>
          <w:noProof w:val="0"/>
          <w:color w:val="000000"/>
          <w:lang w:val="fr-BE"/>
        </w:rPr>
        <w:t xml:space="preserve">du Grand Kasai, </w:t>
      </w:r>
      <w:r w:rsidR="006E29B3" w:rsidRPr="00CD6F08">
        <w:rPr>
          <w:lang w:val="fr-BE"/>
        </w:rPr>
        <w:t xml:space="preserve">Tanganyika et </w:t>
      </w:r>
      <w:r w:rsidR="006E29B3">
        <w:rPr>
          <w:lang w:val="fr-BE"/>
        </w:rPr>
        <w:t>le Sud-</w:t>
      </w:r>
      <w:r w:rsidR="006E29B3" w:rsidRPr="00CD6F08">
        <w:rPr>
          <w:lang w:val="fr-BE"/>
        </w:rPr>
        <w:t>Kivu</w:t>
      </w:r>
      <w:r w:rsidR="006E29B3" w:rsidRPr="00634E79">
        <w:rPr>
          <w:noProof w:val="0"/>
          <w:color w:val="000000"/>
          <w:lang w:val="fr-BE"/>
        </w:rPr>
        <w:t xml:space="preserve"> </w:t>
      </w:r>
      <w:r w:rsidR="006E29B3">
        <w:rPr>
          <w:noProof w:val="0"/>
          <w:color w:val="000000"/>
          <w:lang w:val="fr-BE"/>
        </w:rPr>
        <w:t>dont la situation humanitaire a</w:t>
      </w:r>
      <w:r w:rsidRPr="00634E79">
        <w:rPr>
          <w:noProof w:val="0"/>
          <w:color w:val="000000"/>
          <w:lang w:val="fr-BE"/>
        </w:rPr>
        <w:t xml:space="preserve"> été le plus impactée par la crise </w:t>
      </w:r>
      <w:r w:rsidR="006E29B3">
        <w:rPr>
          <w:noProof w:val="0"/>
          <w:color w:val="000000"/>
          <w:lang w:val="fr-BE"/>
        </w:rPr>
        <w:t>L3</w:t>
      </w:r>
      <w:r w:rsidR="006E29B3" w:rsidRPr="00634E79">
        <w:rPr>
          <w:noProof w:val="0"/>
          <w:color w:val="000000"/>
          <w:lang w:val="fr-BE"/>
        </w:rPr>
        <w:t> </w:t>
      </w:r>
      <w:r w:rsidRPr="00634E79">
        <w:rPr>
          <w:noProof w:val="0"/>
          <w:color w:val="000000"/>
          <w:lang w:val="fr-BE"/>
        </w:rPr>
        <w:t xml:space="preserve">?  </w:t>
      </w:r>
    </w:p>
    <w:p w14:paraId="3CA67CFB" w14:textId="200BDBEF" w:rsidR="00D6770B" w:rsidRPr="00D97050" w:rsidRDefault="00D6770B" w:rsidP="00D97050">
      <w:pPr>
        <w:keepNext/>
        <w:spacing w:before="200" w:after="120" w:line="240" w:lineRule="auto"/>
        <w:outlineLvl w:val="0"/>
        <w:rPr>
          <w:rFonts w:eastAsia="Times New Roman"/>
          <w:b/>
          <w:color w:val="009999"/>
          <w:sz w:val="32"/>
          <w:szCs w:val="32"/>
          <w:lang w:val="fr-BE" w:eastAsia="fr-FR"/>
        </w:rPr>
      </w:pPr>
      <w:r w:rsidRPr="00634E79">
        <w:rPr>
          <w:rFonts w:eastAsia="Times New Roman"/>
          <w:b/>
          <w:color w:val="009999"/>
          <w:sz w:val="32"/>
          <w:szCs w:val="32"/>
          <w:lang w:val="fr-BE" w:eastAsia="fr-FR"/>
        </w:rPr>
        <w:t>5. Méthodolog</w:t>
      </w:r>
      <w:bookmarkEnd w:id="0"/>
      <w:bookmarkEnd w:id="1"/>
      <w:bookmarkEnd w:id="2"/>
      <w:bookmarkEnd w:id="3"/>
      <w:bookmarkEnd w:id="4"/>
      <w:bookmarkEnd w:id="5"/>
      <w:bookmarkEnd w:id="6"/>
      <w:bookmarkEnd w:id="7"/>
      <w:bookmarkEnd w:id="8"/>
      <w:bookmarkEnd w:id="9"/>
      <w:bookmarkEnd w:id="10"/>
      <w:bookmarkEnd w:id="11"/>
      <w:bookmarkEnd w:id="12"/>
      <w:bookmarkEnd w:id="13"/>
      <w:r w:rsidRPr="00634E79">
        <w:rPr>
          <w:rFonts w:eastAsia="Times New Roman"/>
          <w:b/>
          <w:color w:val="009999"/>
          <w:sz w:val="32"/>
          <w:szCs w:val="32"/>
          <w:lang w:val="fr-BE" w:eastAsia="fr-FR"/>
        </w:rPr>
        <w:t>ie</w:t>
      </w:r>
    </w:p>
    <w:p w14:paraId="0AA0715F" w14:textId="4552A10F" w:rsidR="00AE51B8" w:rsidRDefault="00266F1E" w:rsidP="00AE51B8">
      <w:pPr>
        <w:spacing w:after="0"/>
        <w:ind w:left="68"/>
        <w:rPr>
          <w:color w:val="000000"/>
          <w:shd w:val="clear" w:color="auto" w:fill="FFFFFF"/>
          <w:lang w:val="fr-BE" w:eastAsia="fr-FR"/>
        </w:rPr>
      </w:pPr>
      <w:r>
        <w:rPr>
          <w:color w:val="000000"/>
          <w:shd w:val="clear" w:color="auto" w:fill="FFFFFF"/>
          <w:lang w:val="fr-BE" w:eastAsia="fr-FR"/>
        </w:rPr>
        <w:t>L’évaluation s’est basée</w:t>
      </w:r>
      <w:r w:rsidR="00D6770B" w:rsidRPr="00634E79">
        <w:rPr>
          <w:color w:val="000000"/>
          <w:shd w:val="clear" w:color="auto" w:fill="FFFFFF"/>
          <w:lang w:val="fr-BE" w:eastAsia="fr-FR"/>
        </w:rPr>
        <w:t xml:space="preserve"> </w:t>
      </w:r>
      <w:r w:rsidR="00067F3E">
        <w:rPr>
          <w:color w:val="000000"/>
          <w:shd w:val="clear" w:color="auto" w:fill="FFFFFF"/>
          <w:lang w:val="fr-BE" w:eastAsia="fr-FR"/>
        </w:rPr>
        <w:t>exclusivement</w:t>
      </w:r>
      <w:r w:rsidR="00D93AA9">
        <w:rPr>
          <w:color w:val="000000"/>
          <w:shd w:val="clear" w:color="auto" w:fill="FFFFFF"/>
          <w:lang w:val="fr-BE" w:eastAsia="fr-FR"/>
        </w:rPr>
        <w:t xml:space="preserve"> sur des données secondaire</w:t>
      </w:r>
      <w:r w:rsidR="00067F3E">
        <w:rPr>
          <w:color w:val="000000"/>
          <w:shd w:val="clear" w:color="auto" w:fill="FFFFFF"/>
          <w:lang w:val="fr-BE" w:eastAsia="fr-FR"/>
        </w:rPr>
        <w:t>s</w:t>
      </w:r>
      <w:r w:rsidR="007B4C3C">
        <w:rPr>
          <w:color w:val="000000"/>
          <w:shd w:val="clear" w:color="auto" w:fill="FFFFFF"/>
          <w:lang w:val="fr-BE" w:eastAsia="fr-FR"/>
        </w:rPr>
        <w:t xml:space="preserve">, </w:t>
      </w:r>
      <w:r w:rsidR="00D93AA9" w:rsidRPr="00D93AA9">
        <w:rPr>
          <w:color w:val="000000"/>
          <w:shd w:val="clear" w:color="auto" w:fill="FFFFFF"/>
          <w:lang w:val="fr-BE" w:eastAsia="fr-FR"/>
        </w:rPr>
        <w:t xml:space="preserve">en </w:t>
      </w:r>
      <w:r w:rsidR="007B4C3C">
        <w:rPr>
          <w:color w:val="000000"/>
          <w:shd w:val="clear" w:color="auto" w:fill="FFFFFF"/>
          <w:lang w:val="fr-BE" w:eastAsia="fr-FR"/>
        </w:rPr>
        <w:t xml:space="preserve">prenant en </w:t>
      </w:r>
      <w:r w:rsidR="00D93AA9" w:rsidRPr="00D93AA9">
        <w:rPr>
          <w:color w:val="000000"/>
          <w:shd w:val="clear" w:color="auto" w:fill="FFFFFF"/>
          <w:lang w:val="fr-BE" w:eastAsia="fr-FR"/>
        </w:rPr>
        <w:t xml:space="preserve">compte </w:t>
      </w:r>
      <w:r w:rsidR="00AA6783">
        <w:rPr>
          <w:color w:val="000000"/>
          <w:shd w:val="clear" w:color="auto" w:fill="FFFFFF"/>
          <w:lang w:val="fr-BE" w:eastAsia="fr-FR"/>
        </w:rPr>
        <w:t>sept</w:t>
      </w:r>
      <w:r w:rsidR="00D93AA9" w:rsidRPr="00D93AA9">
        <w:rPr>
          <w:color w:val="000000"/>
          <w:shd w:val="clear" w:color="auto" w:fill="FFFFFF"/>
          <w:lang w:val="fr-BE" w:eastAsia="fr-FR"/>
        </w:rPr>
        <w:t xml:space="preserve"> indicateurs clefs </w:t>
      </w:r>
      <w:r w:rsidR="007B3944">
        <w:rPr>
          <w:color w:val="000000"/>
          <w:shd w:val="clear" w:color="auto" w:fill="FFFFFF"/>
          <w:lang w:val="fr-BE" w:eastAsia="fr-FR"/>
        </w:rPr>
        <w:t xml:space="preserve">(identifiés de façon conjointe avec le IMO du Cluster RDC) </w:t>
      </w:r>
      <w:r w:rsidR="00D93AA9" w:rsidRPr="00D93AA9">
        <w:rPr>
          <w:color w:val="000000"/>
          <w:shd w:val="clear" w:color="auto" w:fill="FFFFFF"/>
          <w:lang w:val="fr-BE" w:eastAsia="fr-FR"/>
        </w:rPr>
        <w:t>pour mesurer à la fois l’impact de la crise</w:t>
      </w:r>
      <w:r w:rsidR="006E29B3">
        <w:rPr>
          <w:color w:val="000000"/>
          <w:shd w:val="clear" w:color="auto" w:fill="FFFFFF"/>
          <w:lang w:val="fr-BE" w:eastAsia="fr-FR"/>
        </w:rPr>
        <w:t xml:space="preserve"> sur la situation humanitaire</w:t>
      </w:r>
      <w:r w:rsidR="00D93AA9" w:rsidRPr="00D93AA9">
        <w:rPr>
          <w:color w:val="000000"/>
          <w:shd w:val="clear" w:color="auto" w:fill="FFFFFF"/>
          <w:lang w:val="fr-BE" w:eastAsia="fr-FR"/>
        </w:rPr>
        <w:t xml:space="preserve">, ainsi que les vulnérabilités sous-jacentes, </w:t>
      </w:r>
      <w:r w:rsidR="00D93AA9">
        <w:rPr>
          <w:color w:val="000000"/>
          <w:shd w:val="clear" w:color="auto" w:fill="FFFFFF"/>
          <w:lang w:val="fr-BE" w:eastAsia="fr-FR"/>
        </w:rPr>
        <w:t>dont :</w:t>
      </w:r>
    </w:p>
    <w:p w14:paraId="180DE678" w14:textId="77777777" w:rsidR="00AE51B8" w:rsidRDefault="00AE51B8" w:rsidP="00AE51B8">
      <w:pPr>
        <w:spacing w:after="0"/>
        <w:ind w:left="68"/>
        <w:rPr>
          <w:color w:val="000000"/>
          <w:shd w:val="clear" w:color="auto" w:fill="FFFFFF"/>
          <w:lang w:val="fr-BE" w:eastAsia="fr-FR"/>
        </w:rPr>
      </w:pPr>
    </w:p>
    <w:p w14:paraId="684F3726" w14:textId="0AD00D1D" w:rsidR="00AE51B8" w:rsidRPr="00AE458B" w:rsidRDefault="00AE51B8" w:rsidP="00AE51B8">
      <w:pPr>
        <w:spacing w:after="0"/>
        <w:ind w:left="68"/>
        <w:rPr>
          <w:b/>
          <w:color w:val="000000"/>
          <w:shd w:val="clear" w:color="auto" w:fill="FFFFFF"/>
          <w:lang w:val="fr-BE" w:eastAsia="fr-FR"/>
        </w:rPr>
      </w:pPr>
      <w:r w:rsidRPr="00AE458B">
        <w:rPr>
          <w:b/>
          <w:color w:val="000000"/>
          <w:shd w:val="clear" w:color="auto" w:fill="FFFFFF"/>
          <w:lang w:val="fr-BE" w:eastAsia="fr-FR"/>
        </w:rPr>
        <w:t>Impact de la crise :</w:t>
      </w:r>
    </w:p>
    <w:p w14:paraId="55F7685C" w14:textId="03A90521" w:rsidR="00AE51B8" w:rsidRDefault="00AE51B8" w:rsidP="00AE51B8">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L</w:t>
      </w:r>
      <w:r w:rsidRPr="00D93AA9">
        <w:rPr>
          <w:color w:val="000000"/>
          <w:shd w:val="clear" w:color="auto" w:fill="FFFFFF"/>
          <w:lang w:val="fr-BE" w:eastAsia="fr-FR"/>
        </w:rPr>
        <w:t>e nombre d’incidents sécuritaires</w:t>
      </w:r>
      <w:r>
        <w:rPr>
          <w:color w:val="000000"/>
          <w:shd w:val="clear" w:color="auto" w:fill="FFFFFF"/>
          <w:lang w:val="fr-BE" w:eastAsia="fr-FR"/>
        </w:rPr>
        <w:t xml:space="preserve"> en 2017</w:t>
      </w:r>
      <w:r w:rsidRPr="00D93AA9">
        <w:rPr>
          <w:color w:val="000000"/>
          <w:shd w:val="clear" w:color="auto" w:fill="FFFFFF"/>
          <w:lang w:val="fr-BE" w:eastAsia="fr-FR"/>
        </w:rPr>
        <w:t xml:space="preserve"> sur la population totale</w:t>
      </w:r>
      <w:r w:rsidR="006E29B3">
        <w:rPr>
          <w:color w:val="000000"/>
          <w:shd w:val="clear" w:color="auto" w:fill="FFFFFF"/>
          <w:lang w:val="fr-BE" w:eastAsia="fr-FR"/>
        </w:rPr>
        <w:t xml:space="preserve"> par zone de santé</w:t>
      </w:r>
    </w:p>
    <w:p w14:paraId="2B0E3D04" w14:textId="02B8B78E" w:rsidR="00AE51B8" w:rsidRDefault="00AE51B8" w:rsidP="00AE51B8">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L</w:t>
      </w:r>
      <w:r w:rsidRPr="00D93AA9">
        <w:rPr>
          <w:color w:val="000000"/>
          <w:shd w:val="clear" w:color="auto" w:fill="FFFFFF"/>
          <w:lang w:val="fr-BE" w:eastAsia="fr-FR"/>
        </w:rPr>
        <w:t xml:space="preserve">e nombre de déplacés et retournés </w:t>
      </w:r>
      <w:r>
        <w:rPr>
          <w:color w:val="000000"/>
          <w:shd w:val="clear" w:color="auto" w:fill="FFFFFF"/>
          <w:lang w:val="fr-BE" w:eastAsia="fr-FR"/>
        </w:rPr>
        <w:t xml:space="preserve">en 2017 </w:t>
      </w:r>
      <w:r w:rsidRPr="00D93AA9">
        <w:rPr>
          <w:color w:val="000000"/>
          <w:shd w:val="clear" w:color="auto" w:fill="FFFFFF"/>
          <w:lang w:val="fr-BE" w:eastAsia="fr-FR"/>
        </w:rPr>
        <w:t xml:space="preserve">sur la population totale </w:t>
      </w:r>
      <w:r w:rsidR="006E29B3">
        <w:rPr>
          <w:color w:val="000000"/>
          <w:shd w:val="clear" w:color="auto" w:fill="FFFFFF"/>
          <w:lang w:val="fr-BE" w:eastAsia="fr-FR"/>
        </w:rPr>
        <w:t>par zone de santé</w:t>
      </w:r>
    </w:p>
    <w:p w14:paraId="6A93CD1A" w14:textId="3FCF5E20" w:rsidR="00AE51B8" w:rsidRPr="00AE51B8" w:rsidRDefault="00AE51B8" w:rsidP="00AE458B">
      <w:pPr>
        <w:pStyle w:val="ListParagraph"/>
        <w:numPr>
          <w:ilvl w:val="0"/>
          <w:numId w:val="6"/>
        </w:numPr>
        <w:spacing w:after="0"/>
        <w:rPr>
          <w:color w:val="000000"/>
          <w:shd w:val="clear" w:color="auto" w:fill="FFFFFF"/>
          <w:lang w:val="fr-BE" w:eastAsia="fr-FR"/>
        </w:rPr>
      </w:pPr>
      <w:r w:rsidRPr="00AE51B8">
        <w:rPr>
          <w:color w:val="000000"/>
          <w:shd w:val="clear" w:color="auto" w:fill="FFFFFF"/>
          <w:lang w:val="fr-BE" w:eastAsia="fr-FR"/>
        </w:rPr>
        <w:t>L</w:t>
      </w:r>
      <w:r w:rsidR="006E29B3">
        <w:rPr>
          <w:color w:val="000000"/>
          <w:shd w:val="clear" w:color="auto" w:fill="FFFFFF"/>
          <w:lang w:val="fr-BE" w:eastAsia="fr-FR"/>
        </w:rPr>
        <w:t>a</w:t>
      </w:r>
      <w:r w:rsidRPr="00AE51B8">
        <w:rPr>
          <w:color w:val="000000"/>
          <w:shd w:val="clear" w:color="auto" w:fill="FFFFFF"/>
          <w:lang w:val="fr-BE" w:eastAsia="fr-FR"/>
        </w:rPr>
        <w:t xml:space="preserve"> </w:t>
      </w:r>
      <w:r w:rsidR="006E29B3" w:rsidRPr="006E29B3">
        <w:rPr>
          <w:color w:val="000000"/>
          <w:shd w:val="clear" w:color="auto" w:fill="FFFFFF"/>
          <w:lang w:val="fr-BE" w:eastAsia="fr-FR"/>
        </w:rPr>
        <w:t xml:space="preserve">classification </w:t>
      </w:r>
      <w:r w:rsidR="006E29B3">
        <w:rPr>
          <w:color w:val="000000"/>
          <w:shd w:val="clear" w:color="auto" w:fill="FFFFFF"/>
          <w:lang w:val="fr-BE" w:eastAsia="fr-FR"/>
        </w:rPr>
        <w:t xml:space="preserve">des zones des santé </w:t>
      </w:r>
      <w:r w:rsidR="006E29B3" w:rsidRPr="006E29B3">
        <w:rPr>
          <w:color w:val="000000"/>
          <w:shd w:val="clear" w:color="auto" w:fill="FFFFFF"/>
          <w:lang w:val="fr-BE" w:eastAsia="fr-FR"/>
        </w:rPr>
        <w:t xml:space="preserve">par phase </w:t>
      </w:r>
      <w:r w:rsidR="006E29B3">
        <w:rPr>
          <w:color w:val="000000"/>
          <w:shd w:val="clear" w:color="auto" w:fill="FFFFFF"/>
          <w:lang w:val="fr-BE" w:eastAsia="fr-FR"/>
        </w:rPr>
        <w:t>IPC pour la</w:t>
      </w:r>
      <w:r w:rsidRPr="00AE51B8">
        <w:rPr>
          <w:color w:val="000000"/>
          <w:shd w:val="clear" w:color="auto" w:fill="FFFFFF"/>
          <w:lang w:val="fr-BE" w:eastAsia="fr-FR"/>
        </w:rPr>
        <w:t xml:space="preserve"> sécurité alimentaire</w:t>
      </w:r>
      <w:r w:rsidR="006E29B3">
        <w:rPr>
          <w:color w:val="000000"/>
          <w:shd w:val="clear" w:color="auto" w:fill="FFFFFF"/>
          <w:lang w:val="fr-BE" w:eastAsia="fr-FR"/>
        </w:rPr>
        <w:t xml:space="preserve"> en 2017</w:t>
      </w:r>
    </w:p>
    <w:p w14:paraId="7B028752" w14:textId="77777777" w:rsidR="00AE51B8" w:rsidRDefault="00AE51B8" w:rsidP="00AE51B8">
      <w:pPr>
        <w:spacing w:after="0"/>
        <w:ind w:left="68"/>
        <w:rPr>
          <w:color w:val="000000"/>
          <w:shd w:val="clear" w:color="auto" w:fill="FFFFFF"/>
          <w:lang w:val="fr-BE" w:eastAsia="fr-FR"/>
        </w:rPr>
      </w:pPr>
    </w:p>
    <w:p w14:paraId="433047CB" w14:textId="4FA3C638" w:rsidR="00AE51B8" w:rsidRPr="00AE458B" w:rsidRDefault="00AE51B8" w:rsidP="00AE51B8">
      <w:pPr>
        <w:spacing w:after="0"/>
        <w:ind w:left="68"/>
        <w:rPr>
          <w:b/>
          <w:color w:val="000000"/>
          <w:shd w:val="clear" w:color="auto" w:fill="FFFFFF"/>
          <w:lang w:val="fr-BE" w:eastAsia="fr-FR"/>
        </w:rPr>
      </w:pPr>
      <w:r w:rsidRPr="00AE458B">
        <w:rPr>
          <w:b/>
          <w:color w:val="000000"/>
          <w:shd w:val="clear" w:color="auto" w:fill="FFFFFF"/>
          <w:lang w:val="fr-BE" w:eastAsia="fr-FR"/>
        </w:rPr>
        <w:t>Vulnérabilités sous-jacentes :</w:t>
      </w:r>
    </w:p>
    <w:p w14:paraId="7C8E60DF" w14:textId="5F0F3F23" w:rsidR="00D93AA9" w:rsidRPr="00D93AA9" w:rsidRDefault="00D93AA9" w:rsidP="00192093">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L</w:t>
      </w:r>
      <w:r w:rsidRPr="00D93AA9">
        <w:rPr>
          <w:color w:val="000000"/>
          <w:shd w:val="clear" w:color="auto" w:fill="FFFFFF"/>
          <w:lang w:val="fr-BE" w:eastAsia="fr-FR"/>
        </w:rPr>
        <w:t>e pourcentage des ménages ayant accès à une source améliorée</w:t>
      </w:r>
      <w:r w:rsidR="006E29B3">
        <w:rPr>
          <w:color w:val="000000"/>
          <w:shd w:val="clear" w:color="auto" w:fill="FFFFFF"/>
          <w:lang w:val="fr-BE" w:eastAsia="fr-FR"/>
        </w:rPr>
        <w:t xml:space="preserve"> par zone de santé</w:t>
      </w:r>
    </w:p>
    <w:p w14:paraId="35AD8992" w14:textId="623111EE" w:rsidR="00D93AA9" w:rsidRDefault="00D93AA9" w:rsidP="00192093">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L</w:t>
      </w:r>
      <w:r w:rsidRPr="00D93AA9">
        <w:rPr>
          <w:color w:val="000000"/>
          <w:shd w:val="clear" w:color="auto" w:fill="FFFFFF"/>
          <w:lang w:val="fr-BE" w:eastAsia="fr-FR"/>
        </w:rPr>
        <w:t>e taux d’attaque</w:t>
      </w:r>
      <w:r w:rsidR="00067F3E">
        <w:rPr>
          <w:color w:val="000000"/>
          <w:shd w:val="clear" w:color="auto" w:fill="FFFFFF"/>
          <w:lang w:val="fr-BE" w:eastAsia="fr-FR"/>
        </w:rPr>
        <w:t xml:space="preserve"> annuel</w:t>
      </w:r>
      <w:r w:rsidRPr="00D93AA9">
        <w:rPr>
          <w:color w:val="000000"/>
          <w:shd w:val="clear" w:color="auto" w:fill="FFFFFF"/>
          <w:lang w:val="fr-BE" w:eastAsia="fr-FR"/>
        </w:rPr>
        <w:t xml:space="preserve"> du choléra </w:t>
      </w:r>
      <w:r w:rsidR="00067F3E">
        <w:rPr>
          <w:color w:val="000000"/>
          <w:shd w:val="clear" w:color="auto" w:fill="FFFFFF"/>
          <w:lang w:val="fr-BE" w:eastAsia="fr-FR"/>
        </w:rPr>
        <w:t>en 2017</w:t>
      </w:r>
      <w:r w:rsidR="006E29B3">
        <w:rPr>
          <w:color w:val="000000"/>
          <w:shd w:val="clear" w:color="auto" w:fill="FFFFFF"/>
          <w:lang w:val="fr-BE" w:eastAsia="fr-FR"/>
        </w:rPr>
        <w:t xml:space="preserve"> par zone de santé</w:t>
      </w:r>
    </w:p>
    <w:p w14:paraId="10012821" w14:textId="76CBED8D" w:rsidR="006E29B3" w:rsidRPr="00AE458B" w:rsidRDefault="006E29B3" w:rsidP="007B3944">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L</w:t>
      </w:r>
      <w:r w:rsidRPr="00D93AA9">
        <w:rPr>
          <w:color w:val="000000"/>
          <w:shd w:val="clear" w:color="auto" w:fill="FFFFFF"/>
          <w:lang w:val="fr-BE" w:eastAsia="fr-FR"/>
        </w:rPr>
        <w:t>e taux d’attaque</w:t>
      </w:r>
      <w:r>
        <w:rPr>
          <w:color w:val="000000"/>
          <w:shd w:val="clear" w:color="auto" w:fill="FFFFFF"/>
          <w:lang w:val="fr-BE" w:eastAsia="fr-FR"/>
        </w:rPr>
        <w:t xml:space="preserve"> annuel</w:t>
      </w:r>
      <w:r w:rsidRPr="00D93AA9">
        <w:rPr>
          <w:color w:val="000000"/>
          <w:shd w:val="clear" w:color="auto" w:fill="FFFFFF"/>
          <w:lang w:val="fr-BE" w:eastAsia="fr-FR"/>
        </w:rPr>
        <w:t xml:space="preserve"> de la diarrhée parmi les enfants âgés de moins de cinq ans</w:t>
      </w:r>
      <w:r>
        <w:rPr>
          <w:color w:val="000000"/>
          <w:shd w:val="clear" w:color="auto" w:fill="FFFFFF"/>
          <w:lang w:val="fr-BE" w:eastAsia="fr-FR"/>
        </w:rPr>
        <w:t xml:space="preserve"> en 2017 par zone de santé</w:t>
      </w:r>
    </w:p>
    <w:p w14:paraId="37BA0F00" w14:textId="5A4691F2" w:rsidR="00D93AA9" w:rsidRPr="00D93AA9" w:rsidRDefault="00F3608C" w:rsidP="00192093">
      <w:pPr>
        <w:pStyle w:val="ListParagraph"/>
        <w:numPr>
          <w:ilvl w:val="0"/>
          <w:numId w:val="6"/>
        </w:numPr>
        <w:spacing w:after="0"/>
        <w:rPr>
          <w:color w:val="000000"/>
          <w:shd w:val="clear" w:color="auto" w:fill="FFFFFF"/>
          <w:lang w:val="fr-BE" w:eastAsia="fr-FR"/>
        </w:rPr>
      </w:pPr>
      <w:r>
        <w:rPr>
          <w:color w:val="000000"/>
          <w:shd w:val="clear" w:color="auto" w:fill="FFFFFF"/>
          <w:lang w:val="fr-BE" w:eastAsia="fr-FR"/>
        </w:rPr>
        <w:t xml:space="preserve">Le statut nutritionnel des zones de santé </w:t>
      </w:r>
      <w:r w:rsidR="00B665B3">
        <w:rPr>
          <w:color w:val="000000"/>
          <w:shd w:val="clear" w:color="auto" w:fill="FFFFFF"/>
          <w:lang w:val="fr-BE" w:eastAsia="fr-FR"/>
        </w:rPr>
        <w:t>selon le classement SNSAP</w:t>
      </w:r>
      <w:r w:rsidR="006E29B3">
        <w:rPr>
          <w:color w:val="000000"/>
          <w:shd w:val="clear" w:color="auto" w:fill="FFFFFF"/>
          <w:lang w:val="fr-BE" w:eastAsia="fr-FR"/>
        </w:rPr>
        <w:t xml:space="preserve"> </w:t>
      </w:r>
      <w:r w:rsidR="006E29B3">
        <w:rPr>
          <w:rFonts w:cs="ArialNarrow-Bold"/>
          <w:bCs/>
          <w:lang w:val="fr-BE"/>
        </w:rPr>
        <w:t>(sous-contrôle; à suivre de près; alerte nutritionnelle</w:t>
      </w:r>
      <w:r w:rsidR="006E29B3" w:rsidRPr="00756D0A">
        <w:rPr>
          <w:rFonts w:cs="ArialNarrow-Bold"/>
          <w:bCs/>
          <w:lang w:val="fr-BE"/>
        </w:rPr>
        <w:t>)</w:t>
      </w:r>
      <w:r w:rsidR="006E29B3">
        <w:rPr>
          <w:rFonts w:cs="ArialNarrow-Bold"/>
          <w:bCs/>
          <w:lang w:val="fr-BE"/>
        </w:rPr>
        <w:t xml:space="preserve"> </w:t>
      </w:r>
      <w:r w:rsidR="006E29B3">
        <w:rPr>
          <w:color w:val="000000"/>
          <w:shd w:val="clear" w:color="auto" w:fill="FFFFFF"/>
          <w:lang w:val="fr-BE" w:eastAsia="fr-FR"/>
        </w:rPr>
        <w:t xml:space="preserve">par zone de santé </w:t>
      </w:r>
    </w:p>
    <w:p w14:paraId="4F8D24C0" w14:textId="77777777" w:rsidR="00AE51B8" w:rsidRDefault="00AE51B8" w:rsidP="002C06BF">
      <w:pPr>
        <w:spacing w:after="0"/>
        <w:rPr>
          <w:color w:val="000000"/>
          <w:shd w:val="clear" w:color="auto" w:fill="FFFFFF"/>
          <w:lang w:val="fr-BE" w:eastAsia="fr-FR"/>
        </w:rPr>
      </w:pPr>
    </w:p>
    <w:p w14:paraId="4408E442" w14:textId="2CB10F98" w:rsidR="004D4D35" w:rsidRDefault="002C06BF" w:rsidP="002C06BF">
      <w:pPr>
        <w:spacing w:after="0"/>
        <w:rPr>
          <w:color w:val="000000"/>
          <w:shd w:val="clear" w:color="auto" w:fill="FFFFFF"/>
          <w:lang w:val="fr-BE" w:eastAsia="fr-FR"/>
        </w:rPr>
      </w:pPr>
      <w:r w:rsidRPr="002C06BF">
        <w:rPr>
          <w:color w:val="000000"/>
          <w:shd w:val="clear" w:color="auto" w:fill="FFFFFF"/>
          <w:lang w:val="fr-BE" w:eastAsia="fr-FR"/>
        </w:rPr>
        <w:t>A</w:t>
      </w:r>
      <w:r>
        <w:rPr>
          <w:color w:val="000000"/>
          <w:shd w:val="clear" w:color="auto" w:fill="FFFFFF"/>
          <w:lang w:val="fr-BE" w:eastAsia="fr-FR"/>
        </w:rPr>
        <w:t xml:space="preserve">près </w:t>
      </w:r>
      <w:r w:rsidR="0026733E">
        <w:rPr>
          <w:color w:val="000000"/>
          <w:shd w:val="clear" w:color="auto" w:fill="FFFFFF"/>
          <w:lang w:val="fr-BE" w:eastAsia="fr-FR"/>
        </w:rPr>
        <w:t>avoir attribué le</w:t>
      </w:r>
      <w:r w:rsidRPr="002C06BF">
        <w:rPr>
          <w:color w:val="000000"/>
          <w:shd w:val="clear" w:color="auto" w:fill="FFFFFF"/>
          <w:lang w:val="fr-BE" w:eastAsia="fr-FR"/>
        </w:rPr>
        <w:t xml:space="preserve"> même système de pcode et </w:t>
      </w:r>
      <w:r w:rsidR="0026733E">
        <w:rPr>
          <w:color w:val="000000"/>
          <w:shd w:val="clear" w:color="auto" w:fill="FFFFFF"/>
          <w:lang w:val="fr-BE" w:eastAsia="fr-FR"/>
        </w:rPr>
        <w:t>de</w:t>
      </w:r>
      <w:r w:rsidRPr="002C06BF">
        <w:rPr>
          <w:color w:val="000000"/>
          <w:shd w:val="clear" w:color="auto" w:fill="FFFFFF"/>
          <w:lang w:val="fr-BE" w:eastAsia="fr-FR"/>
        </w:rPr>
        <w:t xml:space="preserve"> division administrative</w:t>
      </w:r>
      <w:r>
        <w:rPr>
          <w:color w:val="000000"/>
          <w:shd w:val="clear" w:color="auto" w:fill="FFFFFF"/>
          <w:lang w:val="fr-BE" w:eastAsia="fr-FR"/>
        </w:rPr>
        <w:t xml:space="preserve"> et</w:t>
      </w:r>
      <w:r w:rsidR="0026733E">
        <w:rPr>
          <w:color w:val="000000"/>
          <w:shd w:val="clear" w:color="auto" w:fill="FFFFFF"/>
          <w:lang w:val="fr-BE" w:eastAsia="fr-FR"/>
        </w:rPr>
        <w:t xml:space="preserve"> avoir a</w:t>
      </w:r>
      <w:r w:rsidR="00F4049B" w:rsidRPr="00F4049B">
        <w:rPr>
          <w:color w:val="000000"/>
          <w:shd w:val="clear" w:color="auto" w:fill="FFFFFF"/>
          <w:lang w:val="fr-BE" w:eastAsia="fr-FR"/>
        </w:rPr>
        <w:t>grég</w:t>
      </w:r>
      <w:r w:rsidR="0026733E">
        <w:rPr>
          <w:color w:val="000000"/>
          <w:shd w:val="clear" w:color="auto" w:fill="FFFFFF"/>
          <w:lang w:val="fr-BE" w:eastAsia="fr-FR"/>
        </w:rPr>
        <w:t>é</w:t>
      </w:r>
      <w:r w:rsidR="007B4C3C" w:rsidRPr="00F4049B">
        <w:rPr>
          <w:color w:val="000000"/>
          <w:shd w:val="clear" w:color="auto" w:fill="FFFFFF"/>
          <w:lang w:val="fr-BE" w:eastAsia="fr-FR"/>
        </w:rPr>
        <w:t>/</w:t>
      </w:r>
      <w:r w:rsidR="0026733E" w:rsidRPr="00F4049B">
        <w:rPr>
          <w:color w:val="000000"/>
          <w:shd w:val="clear" w:color="auto" w:fill="FFFFFF"/>
          <w:lang w:val="fr-BE" w:eastAsia="fr-FR"/>
        </w:rPr>
        <w:t>désagrégé</w:t>
      </w:r>
      <w:r w:rsidR="0026733E">
        <w:rPr>
          <w:color w:val="000000"/>
          <w:shd w:val="clear" w:color="auto" w:fill="FFFFFF"/>
          <w:lang w:val="fr-BE" w:eastAsia="fr-FR"/>
        </w:rPr>
        <w:t xml:space="preserve"> les données</w:t>
      </w:r>
      <w:r w:rsidR="007B4C3C" w:rsidRPr="00F4049B">
        <w:rPr>
          <w:color w:val="000000"/>
          <w:shd w:val="clear" w:color="auto" w:fill="FFFFFF"/>
          <w:lang w:val="fr-BE" w:eastAsia="fr-FR"/>
        </w:rPr>
        <w:t xml:space="preserve"> au niveau de la zone de sant</w:t>
      </w:r>
      <w:r>
        <w:rPr>
          <w:color w:val="000000"/>
          <w:shd w:val="clear" w:color="auto" w:fill="FFFFFF"/>
          <w:lang w:val="fr-BE" w:eastAsia="fr-FR"/>
        </w:rPr>
        <w:t xml:space="preserve">é, les données ont été traitées de la </w:t>
      </w:r>
      <w:r w:rsidR="0026733E">
        <w:rPr>
          <w:color w:val="000000"/>
          <w:shd w:val="clear" w:color="auto" w:fill="FFFFFF"/>
          <w:lang w:val="fr-BE" w:eastAsia="fr-FR"/>
        </w:rPr>
        <w:t>façon</w:t>
      </w:r>
      <w:r>
        <w:rPr>
          <w:color w:val="000000"/>
          <w:shd w:val="clear" w:color="auto" w:fill="FFFFFF"/>
          <w:lang w:val="fr-BE" w:eastAsia="fr-FR"/>
        </w:rPr>
        <w:t xml:space="preserve"> suivante :</w:t>
      </w:r>
    </w:p>
    <w:p w14:paraId="1FAFFD95" w14:textId="1554D465" w:rsidR="006E29B3" w:rsidRDefault="006E29B3" w:rsidP="002C06BF">
      <w:pPr>
        <w:spacing w:after="0"/>
        <w:rPr>
          <w:color w:val="000000"/>
          <w:shd w:val="clear" w:color="auto" w:fill="FFFFFF"/>
          <w:lang w:val="fr-BE" w:eastAsia="fr-FR"/>
        </w:rPr>
      </w:pPr>
    </w:p>
    <w:p w14:paraId="458D98AF" w14:textId="77777777" w:rsidR="006E29B3" w:rsidRPr="00B23F43" w:rsidRDefault="006E29B3" w:rsidP="006E29B3">
      <w:pPr>
        <w:spacing w:after="0"/>
        <w:rPr>
          <w:rFonts w:cs="ArialNarrow-Bold"/>
          <w:b/>
          <w:bCs/>
          <w:lang w:val="fr-BE"/>
        </w:rPr>
      </w:pPr>
      <w:r w:rsidRPr="00B23F43">
        <w:rPr>
          <w:rFonts w:cs="ArialNarrow-Bold"/>
          <w:b/>
          <w:bCs/>
          <w:lang w:val="fr-BE"/>
        </w:rPr>
        <w:t xml:space="preserve">Taux d’incidents sécuritaires et de protection </w:t>
      </w:r>
    </w:p>
    <w:p w14:paraId="64273CE0" w14:textId="77777777" w:rsidR="006E29B3" w:rsidRPr="00756D0A" w:rsidRDefault="006E29B3" w:rsidP="006E29B3">
      <w:pPr>
        <w:pStyle w:val="ListParagraph"/>
        <w:numPr>
          <w:ilvl w:val="0"/>
          <w:numId w:val="12"/>
        </w:numPr>
        <w:autoSpaceDE w:val="0"/>
        <w:autoSpaceDN w:val="0"/>
        <w:adjustRightInd w:val="0"/>
        <w:spacing w:after="0" w:line="240" w:lineRule="auto"/>
        <w:rPr>
          <w:rFonts w:cs="ArialNarrow-Bold"/>
          <w:bCs/>
          <w:lang w:val="fr-BE"/>
        </w:rPr>
      </w:pPr>
      <w:r w:rsidRPr="00756D0A">
        <w:rPr>
          <w:rFonts w:cs="ArialNarrow-Bold"/>
          <w:bCs/>
          <w:lang w:val="fr-BE"/>
        </w:rPr>
        <w:t xml:space="preserve">Le taux a été calculé en additionnant le nombre d’incidents sécuritaires enregistrés par </w:t>
      </w:r>
      <w:proofErr w:type="spellStart"/>
      <w:r w:rsidRPr="00756D0A">
        <w:rPr>
          <w:rFonts w:cs="ArialNarrow-Bold"/>
          <w:bCs/>
          <w:lang w:val="fr-BE"/>
        </w:rPr>
        <w:t>Armed</w:t>
      </w:r>
      <w:proofErr w:type="spellEnd"/>
      <w:r w:rsidRPr="00756D0A">
        <w:rPr>
          <w:rFonts w:cs="ArialNarrow-Bold"/>
          <w:bCs/>
          <w:lang w:val="fr-BE"/>
        </w:rPr>
        <w:t xml:space="preserve"> </w:t>
      </w:r>
      <w:proofErr w:type="spellStart"/>
      <w:r w:rsidRPr="00756D0A">
        <w:rPr>
          <w:rFonts w:cs="ArialNarrow-Bold"/>
          <w:bCs/>
          <w:lang w:val="fr-BE"/>
        </w:rPr>
        <w:t>Conflict</w:t>
      </w:r>
      <w:proofErr w:type="spellEnd"/>
      <w:r w:rsidRPr="00756D0A">
        <w:rPr>
          <w:rFonts w:cs="ArialNarrow-Bold"/>
          <w:bCs/>
          <w:lang w:val="fr-BE"/>
        </w:rPr>
        <w:t xml:space="preserve"> Location &amp; Event Data Project (ACLED) dans chaque zone de santé au cours de l’année 2017 et en le divisant par la population de la zone de santé. </w:t>
      </w:r>
    </w:p>
    <w:p w14:paraId="50574C45" w14:textId="77777777" w:rsidR="006E29B3" w:rsidRPr="00756D0A" w:rsidRDefault="006E29B3" w:rsidP="006E29B3">
      <w:pPr>
        <w:pStyle w:val="ListParagraph"/>
        <w:numPr>
          <w:ilvl w:val="0"/>
          <w:numId w:val="12"/>
        </w:numPr>
        <w:autoSpaceDE w:val="0"/>
        <w:autoSpaceDN w:val="0"/>
        <w:adjustRightInd w:val="0"/>
        <w:spacing w:after="0" w:line="240" w:lineRule="auto"/>
        <w:rPr>
          <w:color w:val="000000"/>
          <w:shd w:val="clear" w:color="auto" w:fill="FFFFFF"/>
          <w:lang w:val="fr-BE" w:eastAsia="fr-FR"/>
        </w:rPr>
      </w:pPr>
      <w:r w:rsidRPr="00756D0A">
        <w:rPr>
          <w:color w:val="000000"/>
          <w:shd w:val="clear" w:color="auto" w:fill="FFFFFF"/>
          <w:lang w:val="fr-BE"/>
        </w:rPr>
        <w:t xml:space="preserve">Les taux ont été ensuite </w:t>
      </w:r>
      <w:r w:rsidRPr="00756D0A">
        <w:rPr>
          <w:color w:val="000000"/>
          <w:shd w:val="clear" w:color="auto" w:fill="FFFFFF"/>
          <w:lang w:val="fr-BE" w:eastAsia="fr-FR"/>
        </w:rPr>
        <w:t xml:space="preserve">groupés en cinq classes sur la base de l’étendue (valeur minimale – valeur maximale / 5). </w:t>
      </w:r>
    </w:p>
    <w:p w14:paraId="4015C650" w14:textId="77777777" w:rsidR="006E29B3" w:rsidRPr="00756D0A" w:rsidRDefault="006E29B3" w:rsidP="006E29B3">
      <w:pPr>
        <w:pStyle w:val="ListParagraph"/>
        <w:numPr>
          <w:ilvl w:val="0"/>
          <w:numId w:val="12"/>
        </w:numPr>
        <w:autoSpaceDE w:val="0"/>
        <w:autoSpaceDN w:val="0"/>
        <w:adjustRightInd w:val="0"/>
        <w:spacing w:after="0" w:line="240" w:lineRule="auto"/>
        <w:rPr>
          <w:rFonts w:cs="ArialNarrow-Bold"/>
          <w:bCs/>
          <w:lang w:val="fr-BE"/>
        </w:rPr>
      </w:pPr>
      <w:r w:rsidRPr="00756D0A">
        <w:rPr>
          <w:color w:val="000000"/>
          <w:shd w:val="clear" w:color="auto" w:fill="FFFFFF"/>
          <w:lang w:val="fr-BE" w:eastAsia="fr-FR"/>
        </w:rPr>
        <w:t xml:space="preserve">Sources de données utilisées : </w:t>
      </w:r>
      <w:r w:rsidRPr="00756D0A">
        <w:rPr>
          <w:color w:val="000000"/>
          <w:shd w:val="clear" w:color="auto" w:fill="FFFFFF"/>
          <w:lang w:val="fr-BE"/>
        </w:rPr>
        <w:t xml:space="preserve">ACLED (décembre </w:t>
      </w:r>
      <w:r w:rsidRPr="00756D0A">
        <w:rPr>
          <w:color w:val="000000"/>
          <w:shd w:val="clear" w:color="auto" w:fill="FFFFFF"/>
          <w:lang w:val="fr-BE" w:eastAsia="fr-FR"/>
        </w:rPr>
        <w:t>2017, monitoring continu</w:t>
      </w:r>
      <w:r w:rsidRPr="00756D0A">
        <w:rPr>
          <w:color w:val="000000"/>
          <w:shd w:val="clear" w:color="auto" w:fill="FFFFFF"/>
          <w:lang w:val="fr-BE"/>
        </w:rPr>
        <w:t>).</w:t>
      </w:r>
    </w:p>
    <w:p w14:paraId="7264D1FF" w14:textId="46F0453B" w:rsidR="006E29B3" w:rsidRDefault="006E29B3" w:rsidP="002C06BF">
      <w:pPr>
        <w:spacing w:after="0"/>
        <w:rPr>
          <w:color w:val="000000"/>
          <w:shd w:val="clear" w:color="auto" w:fill="FFFFFF"/>
          <w:lang w:val="fr-BE" w:eastAsia="fr-FR"/>
        </w:rPr>
      </w:pPr>
    </w:p>
    <w:p w14:paraId="3C64B46A" w14:textId="77777777" w:rsidR="006E29B3" w:rsidRPr="001D6044" w:rsidRDefault="006E29B3" w:rsidP="006E29B3">
      <w:pPr>
        <w:spacing w:after="0"/>
        <w:rPr>
          <w:b/>
          <w:color w:val="000000"/>
          <w:shd w:val="clear" w:color="auto" w:fill="FFFFFF"/>
          <w:lang w:val="fr-BE" w:eastAsia="fr-FR"/>
        </w:rPr>
      </w:pPr>
      <w:r w:rsidRPr="001D6044">
        <w:rPr>
          <w:b/>
          <w:color w:val="000000"/>
          <w:shd w:val="clear" w:color="auto" w:fill="FFFFFF"/>
          <w:lang w:val="fr-BE" w:eastAsia="fr-FR"/>
        </w:rPr>
        <w:lastRenderedPageBreak/>
        <w:t xml:space="preserve">Taux de déplacés et de retournés </w:t>
      </w:r>
    </w:p>
    <w:p w14:paraId="7E6A12DB" w14:textId="77777777" w:rsidR="006E29B3" w:rsidRPr="002C06BF" w:rsidRDefault="006E29B3" w:rsidP="006E29B3">
      <w:pPr>
        <w:pStyle w:val="ListParagraph"/>
        <w:numPr>
          <w:ilvl w:val="0"/>
          <w:numId w:val="7"/>
        </w:numPr>
        <w:autoSpaceDE w:val="0"/>
        <w:autoSpaceDN w:val="0"/>
        <w:adjustRightInd w:val="0"/>
        <w:spacing w:after="0" w:line="240" w:lineRule="auto"/>
        <w:rPr>
          <w:rFonts w:cs="ArialNarrow-Bold"/>
          <w:bCs/>
          <w:lang w:val="fr-BE"/>
        </w:rPr>
      </w:pPr>
      <w:r w:rsidRPr="002C06BF">
        <w:rPr>
          <w:rFonts w:cs="ArialNarrow-Bold"/>
          <w:bCs/>
          <w:lang w:val="fr-BE"/>
        </w:rPr>
        <w:t>L</w:t>
      </w:r>
      <w:r>
        <w:rPr>
          <w:rFonts w:cs="ArialNarrow-Bold"/>
          <w:bCs/>
          <w:lang w:val="fr-BE"/>
        </w:rPr>
        <w:t xml:space="preserve">e taux a été </w:t>
      </w:r>
      <w:r w:rsidRPr="002C06BF">
        <w:rPr>
          <w:rFonts w:cs="ArialNarrow-Bold"/>
          <w:bCs/>
          <w:lang w:val="fr-BE"/>
        </w:rPr>
        <w:t xml:space="preserve">calculé en additionnant le nombre des déplacés et de retournés enregistrés dans chaque zone de santé au cours de l’année 2017 et divisant le total par la population de la zone de santé. </w:t>
      </w:r>
    </w:p>
    <w:p w14:paraId="46625F48" w14:textId="77777777" w:rsidR="006E29B3" w:rsidRPr="002C06BF" w:rsidRDefault="006E29B3" w:rsidP="006E29B3">
      <w:pPr>
        <w:pStyle w:val="ListParagraph"/>
        <w:numPr>
          <w:ilvl w:val="0"/>
          <w:numId w:val="7"/>
        </w:numPr>
        <w:autoSpaceDE w:val="0"/>
        <w:autoSpaceDN w:val="0"/>
        <w:adjustRightInd w:val="0"/>
        <w:spacing w:after="0" w:line="240" w:lineRule="auto"/>
        <w:rPr>
          <w:color w:val="000000"/>
          <w:shd w:val="clear" w:color="auto" w:fill="FFFFFF"/>
          <w:lang w:val="fr-BE" w:eastAsia="fr-FR"/>
        </w:rPr>
      </w:pPr>
      <w:r w:rsidRPr="002C06BF">
        <w:rPr>
          <w:color w:val="000000"/>
          <w:shd w:val="clear" w:color="auto" w:fill="FFFFFF"/>
          <w:lang w:val="fr-BE"/>
        </w:rPr>
        <w:t xml:space="preserve">Les taux ont été ensuite </w:t>
      </w:r>
      <w:r w:rsidRPr="002C06BF">
        <w:rPr>
          <w:color w:val="000000"/>
          <w:shd w:val="clear" w:color="auto" w:fill="FFFFFF"/>
          <w:lang w:val="fr-BE" w:eastAsia="fr-FR"/>
        </w:rPr>
        <w:t xml:space="preserve">groupés en cinq classes sur la base de l’étendue (valeur minimale – valeur maximale / 5). </w:t>
      </w:r>
    </w:p>
    <w:p w14:paraId="46EE3395" w14:textId="77777777" w:rsidR="006E29B3" w:rsidRPr="002C06BF" w:rsidRDefault="006E29B3" w:rsidP="006E29B3">
      <w:pPr>
        <w:pStyle w:val="ListParagraph"/>
        <w:numPr>
          <w:ilvl w:val="0"/>
          <w:numId w:val="7"/>
        </w:numPr>
        <w:autoSpaceDE w:val="0"/>
        <w:autoSpaceDN w:val="0"/>
        <w:adjustRightInd w:val="0"/>
        <w:spacing w:after="0" w:line="240" w:lineRule="auto"/>
        <w:rPr>
          <w:color w:val="000000"/>
          <w:shd w:val="clear" w:color="auto" w:fill="FFFFFF"/>
          <w:lang w:val="fr-BE" w:eastAsia="fr-FR"/>
        </w:rPr>
      </w:pPr>
      <w:r w:rsidRPr="002C06BF">
        <w:rPr>
          <w:color w:val="000000"/>
          <w:shd w:val="clear" w:color="auto" w:fill="FFFFFF"/>
          <w:lang w:val="fr-BE" w:eastAsia="fr-FR"/>
        </w:rPr>
        <w:t xml:space="preserve">Sources de données utilisées : </w:t>
      </w:r>
      <w:r w:rsidRPr="002C06BF">
        <w:rPr>
          <w:color w:val="000000"/>
          <w:shd w:val="clear" w:color="auto" w:fill="FFFFFF"/>
          <w:lang w:val="fr-BE"/>
        </w:rPr>
        <w:t xml:space="preserve">DTM (novembre 2017) pour le Kasai central et </w:t>
      </w:r>
      <w:r w:rsidRPr="002C06BF">
        <w:rPr>
          <w:color w:val="000000"/>
          <w:shd w:val="clear" w:color="auto" w:fill="FFFFFF"/>
          <w:lang w:val="fr-BE" w:eastAsia="fr-FR"/>
        </w:rPr>
        <w:t>Registre des mouvements de population de OCHA (décembre 2017, monitoring continu) pour les autres provinces.</w:t>
      </w:r>
      <w:r w:rsidRPr="002C06BF">
        <w:rPr>
          <w:color w:val="000000"/>
          <w:shd w:val="clear" w:color="auto" w:fill="FFFFFF"/>
          <w:lang w:val="fr-BE"/>
        </w:rPr>
        <w:t xml:space="preserve"> </w:t>
      </w:r>
    </w:p>
    <w:p w14:paraId="492D2A49" w14:textId="20AE8638" w:rsidR="006E29B3" w:rsidRDefault="006E29B3" w:rsidP="002C06BF">
      <w:pPr>
        <w:spacing w:after="0"/>
        <w:rPr>
          <w:color w:val="000000"/>
          <w:shd w:val="clear" w:color="auto" w:fill="FFFFFF"/>
          <w:lang w:val="fr-BE" w:eastAsia="fr-FR"/>
        </w:rPr>
      </w:pPr>
    </w:p>
    <w:p w14:paraId="1A33CE61" w14:textId="77777777" w:rsidR="006E29B3" w:rsidRPr="001D6044" w:rsidRDefault="006E29B3" w:rsidP="006E29B3">
      <w:pPr>
        <w:spacing w:after="0"/>
        <w:rPr>
          <w:b/>
          <w:color w:val="000000"/>
          <w:shd w:val="clear" w:color="auto" w:fill="FFFFFF"/>
          <w:lang w:val="fr-BE" w:eastAsia="fr-FR"/>
        </w:rPr>
      </w:pPr>
      <w:r>
        <w:rPr>
          <w:b/>
          <w:color w:val="000000"/>
          <w:shd w:val="clear" w:color="auto" w:fill="FFFFFF"/>
          <w:lang w:val="fr-BE" w:eastAsia="fr-FR"/>
        </w:rPr>
        <w:t>N</w:t>
      </w:r>
      <w:r w:rsidRPr="001D6044">
        <w:rPr>
          <w:b/>
          <w:color w:val="000000"/>
          <w:shd w:val="clear" w:color="auto" w:fill="FFFFFF"/>
          <w:lang w:val="fr-BE" w:eastAsia="fr-FR"/>
        </w:rPr>
        <w:t>iveau de sécurité alimentaire</w:t>
      </w:r>
      <w:r>
        <w:rPr>
          <w:b/>
          <w:color w:val="000000"/>
          <w:shd w:val="clear" w:color="auto" w:fill="FFFFFF"/>
          <w:lang w:val="fr-BE" w:eastAsia="fr-FR"/>
        </w:rPr>
        <w:t xml:space="preserve"> selon le classement IPC</w:t>
      </w:r>
    </w:p>
    <w:p w14:paraId="50810E11" w14:textId="77777777" w:rsidR="006E29B3" w:rsidRPr="00756D0A" w:rsidRDefault="006E29B3" w:rsidP="006E29B3">
      <w:pPr>
        <w:pStyle w:val="ListParagraph"/>
        <w:numPr>
          <w:ilvl w:val="0"/>
          <w:numId w:val="11"/>
        </w:numPr>
        <w:autoSpaceDE w:val="0"/>
        <w:autoSpaceDN w:val="0"/>
        <w:adjustRightInd w:val="0"/>
        <w:spacing w:after="0" w:line="240" w:lineRule="auto"/>
        <w:rPr>
          <w:rFonts w:cs="ArialNarrow-Bold"/>
          <w:bCs/>
          <w:lang w:val="fr-BE"/>
        </w:rPr>
      </w:pPr>
      <w:r w:rsidRPr="00756D0A">
        <w:rPr>
          <w:rFonts w:cs="ArialNarrow-Bold"/>
          <w:bCs/>
          <w:lang w:val="fr-BE"/>
        </w:rPr>
        <w:t xml:space="preserve">L’index de sécurité alimentaire </w:t>
      </w:r>
      <w:r>
        <w:rPr>
          <w:rFonts w:cs="ArialNarrow-Bold"/>
          <w:bCs/>
          <w:lang w:val="fr-BE"/>
        </w:rPr>
        <w:t>a été</w:t>
      </w:r>
      <w:r w:rsidRPr="00756D0A">
        <w:rPr>
          <w:rFonts w:cs="ArialNarrow-Bold"/>
          <w:bCs/>
          <w:lang w:val="fr-BE"/>
        </w:rPr>
        <w:t xml:space="preserve"> calqué sur le classement IPC qui classe les zones de santé en cinq catégories (minimal 1 ; sous pression 2 ; crise 3 ; urgence 4 ; famine 5). </w:t>
      </w:r>
    </w:p>
    <w:p w14:paraId="625FC571" w14:textId="178D1EB9" w:rsidR="006E29B3" w:rsidRPr="00AE458B" w:rsidRDefault="006E29B3" w:rsidP="00AE458B">
      <w:pPr>
        <w:pStyle w:val="ListParagraph"/>
        <w:numPr>
          <w:ilvl w:val="0"/>
          <w:numId w:val="11"/>
        </w:numPr>
        <w:autoSpaceDE w:val="0"/>
        <w:autoSpaceDN w:val="0"/>
        <w:adjustRightInd w:val="0"/>
        <w:spacing w:after="0" w:line="240" w:lineRule="auto"/>
        <w:rPr>
          <w:color w:val="000000"/>
          <w:shd w:val="clear" w:color="auto" w:fill="FFFFFF"/>
          <w:lang w:val="fr-BE" w:eastAsia="fr-FR"/>
        </w:rPr>
      </w:pPr>
      <w:r w:rsidRPr="00756D0A">
        <w:rPr>
          <w:color w:val="000000"/>
          <w:shd w:val="clear" w:color="auto" w:fill="FFFFFF"/>
          <w:lang w:val="fr-BE" w:eastAsia="fr-FR"/>
        </w:rPr>
        <w:t xml:space="preserve">Sources de données utilisées : </w:t>
      </w:r>
      <w:r w:rsidRPr="00756D0A">
        <w:rPr>
          <w:color w:val="000000"/>
          <w:shd w:val="clear" w:color="auto" w:fill="FFFFFF"/>
          <w:lang w:val="fr-BE"/>
        </w:rPr>
        <w:t>IPC (2017).</w:t>
      </w:r>
    </w:p>
    <w:p w14:paraId="2093B025" w14:textId="77777777" w:rsidR="00F4049B" w:rsidRDefault="00F4049B" w:rsidP="00AE458B">
      <w:pPr>
        <w:spacing w:after="0"/>
        <w:rPr>
          <w:color w:val="000000"/>
          <w:shd w:val="clear" w:color="auto" w:fill="FFFFFF"/>
          <w:lang w:val="fr-BE" w:eastAsia="fr-FR"/>
        </w:rPr>
      </w:pPr>
    </w:p>
    <w:p w14:paraId="750D1CDB" w14:textId="1E09E757" w:rsidR="002C06BF" w:rsidRPr="002C06BF" w:rsidRDefault="002C06BF" w:rsidP="002C06BF">
      <w:pPr>
        <w:spacing w:after="0"/>
        <w:rPr>
          <w:b/>
          <w:color w:val="000000"/>
          <w:shd w:val="clear" w:color="auto" w:fill="FFFFFF"/>
          <w:lang w:val="fr-BE" w:eastAsia="fr-FR"/>
        </w:rPr>
      </w:pPr>
      <w:r w:rsidRPr="001D6044">
        <w:rPr>
          <w:b/>
          <w:color w:val="000000"/>
          <w:shd w:val="clear" w:color="auto" w:fill="FFFFFF"/>
          <w:lang w:val="fr-BE" w:eastAsia="fr-FR"/>
        </w:rPr>
        <w:t>Pourcentage des ménages ayant accès à une source d’eau améliorée</w:t>
      </w:r>
    </w:p>
    <w:p w14:paraId="301827F8" w14:textId="092BBD0B" w:rsidR="0026733E" w:rsidRPr="0026733E" w:rsidRDefault="002C06BF" w:rsidP="00192093">
      <w:pPr>
        <w:pStyle w:val="ListParagraph"/>
        <w:numPr>
          <w:ilvl w:val="0"/>
          <w:numId w:val="8"/>
        </w:numPr>
        <w:autoSpaceDE w:val="0"/>
        <w:autoSpaceDN w:val="0"/>
        <w:adjustRightInd w:val="0"/>
        <w:spacing w:after="0" w:line="240" w:lineRule="auto"/>
        <w:rPr>
          <w:rFonts w:cs="ArialNarrow"/>
          <w:lang w:val="fr-BE"/>
        </w:rPr>
      </w:pPr>
      <w:r w:rsidRPr="0026733E">
        <w:rPr>
          <w:rFonts w:cs="ArialNarrow-Bold"/>
          <w:bCs/>
          <w:lang w:val="fr-BE"/>
        </w:rPr>
        <w:t>Les pourcentages</w:t>
      </w:r>
      <w:r w:rsidR="0026733E">
        <w:rPr>
          <w:rFonts w:cs="ArialNarrow-Bold"/>
          <w:bCs/>
          <w:lang w:val="fr-BE"/>
        </w:rPr>
        <w:t xml:space="preserve"> ont été</w:t>
      </w:r>
      <w:r w:rsidRPr="0026733E">
        <w:rPr>
          <w:rFonts w:cs="ArialNarrow-Bold"/>
          <w:bCs/>
          <w:lang w:val="fr-BE"/>
        </w:rPr>
        <w:t xml:space="preserve"> calculés sur la base de la </w:t>
      </w:r>
      <w:r w:rsidRPr="0026733E">
        <w:rPr>
          <w:color w:val="000000"/>
          <w:shd w:val="clear" w:color="auto" w:fill="FFFFFF"/>
          <w:lang w:val="fr-BE" w:eastAsia="fr-FR"/>
        </w:rPr>
        <w:t>moyenne arithmétique des différentes sources de données utilisées</w:t>
      </w:r>
      <w:r w:rsidR="0026733E">
        <w:rPr>
          <w:color w:val="000000"/>
          <w:shd w:val="clear" w:color="auto" w:fill="FFFFFF"/>
          <w:lang w:val="fr-BE" w:eastAsia="fr-FR"/>
        </w:rPr>
        <w:t>.</w:t>
      </w:r>
    </w:p>
    <w:p w14:paraId="738A9C84" w14:textId="4985866E" w:rsidR="002C06BF" w:rsidRPr="0026733E" w:rsidRDefault="0026733E" w:rsidP="00192093">
      <w:pPr>
        <w:pStyle w:val="ListParagraph"/>
        <w:numPr>
          <w:ilvl w:val="0"/>
          <w:numId w:val="8"/>
        </w:numPr>
        <w:autoSpaceDE w:val="0"/>
        <w:autoSpaceDN w:val="0"/>
        <w:adjustRightInd w:val="0"/>
        <w:spacing w:after="0" w:line="240" w:lineRule="auto"/>
        <w:rPr>
          <w:rFonts w:cs="ArialNarrow"/>
          <w:lang w:val="fr-BE"/>
        </w:rPr>
      </w:pPr>
      <w:r>
        <w:rPr>
          <w:rFonts w:cs="ArialNarrow-Bold"/>
          <w:bCs/>
          <w:lang w:val="fr-BE"/>
        </w:rPr>
        <w:t>Les pourcentages ont été</w:t>
      </w:r>
      <w:r w:rsidR="002C06BF" w:rsidRPr="0026733E">
        <w:rPr>
          <w:color w:val="000000"/>
          <w:shd w:val="clear" w:color="auto" w:fill="FFFFFF"/>
          <w:lang w:val="fr-BE"/>
        </w:rPr>
        <w:t xml:space="preserve"> ensuite </w:t>
      </w:r>
      <w:r w:rsidR="002C06BF" w:rsidRPr="0026733E">
        <w:rPr>
          <w:color w:val="000000"/>
          <w:shd w:val="clear" w:color="auto" w:fill="FFFFFF"/>
          <w:lang w:val="fr-BE" w:eastAsia="fr-FR"/>
        </w:rPr>
        <w:t xml:space="preserve">groupés en cinq classes sur la base de l’étendue (valeur minimale – valeur maximale / 5). </w:t>
      </w:r>
    </w:p>
    <w:p w14:paraId="22831110" w14:textId="1163580F" w:rsidR="0026733E" w:rsidRPr="0026733E" w:rsidRDefault="0026733E" w:rsidP="00192093">
      <w:pPr>
        <w:pStyle w:val="ListParagraph"/>
        <w:numPr>
          <w:ilvl w:val="0"/>
          <w:numId w:val="8"/>
        </w:numPr>
        <w:autoSpaceDE w:val="0"/>
        <w:autoSpaceDN w:val="0"/>
        <w:adjustRightInd w:val="0"/>
        <w:spacing w:after="0" w:line="240" w:lineRule="auto"/>
        <w:rPr>
          <w:rFonts w:cs="ArialNarrow"/>
          <w:lang w:val="fr-BE"/>
        </w:rPr>
      </w:pPr>
      <w:r w:rsidRPr="002C06BF">
        <w:rPr>
          <w:color w:val="000000"/>
          <w:shd w:val="clear" w:color="auto" w:fill="FFFFFF"/>
          <w:lang w:val="fr-BE" w:eastAsia="fr-FR"/>
        </w:rPr>
        <w:t xml:space="preserve">Sources de données utilisées : </w:t>
      </w:r>
      <w:r w:rsidRPr="0026733E">
        <w:rPr>
          <w:color w:val="000000"/>
          <w:shd w:val="clear" w:color="auto" w:fill="FFFFFF"/>
          <w:lang w:val="fr-BE"/>
        </w:rPr>
        <w:t xml:space="preserve">MICS </w:t>
      </w:r>
      <w:r w:rsidR="00002C2F">
        <w:rPr>
          <w:color w:val="000000"/>
          <w:shd w:val="clear" w:color="auto" w:fill="FFFFFF"/>
          <w:lang w:val="fr-BE"/>
        </w:rPr>
        <w:t>(</w:t>
      </w:r>
      <w:r w:rsidRPr="0026733E">
        <w:rPr>
          <w:color w:val="000000"/>
          <w:shd w:val="clear" w:color="auto" w:fill="FFFFFF"/>
          <w:lang w:val="fr-BE"/>
        </w:rPr>
        <w:t>2010</w:t>
      </w:r>
      <w:r w:rsidR="00002C2F">
        <w:rPr>
          <w:color w:val="000000"/>
          <w:shd w:val="clear" w:color="auto" w:fill="FFFFFF"/>
          <w:lang w:val="fr-BE"/>
        </w:rPr>
        <w:t>)</w:t>
      </w:r>
      <w:r w:rsidRPr="0026733E">
        <w:rPr>
          <w:color w:val="000000"/>
          <w:shd w:val="clear" w:color="auto" w:fill="FFFFFF"/>
          <w:lang w:val="fr-BE"/>
        </w:rPr>
        <w:t xml:space="preserve">, JMP </w:t>
      </w:r>
      <w:r w:rsidR="00002C2F">
        <w:rPr>
          <w:color w:val="000000"/>
          <w:shd w:val="clear" w:color="auto" w:fill="FFFFFF"/>
          <w:lang w:val="fr-BE"/>
        </w:rPr>
        <w:t>(</w:t>
      </w:r>
      <w:r w:rsidRPr="0026733E">
        <w:rPr>
          <w:color w:val="000000"/>
          <w:shd w:val="clear" w:color="auto" w:fill="FFFFFF"/>
          <w:lang w:val="fr-BE"/>
        </w:rPr>
        <w:t>2014</w:t>
      </w:r>
      <w:r w:rsidR="00002C2F">
        <w:rPr>
          <w:color w:val="000000"/>
          <w:shd w:val="clear" w:color="auto" w:fill="FFFFFF"/>
          <w:lang w:val="fr-BE"/>
        </w:rPr>
        <w:t>)</w:t>
      </w:r>
      <w:r w:rsidRPr="0026733E">
        <w:rPr>
          <w:color w:val="000000"/>
          <w:shd w:val="clear" w:color="auto" w:fill="FFFFFF"/>
          <w:lang w:val="fr-BE"/>
        </w:rPr>
        <w:t xml:space="preserve"> et EDS </w:t>
      </w:r>
      <w:r w:rsidR="00002C2F">
        <w:rPr>
          <w:color w:val="000000"/>
          <w:shd w:val="clear" w:color="auto" w:fill="FFFFFF"/>
          <w:lang w:val="fr-BE"/>
        </w:rPr>
        <w:t>(</w:t>
      </w:r>
      <w:r w:rsidRPr="0026733E">
        <w:rPr>
          <w:color w:val="000000"/>
          <w:shd w:val="clear" w:color="auto" w:fill="FFFFFF"/>
          <w:lang w:val="fr-BE"/>
        </w:rPr>
        <w:t>2013-2014)</w:t>
      </w:r>
      <w:r>
        <w:rPr>
          <w:color w:val="000000"/>
          <w:shd w:val="clear" w:color="auto" w:fill="FFFFFF"/>
          <w:lang w:val="fr-BE"/>
        </w:rPr>
        <w:t>.</w:t>
      </w:r>
    </w:p>
    <w:p w14:paraId="27A376A1" w14:textId="656DE54D" w:rsidR="002C06BF" w:rsidRDefault="002C06BF" w:rsidP="002C06BF">
      <w:pPr>
        <w:spacing w:after="0"/>
        <w:rPr>
          <w:color w:val="000000"/>
          <w:shd w:val="clear" w:color="auto" w:fill="FFFFFF"/>
          <w:lang w:val="fr-BE" w:eastAsia="fr-FR"/>
        </w:rPr>
      </w:pPr>
    </w:p>
    <w:p w14:paraId="2F192BE1" w14:textId="16295F1B" w:rsidR="006E29B3" w:rsidRPr="001D6044" w:rsidRDefault="006E29B3" w:rsidP="006E29B3">
      <w:pPr>
        <w:spacing w:after="0"/>
        <w:rPr>
          <w:b/>
          <w:color w:val="000000"/>
          <w:shd w:val="clear" w:color="auto" w:fill="FFFFFF"/>
          <w:lang w:val="fr-BE" w:eastAsia="fr-FR"/>
        </w:rPr>
      </w:pPr>
      <w:r w:rsidRPr="001D6044">
        <w:rPr>
          <w:b/>
          <w:color w:val="000000"/>
          <w:shd w:val="clear" w:color="auto" w:fill="FFFFFF"/>
          <w:lang w:val="fr-BE" w:eastAsia="fr-FR"/>
        </w:rPr>
        <w:t xml:space="preserve">Taux d’attaque annuel du choléra </w:t>
      </w:r>
      <w:r w:rsidR="00CB110A">
        <w:rPr>
          <w:b/>
          <w:color w:val="000000"/>
          <w:shd w:val="clear" w:color="auto" w:fill="FFFFFF"/>
          <w:lang w:val="fr-BE" w:eastAsia="fr-FR"/>
        </w:rPr>
        <w:t>en 2017</w:t>
      </w:r>
    </w:p>
    <w:p w14:paraId="73B524E3" w14:textId="77777777" w:rsidR="006E29B3" w:rsidRPr="00756D0A" w:rsidRDefault="006E29B3" w:rsidP="006E29B3">
      <w:pPr>
        <w:pStyle w:val="ListParagraph"/>
        <w:numPr>
          <w:ilvl w:val="0"/>
          <w:numId w:val="9"/>
        </w:numPr>
        <w:autoSpaceDE w:val="0"/>
        <w:autoSpaceDN w:val="0"/>
        <w:adjustRightInd w:val="0"/>
        <w:spacing w:after="0" w:line="240" w:lineRule="auto"/>
        <w:rPr>
          <w:rFonts w:cs="ArialNarrow-Bold"/>
          <w:bCs/>
          <w:lang w:val="fr-BE"/>
        </w:rPr>
      </w:pPr>
      <w:r w:rsidRPr="00756D0A">
        <w:rPr>
          <w:rFonts w:cs="ArialNarrow-Bold"/>
          <w:bCs/>
          <w:lang w:val="fr-BE"/>
        </w:rPr>
        <w:t xml:space="preserve">Le taux a été calculé en additionnant le nombre de cas de choléra enregistrés dans chaque zone de santé au cours de l’année 2017 et en divisant le total par la population de la zone de santé. </w:t>
      </w:r>
    </w:p>
    <w:p w14:paraId="0755039E" w14:textId="77777777" w:rsidR="006E29B3" w:rsidRPr="00756D0A" w:rsidRDefault="006E29B3" w:rsidP="006E29B3">
      <w:pPr>
        <w:pStyle w:val="ListParagraph"/>
        <w:numPr>
          <w:ilvl w:val="0"/>
          <w:numId w:val="9"/>
        </w:numPr>
        <w:autoSpaceDE w:val="0"/>
        <w:autoSpaceDN w:val="0"/>
        <w:adjustRightInd w:val="0"/>
        <w:spacing w:after="0" w:line="240" w:lineRule="auto"/>
        <w:rPr>
          <w:color w:val="000000"/>
          <w:shd w:val="clear" w:color="auto" w:fill="FFFFFF"/>
          <w:lang w:val="fr-BE" w:eastAsia="fr-FR"/>
        </w:rPr>
      </w:pPr>
      <w:r w:rsidRPr="00756D0A">
        <w:rPr>
          <w:color w:val="000000"/>
          <w:shd w:val="clear" w:color="auto" w:fill="FFFFFF"/>
          <w:lang w:val="fr-BE"/>
        </w:rPr>
        <w:t xml:space="preserve">Les taux ont été ensuite </w:t>
      </w:r>
      <w:r w:rsidRPr="00756D0A">
        <w:rPr>
          <w:color w:val="000000"/>
          <w:shd w:val="clear" w:color="auto" w:fill="FFFFFF"/>
          <w:lang w:val="fr-BE" w:eastAsia="fr-FR"/>
        </w:rPr>
        <w:t xml:space="preserve">groupés en cinq classes sur la base de l’étendue (valeur minimale – valeur maximale / 5). </w:t>
      </w:r>
    </w:p>
    <w:p w14:paraId="1E2BAE9A" w14:textId="77777777" w:rsidR="006E29B3" w:rsidRPr="00756D0A" w:rsidRDefault="006E29B3" w:rsidP="006E29B3">
      <w:pPr>
        <w:pStyle w:val="ListParagraph"/>
        <w:numPr>
          <w:ilvl w:val="0"/>
          <w:numId w:val="9"/>
        </w:numPr>
        <w:autoSpaceDE w:val="0"/>
        <w:autoSpaceDN w:val="0"/>
        <w:adjustRightInd w:val="0"/>
        <w:spacing w:after="0" w:line="240" w:lineRule="auto"/>
        <w:rPr>
          <w:rFonts w:cs="ArialNarrow-Bold"/>
          <w:bCs/>
          <w:lang w:val="fr-BE"/>
        </w:rPr>
      </w:pPr>
      <w:r w:rsidRPr="00756D0A">
        <w:rPr>
          <w:color w:val="000000"/>
          <w:shd w:val="clear" w:color="auto" w:fill="FFFFFF"/>
          <w:lang w:val="fr-BE" w:eastAsia="fr-FR"/>
        </w:rPr>
        <w:t xml:space="preserve">Sources de données utilisées : </w:t>
      </w:r>
      <w:r w:rsidRPr="00756D0A">
        <w:rPr>
          <w:color w:val="000000"/>
          <w:shd w:val="clear" w:color="auto" w:fill="FFFFFF"/>
          <w:lang w:val="fr-BE"/>
        </w:rPr>
        <w:t xml:space="preserve">Direction de lutte contre la maladie (décembre </w:t>
      </w:r>
      <w:r w:rsidRPr="00756D0A">
        <w:rPr>
          <w:color w:val="000000"/>
          <w:shd w:val="clear" w:color="auto" w:fill="FFFFFF"/>
          <w:lang w:val="fr-BE" w:eastAsia="fr-FR"/>
        </w:rPr>
        <w:t>2017, monitoring continu</w:t>
      </w:r>
      <w:r w:rsidRPr="00756D0A">
        <w:rPr>
          <w:color w:val="000000"/>
          <w:shd w:val="clear" w:color="auto" w:fill="FFFFFF"/>
          <w:lang w:val="fr-BE"/>
        </w:rPr>
        <w:t>).</w:t>
      </w:r>
    </w:p>
    <w:p w14:paraId="34393705" w14:textId="5A8EC4E5" w:rsidR="002C06BF" w:rsidRPr="001D6044" w:rsidRDefault="002C06BF" w:rsidP="002C06BF">
      <w:pPr>
        <w:autoSpaceDE w:val="0"/>
        <w:autoSpaceDN w:val="0"/>
        <w:adjustRightInd w:val="0"/>
        <w:spacing w:after="0" w:line="240" w:lineRule="auto"/>
        <w:rPr>
          <w:color w:val="000000"/>
          <w:shd w:val="clear" w:color="auto" w:fill="FFFFFF"/>
          <w:lang w:val="fr-BE" w:eastAsia="fr-FR"/>
        </w:rPr>
      </w:pPr>
    </w:p>
    <w:p w14:paraId="12009AF4" w14:textId="1BE05EE6" w:rsidR="002C06BF" w:rsidRPr="001D6044" w:rsidRDefault="002C06BF" w:rsidP="002C06BF">
      <w:pPr>
        <w:spacing w:after="0"/>
        <w:rPr>
          <w:b/>
          <w:color w:val="000000"/>
          <w:shd w:val="clear" w:color="auto" w:fill="FFFFFF"/>
          <w:lang w:val="fr-BE" w:eastAsia="fr-FR"/>
        </w:rPr>
      </w:pPr>
      <w:r w:rsidRPr="001D6044">
        <w:rPr>
          <w:b/>
          <w:color w:val="000000"/>
          <w:shd w:val="clear" w:color="auto" w:fill="FFFFFF"/>
          <w:lang w:val="fr-BE" w:eastAsia="fr-FR"/>
        </w:rPr>
        <w:t>Taux d’attaque annuel de la diarrhée parmi les enfants âgés de moins de cinq ans</w:t>
      </w:r>
      <w:r w:rsidR="00CB110A">
        <w:rPr>
          <w:b/>
          <w:color w:val="000000"/>
          <w:shd w:val="clear" w:color="auto" w:fill="FFFFFF"/>
          <w:lang w:val="fr-BE" w:eastAsia="fr-FR"/>
        </w:rPr>
        <w:t xml:space="preserve"> en 2017</w:t>
      </w:r>
    </w:p>
    <w:p w14:paraId="32F46D4B" w14:textId="28671775" w:rsidR="00756D0A" w:rsidRPr="00756D0A" w:rsidRDefault="002C06BF" w:rsidP="00CB110A">
      <w:pPr>
        <w:pStyle w:val="ListParagraph"/>
        <w:numPr>
          <w:ilvl w:val="0"/>
          <w:numId w:val="9"/>
        </w:numPr>
        <w:autoSpaceDE w:val="0"/>
        <w:autoSpaceDN w:val="0"/>
        <w:adjustRightInd w:val="0"/>
        <w:spacing w:after="0" w:line="240" w:lineRule="auto"/>
        <w:rPr>
          <w:rFonts w:cs="ArialNarrow-Bold"/>
          <w:bCs/>
          <w:lang w:val="fr-BE"/>
        </w:rPr>
      </w:pPr>
      <w:r w:rsidRPr="00756D0A">
        <w:rPr>
          <w:rFonts w:cs="ArialNarrow-Bold"/>
          <w:bCs/>
          <w:lang w:val="fr-BE"/>
        </w:rPr>
        <w:t>L</w:t>
      </w:r>
      <w:r w:rsidR="00756D0A" w:rsidRPr="00756D0A">
        <w:rPr>
          <w:rFonts w:cs="ArialNarrow-Bold"/>
          <w:bCs/>
          <w:lang w:val="fr-BE"/>
        </w:rPr>
        <w:t xml:space="preserve">e taux a été </w:t>
      </w:r>
      <w:r w:rsidRPr="00756D0A">
        <w:rPr>
          <w:rFonts w:cs="ArialNarrow-Bold"/>
          <w:bCs/>
          <w:lang w:val="fr-BE"/>
        </w:rPr>
        <w:t xml:space="preserve">calculé en additionnant le nombre de cas </w:t>
      </w:r>
      <w:r w:rsidR="00CB110A">
        <w:rPr>
          <w:rFonts w:cs="ArialNarrow-Bold"/>
          <w:bCs/>
          <w:lang w:val="fr-BE"/>
        </w:rPr>
        <w:t xml:space="preserve">de diarrhée parmi </w:t>
      </w:r>
      <w:r w:rsidR="00CB110A" w:rsidRPr="00CB110A">
        <w:rPr>
          <w:rFonts w:cs="ArialNarrow-Bold"/>
          <w:bCs/>
          <w:lang w:val="fr-BE"/>
        </w:rPr>
        <w:t xml:space="preserve">les enfants âgés de moins de cinq </w:t>
      </w:r>
      <w:r w:rsidR="00CB110A">
        <w:rPr>
          <w:rFonts w:cs="ArialNarrow-Bold"/>
          <w:bCs/>
          <w:lang w:val="fr-BE"/>
        </w:rPr>
        <w:t xml:space="preserve">ans </w:t>
      </w:r>
      <w:r w:rsidRPr="00756D0A">
        <w:rPr>
          <w:rFonts w:cs="ArialNarrow-Bold"/>
          <w:bCs/>
          <w:lang w:val="fr-BE"/>
        </w:rPr>
        <w:t xml:space="preserve">enregistrés dans chaque zone de santé au cours de l’année 2017 et en divisant le total par la population </w:t>
      </w:r>
      <w:r w:rsidR="00CB110A">
        <w:rPr>
          <w:rFonts w:cs="ArialNarrow-Bold"/>
          <w:bCs/>
          <w:lang w:val="fr-BE"/>
        </w:rPr>
        <w:t xml:space="preserve">des </w:t>
      </w:r>
      <w:r w:rsidR="00CB110A" w:rsidRPr="00CB110A">
        <w:rPr>
          <w:rFonts w:cs="ArialNarrow-Bold"/>
          <w:bCs/>
          <w:lang w:val="fr-BE"/>
        </w:rPr>
        <w:t xml:space="preserve">enfants âgés de moins de cinq </w:t>
      </w:r>
      <w:r w:rsidR="00CB110A">
        <w:rPr>
          <w:rFonts w:cs="ArialNarrow-Bold"/>
          <w:bCs/>
          <w:lang w:val="fr-BE"/>
        </w:rPr>
        <w:t>ans</w:t>
      </w:r>
      <w:r w:rsidR="00CB110A" w:rsidRPr="00756D0A">
        <w:rPr>
          <w:rFonts w:cs="ArialNarrow-Bold"/>
          <w:bCs/>
          <w:lang w:val="fr-BE"/>
        </w:rPr>
        <w:t xml:space="preserve"> </w:t>
      </w:r>
      <w:r w:rsidRPr="00756D0A">
        <w:rPr>
          <w:rFonts w:cs="ArialNarrow-Bold"/>
          <w:bCs/>
          <w:lang w:val="fr-BE"/>
        </w:rPr>
        <w:t xml:space="preserve">de la zone de santé. </w:t>
      </w:r>
    </w:p>
    <w:p w14:paraId="4B32D4EB" w14:textId="77777777" w:rsidR="00756D0A" w:rsidRPr="00756D0A" w:rsidRDefault="002C06BF" w:rsidP="00192093">
      <w:pPr>
        <w:pStyle w:val="ListParagraph"/>
        <w:numPr>
          <w:ilvl w:val="0"/>
          <w:numId w:val="9"/>
        </w:numPr>
        <w:autoSpaceDE w:val="0"/>
        <w:autoSpaceDN w:val="0"/>
        <w:adjustRightInd w:val="0"/>
        <w:spacing w:after="0" w:line="240" w:lineRule="auto"/>
        <w:rPr>
          <w:color w:val="000000"/>
          <w:shd w:val="clear" w:color="auto" w:fill="FFFFFF"/>
          <w:lang w:val="fr-BE" w:eastAsia="fr-FR"/>
        </w:rPr>
      </w:pPr>
      <w:r w:rsidRPr="00756D0A">
        <w:rPr>
          <w:color w:val="000000"/>
          <w:shd w:val="clear" w:color="auto" w:fill="FFFFFF"/>
          <w:lang w:val="fr-BE"/>
        </w:rPr>
        <w:t xml:space="preserve">Les taux ont été ensuite </w:t>
      </w:r>
      <w:r w:rsidRPr="00756D0A">
        <w:rPr>
          <w:color w:val="000000"/>
          <w:shd w:val="clear" w:color="auto" w:fill="FFFFFF"/>
          <w:lang w:val="fr-BE" w:eastAsia="fr-FR"/>
        </w:rPr>
        <w:t xml:space="preserve">groupés en cinq classes sur la base de l’étendue (valeur minimale – valeur maximale / 5). </w:t>
      </w:r>
    </w:p>
    <w:p w14:paraId="6463EED9" w14:textId="4A92CF47" w:rsidR="002C06BF" w:rsidRPr="00756D0A" w:rsidRDefault="002C06BF" w:rsidP="00192093">
      <w:pPr>
        <w:pStyle w:val="ListParagraph"/>
        <w:numPr>
          <w:ilvl w:val="0"/>
          <w:numId w:val="9"/>
        </w:numPr>
        <w:autoSpaceDE w:val="0"/>
        <w:autoSpaceDN w:val="0"/>
        <w:adjustRightInd w:val="0"/>
        <w:spacing w:after="0" w:line="240" w:lineRule="auto"/>
        <w:rPr>
          <w:rFonts w:cs="ArialNarrow-Bold"/>
          <w:bCs/>
          <w:lang w:val="fr-BE"/>
        </w:rPr>
      </w:pPr>
      <w:r w:rsidRPr="00756D0A">
        <w:rPr>
          <w:color w:val="000000"/>
          <w:shd w:val="clear" w:color="auto" w:fill="FFFFFF"/>
          <w:lang w:val="fr-BE" w:eastAsia="fr-FR"/>
        </w:rPr>
        <w:t xml:space="preserve">Sources de données utilisées : </w:t>
      </w:r>
      <w:r w:rsidRPr="00756D0A">
        <w:rPr>
          <w:color w:val="000000"/>
          <w:shd w:val="clear" w:color="auto" w:fill="FFFFFF"/>
          <w:lang w:val="fr-BE"/>
        </w:rPr>
        <w:t xml:space="preserve">Direction de lutte contre la maladie (décembre </w:t>
      </w:r>
      <w:r w:rsidRPr="00756D0A">
        <w:rPr>
          <w:color w:val="000000"/>
          <w:shd w:val="clear" w:color="auto" w:fill="FFFFFF"/>
          <w:lang w:val="fr-BE" w:eastAsia="fr-FR"/>
        </w:rPr>
        <w:t>2017, monitoring continu</w:t>
      </w:r>
      <w:r w:rsidRPr="00756D0A">
        <w:rPr>
          <w:color w:val="000000"/>
          <w:shd w:val="clear" w:color="auto" w:fill="FFFFFF"/>
          <w:lang w:val="fr-BE"/>
        </w:rPr>
        <w:t>).</w:t>
      </w:r>
    </w:p>
    <w:p w14:paraId="64C119A0" w14:textId="2EE45929" w:rsidR="002C06BF" w:rsidRPr="001D6044" w:rsidRDefault="002C06BF" w:rsidP="002C06BF">
      <w:pPr>
        <w:spacing w:after="0"/>
        <w:rPr>
          <w:color w:val="000000"/>
          <w:shd w:val="clear" w:color="auto" w:fill="FFFFFF"/>
          <w:lang w:val="fr-BE" w:eastAsia="fr-FR"/>
        </w:rPr>
      </w:pPr>
    </w:p>
    <w:p w14:paraId="5F00F4BA" w14:textId="33050D5E" w:rsidR="002C06BF" w:rsidRPr="001D6044" w:rsidRDefault="002C06BF" w:rsidP="002C06BF">
      <w:pPr>
        <w:spacing w:after="0"/>
        <w:rPr>
          <w:color w:val="000000"/>
          <w:shd w:val="clear" w:color="auto" w:fill="FFFFFF"/>
          <w:lang w:val="fr-BE" w:eastAsia="fr-FR"/>
        </w:rPr>
      </w:pPr>
      <w:r w:rsidRPr="001D6044">
        <w:rPr>
          <w:b/>
          <w:color w:val="000000"/>
          <w:shd w:val="clear" w:color="auto" w:fill="FFFFFF"/>
          <w:lang w:val="fr-BE" w:eastAsia="fr-FR"/>
        </w:rPr>
        <w:t>Le statut nutritionnel des zones de santé selon le classement SNSAP</w:t>
      </w:r>
      <w:r w:rsidR="00CB110A">
        <w:rPr>
          <w:b/>
          <w:color w:val="000000"/>
          <w:shd w:val="clear" w:color="auto" w:fill="FFFFFF"/>
          <w:lang w:val="fr-BE" w:eastAsia="fr-FR"/>
        </w:rPr>
        <w:t xml:space="preserve"> en 2017</w:t>
      </w:r>
    </w:p>
    <w:p w14:paraId="7D3A7AE1" w14:textId="77777777" w:rsidR="00756D0A" w:rsidRPr="00756D0A" w:rsidRDefault="002C06BF" w:rsidP="00192093">
      <w:pPr>
        <w:pStyle w:val="ListParagraph"/>
        <w:numPr>
          <w:ilvl w:val="0"/>
          <w:numId w:val="10"/>
        </w:numPr>
        <w:autoSpaceDE w:val="0"/>
        <w:autoSpaceDN w:val="0"/>
        <w:adjustRightInd w:val="0"/>
        <w:spacing w:after="0" w:line="240" w:lineRule="auto"/>
        <w:rPr>
          <w:rFonts w:cs="ArialNarrow-Bold"/>
          <w:bCs/>
          <w:lang w:val="fr-BE"/>
        </w:rPr>
      </w:pPr>
      <w:r w:rsidRPr="00756D0A">
        <w:rPr>
          <w:rFonts w:cs="ArialNarrow-Bold"/>
          <w:bCs/>
          <w:lang w:val="fr-BE"/>
        </w:rPr>
        <w:t xml:space="preserve">L’index nutritionnel </w:t>
      </w:r>
      <w:r w:rsidR="00756D0A" w:rsidRPr="00756D0A">
        <w:rPr>
          <w:rFonts w:cs="ArialNarrow-Bold"/>
          <w:bCs/>
          <w:lang w:val="fr-BE"/>
        </w:rPr>
        <w:t>a été conçu sur la base du</w:t>
      </w:r>
      <w:r w:rsidRPr="00756D0A">
        <w:rPr>
          <w:rFonts w:cs="ArialNarrow-Bold"/>
          <w:bCs/>
          <w:lang w:val="fr-BE"/>
        </w:rPr>
        <w:t xml:space="preserve"> classement trimestriel du SNSAP. </w:t>
      </w:r>
    </w:p>
    <w:p w14:paraId="7CDC2A5F" w14:textId="0D6B1190" w:rsidR="00756D0A" w:rsidRPr="00756D0A" w:rsidRDefault="002C06BF" w:rsidP="00192093">
      <w:pPr>
        <w:pStyle w:val="ListParagraph"/>
        <w:numPr>
          <w:ilvl w:val="0"/>
          <w:numId w:val="10"/>
        </w:numPr>
        <w:autoSpaceDE w:val="0"/>
        <w:autoSpaceDN w:val="0"/>
        <w:adjustRightInd w:val="0"/>
        <w:spacing w:after="0" w:line="240" w:lineRule="auto"/>
        <w:rPr>
          <w:rFonts w:cs="ArialNarrow-Bold"/>
          <w:bCs/>
          <w:lang w:val="fr-BE"/>
        </w:rPr>
      </w:pPr>
      <w:r w:rsidRPr="00756D0A">
        <w:rPr>
          <w:rFonts w:cs="ArialNarrow-Bold"/>
          <w:bCs/>
          <w:lang w:val="fr-BE"/>
        </w:rPr>
        <w:t xml:space="preserve">Une valeur de 1 </w:t>
      </w:r>
      <w:r w:rsidR="00CB110A">
        <w:rPr>
          <w:rFonts w:cs="ArialNarrow-Bold"/>
          <w:bCs/>
          <w:lang w:val="fr-BE"/>
        </w:rPr>
        <w:t xml:space="preserve">(moins grave) </w:t>
      </w:r>
      <w:r w:rsidRPr="00756D0A">
        <w:rPr>
          <w:rFonts w:cs="ArialNarrow-Bold"/>
          <w:bCs/>
          <w:lang w:val="fr-BE"/>
        </w:rPr>
        <w:t>à 3</w:t>
      </w:r>
      <w:r w:rsidR="00CB110A">
        <w:rPr>
          <w:rFonts w:cs="ArialNarrow-Bold"/>
          <w:bCs/>
          <w:lang w:val="fr-BE"/>
        </w:rPr>
        <w:t xml:space="preserve"> (plus grave)</w:t>
      </w:r>
      <w:r w:rsidRPr="00756D0A">
        <w:rPr>
          <w:rFonts w:cs="ArialNarrow-Bold"/>
          <w:bCs/>
          <w:lang w:val="fr-BE"/>
        </w:rPr>
        <w:t xml:space="preserve"> a été attribuée aux différents statuts du SNSAP (sous-contrôle 1 ; à suivre de près 2 ; alerte nutritionnelle 3). </w:t>
      </w:r>
    </w:p>
    <w:p w14:paraId="63B380D0" w14:textId="42B2805E" w:rsidR="00756D0A" w:rsidRPr="00756D0A" w:rsidRDefault="002C06BF" w:rsidP="00192093">
      <w:pPr>
        <w:pStyle w:val="ListParagraph"/>
        <w:numPr>
          <w:ilvl w:val="0"/>
          <w:numId w:val="10"/>
        </w:numPr>
        <w:autoSpaceDE w:val="0"/>
        <w:autoSpaceDN w:val="0"/>
        <w:adjustRightInd w:val="0"/>
        <w:spacing w:after="0" w:line="240" w:lineRule="auto"/>
        <w:rPr>
          <w:color w:val="000000"/>
          <w:shd w:val="clear" w:color="auto" w:fill="FFFFFF"/>
          <w:lang w:val="fr-BE" w:eastAsia="fr-FR"/>
        </w:rPr>
      </w:pPr>
      <w:r w:rsidRPr="00756D0A">
        <w:rPr>
          <w:rFonts w:cs="ArialNarrow-Bold"/>
          <w:bCs/>
          <w:lang w:val="fr-BE"/>
        </w:rPr>
        <w:t xml:space="preserve">Les valeurs de trois des trois premiers bulletins trimestriels 2017 ont été ensuite </w:t>
      </w:r>
      <w:r w:rsidR="00066C2E">
        <w:rPr>
          <w:rFonts w:cs="ArialNarrow-Bold"/>
          <w:bCs/>
          <w:lang w:val="fr-BE"/>
        </w:rPr>
        <w:t>additionnés</w:t>
      </w:r>
      <w:r w:rsidRPr="00756D0A">
        <w:rPr>
          <w:rFonts w:cs="ArialNarrow-Bold"/>
          <w:bCs/>
          <w:lang w:val="fr-BE"/>
        </w:rPr>
        <w:t xml:space="preserve"> pour chaque zone de santé et</w:t>
      </w:r>
      <w:r w:rsidRPr="00756D0A">
        <w:rPr>
          <w:color w:val="000000"/>
          <w:shd w:val="clear" w:color="auto" w:fill="FFFFFF"/>
          <w:lang w:val="fr-BE"/>
        </w:rPr>
        <w:t xml:space="preserve"> </w:t>
      </w:r>
      <w:r w:rsidRPr="00756D0A">
        <w:rPr>
          <w:color w:val="000000"/>
          <w:shd w:val="clear" w:color="auto" w:fill="FFFFFF"/>
          <w:lang w:val="fr-BE" w:eastAsia="fr-FR"/>
        </w:rPr>
        <w:t xml:space="preserve">groupés en cinq classes sur la base de l’étendue (valeur minimale – valeur maximale / 5). </w:t>
      </w:r>
    </w:p>
    <w:p w14:paraId="71E20DFB" w14:textId="0658F11A" w:rsidR="002C06BF" w:rsidRPr="00AE458B" w:rsidRDefault="002C06BF" w:rsidP="00AE458B">
      <w:pPr>
        <w:pStyle w:val="ListParagraph"/>
        <w:numPr>
          <w:ilvl w:val="0"/>
          <w:numId w:val="10"/>
        </w:numPr>
        <w:autoSpaceDE w:val="0"/>
        <w:autoSpaceDN w:val="0"/>
        <w:adjustRightInd w:val="0"/>
        <w:spacing w:after="0" w:line="240" w:lineRule="auto"/>
        <w:rPr>
          <w:color w:val="000000"/>
          <w:shd w:val="clear" w:color="auto" w:fill="FFFFFF"/>
          <w:lang w:val="fr-BE"/>
        </w:rPr>
      </w:pPr>
      <w:r w:rsidRPr="00756D0A">
        <w:rPr>
          <w:color w:val="000000"/>
          <w:shd w:val="clear" w:color="auto" w:fill="FFFFFF"/>
          <w:lang w:val="fr-BE" w:eastAsia="fr-FR"/>
        </w:rPr>
        <w:t xml:space="preserve">Sources de données utilisées : </w:t>
      </w:r>
      <w:r w:rsidRPr="00756D0A">
        <w:rPr>
          <w:color w:val="000000"/>
          <w:shd w:val="clear" w:color="auto" w:fill="FFFFFF"/>
          <w:lang w:val="fr-BE"/>
        </w:rPr>
        <w:t>SNSAP (mars, juin et septembre 2017).</w:t>
      </w:r>
    </w:p>
    <w:p w14:paraId="70F64453" w14:textId="0EA8F936" w:rsidR="002C06BF" w:rsidRDefault="002C06BF" w:rsidP="00756D0A">
      <w:pPr>
        <w:spacing w:after="0"/>
        <w:rPr>
          <w:color w:val="000000"/>
          <w:shd w:val="clear" w:color="auto" w:fill="FFFFFF"/>
          <w:lang w:val="fr-BE" w:eastAsia="fr-FR"/>
        </w:rPr>
      </w:pPr>
    </w:p>
    <w:p w14:paraId="0AE224A3" w14:textId="77777777" w:rsidR="00756D0A" w:rsidRDefault="007B4C3C" w:rsidP="00756D0A">
      <w:pPr>
        <w:spacing w:after="0"/>
        <w:ind w:left="68"/>
        <w:rPr>
          <w:color w:val="000000"/>
          <w:shd w:val="clear" w:color="auto" w:fill="FFFFFF"/>
          <w:lang w:val="fr-BE" w:eastAsia="fr-FR"/>
        </w:rPr>
      </w:pPr>
      <w:r>
        <w:rPr>
          <w:color w:val="000000"/>
          <w:shd w:val="clear" w:color="auto" w:fill="FFFFFF"/>
          <w:lang w:val="fr-BE" w:eastAsia="fr-FR"/>
        </w:rPr>
        <w:t>C</w:t>
      </w:r>
      <w:r w:rsidR="00756D0A">
        <w:rPr>
          <w:color w:val="000000"/>
          <w:shd w:val="clear" w:color="auto" w:fill="FFFFFF"/>
          <w:lang w:val="fr-BE" w:eastAsia="fr-FR"/>
        </w:rPr>
        <w:t>e processus</w:t>
      </w:r>
      <w:r>
        <w:rPr>
          <w:color w:val="000000"/>
          <w:shd w:val="clear" w:color="auto" w:fill="FFFFFF"/>
          <w:lang w:val="fr-BE" w:eastAsia="fr-FR"/>
        </w:rPr>
        <w:t xml:space="preserve"> </w:t>
      </w:r>
      <w:r w:rsidR="00266F1E">
        <w:rPr>
          <w:color w:val="000000"/>
          <w:shd w:val="clear" w:color="auto" w:fill="FFFFFF"/>
          <w:lang w:val="fr-BE" w:eastAsia="fr-FR"/>
        </w:rPr>
        <w:t>a permis</w:t>
      </w:r>
      <w:r>
        <w:rPr>
          <w:color w:val="000000"/>
          <w:shd w:val="clear" w:color="auto" w:fill="FFFFFF"/>
          <w:lang w:val="fr-BE" w:eastAsia="fr-FR"/>
        </w:rPr>
        <w:t xml:space="preserve"> de cartographier chaque indicateur avec des </w:t>
      </w:r>
      <w:r>
        <w:rPr>
          <w:i/>
          <w:color w:val="000000"/>
          <w:shd w:val="clear" w:color="auto" w:fill="FFFFFF"/>
          <w:lang w:val="fr-BE" w:eastAsia="fr-FR"/>
        </w:rPr>
        <w:t xml:space="preserve">heat maps </w:t>
      </w:r>
      <w:r>
        <w:rPr>
          <w:color w:val="000000"/>
          <w:shd w:val="clear" w:color="auto" w:fill="FFFFFF"/>
          <w:lang w:val="fr-BE" w:eastAsia="fr-FR"/>
        </w:rPr>
        <w:t>comparables d’une échelle de 0 à 5</w:t>
      </w:r>
      <w:r w:rsidR="00C24089">
        <w:rPr>
          <w:color w:val="000000"/>
          <w:shd w:val="clear" w:color="auto" w:fill="FFFFFF"/>
          <w:lang w:val="fr-BE" w:eastAsia="fr-FR"/>
        </w:rPr>
        <w:t xml:space="preserve">, </w:t>
      </w:r>
      <w:r>
        <w:rPr>
          <w:color w:val="000000"/>
          <w:shd w:val="clear" w:color="auto" w:fill="FFFFFF"/>
          <w:lang w:val="fr-BE" w:eastAsia="fr-FR"/>
        </w:rPr>
        <w:t xml:space="preserve">ainsi que </w:t>
      </w:r>
      <w:r w:rsidRPr="00D93AA9">
        <w:rPr>
          <w:color w:val="000000"/>
          <w:shd w:val="clear" w:color="auto" w:fill="FFFFFF"/>
          <w:lang w:val="fr-BE" w:eastAsia="fr-FR"/>
        </w:rPr>
        <w:t>de</w:t>
      </w:r>
      <w:r>
        <w:rPr>
          <w:color w:val="000000"/>
          <w:shd w:val="clear" w:color="auto" w:fill="FFFFFF"/>
          <w:lang w:val="fr-BE" w:eastAsia="fr-FR"/>
        </w:rPr>
        <w:t xml:space="preserve"> c</w:t>
      </w:r>
      <w:r w:rsidR="00C24089">
        <w:rPr>
          <w:color w:val="000000"/>
          <w:shd w:val="clear" w:color="auto" w:fill="FFFFFF"/>
          <w:lang w:val="fr-BE" w:eastAsia="fr-FR"/>
        </w:rPr>
        <w:t xml:space="preserve">onstruire </w:t>
      </w:r>
      <w:r w:rsidR="00D93AA9" w:rsidRPr="00D93AA9">
        <w:rPr>
          <w:color w:val="000000"/>
          <w:shd w:val="clear" w:color="auto" w:fill="FFFFFF"/>
          <w:lang w:val="fr-BE" w:eastAsia="fr-FR"/>
        </w:rPr>
        <w:t xml:space="preserve">un index composite </w:t>
      </w:r>
      <w:r w:rsidR="00C24089">
        <w:rPr>
          <w:color w:val="000000"/>
          <w:shd w:val="clear" w:color="auto" w:fill="FFFFFF"/>
          <w:lang w:val="fr-BE" w:eastAsia="fr-FR"/>
        </w:rPr>
        <w:t>synthétisant</w:t>
      </w:r>
      <w:r>
        <w:rPr>
          <w:color w:val="000000"/>
          <w:shd w:val="clear" w:color="auto" w:fill="FFFFFF"/>
          <w:lang w:val="fr-BE" w:eastAsia="fr-FR"/>
        </w:rPr>
        <w:t xml:space="preserve"> les </w:t>
      </w:r>
      <w:r w:rsidR="003A7B58">
        <w:rPr>
          <w:color w:val="000000"/>
          <w:shd w:val="clear" w:color="auto" w:fill="FFFFFF"/>
          <w:lang w:val="fr-BE" w:eastAsia="fr-FR"/>
        </w:rPr>
        <w:t>différents</w:t>
      </w:r>
      <w:r>
        <w:rPr>
          <w:color w:val="000000"/>
          <w:shd w:val="clear" w:color="auto" w:fill="FFFFFF"/>
          <w:lang w:val="fr-BE" w:eastAsia="fr-FR"/>
        </w:rPr>
        <w:t xml:space="preserve"> indicateurs dans une carte indépendante</w:t>
      </w:r>
      <w:r w:rsidR="000358E1">
        <w:rPr>
          <w:color w:val="000000"/>
          <w:shd w:val="clear" w:color="auto" w:fill="FFFFFF"/>
          <w:lang w:val="fr-BE" w:eastAsia="fr-FR"/>
        </w:rPr>
        <w:t xml:space="preserve">, qui donne une vue d’ensemble à la fois de l’impact de la crise </w:t>
      </w:r>
      <w:r w:rsidR="00A26913">
        <w:rPr>
          <w:color w:val="000000"/>
          <w:shd w:val="clear" w:color="auto" w:fill="FFFFFF"/>
          <w:lang w:val="fr-BE" w:eastAsia="fr-FR"/>
        </w:rPr>
        <w:t>et des vulnérabilités sous-jacentes</w:t>
      </w:r>
      <w:r>
        <w:rPr>
          <w:color w:val="000000"/>
          <w:shd w:val="clear" w:color="auto" w:fill="FFFFFF"/>
          <w:lang w:val="fr-BE" w:eastAsia="fr-FR"/>
        </w:rPr>
        <w:t xml:space="preserve">. </w:t>
      </w:r>
    </w:p>
    <w:p w14:paraId="13FD2ECF" w14:textId="77777777" w:rsidR="00756D0A" w:rsidRDefault="00756D0A" w:rsidP="00756D0A">
      <w:pPr>
        <w:spacing w:after="0"/>
        <w:ind w:left="68"/>
        <w:rPr>
          <w:color w:val="000000"/>
          <w:shd w:val="clear" w:color="auto" w:fill="FFFFFF"/>
          <w:lang w:val="fr-BE" w:eastAsia="fr-FR"/>
        </w:rPr>
      </w:pPr>
    </w:p>
    <w:p w14:paraId="0511FDDF" w14:textId="64CD4A04" w:rsidR="00CB110A" w:rsidRDefault="00756D0A" w:rsidP="00756D0A">
      <w:pPr>
        <w:spacing w:after="0"/>
        <w:ind w:left="68"/>
        <w:rPr>
          <w:color w:val="000000"/>
          <w:shd w:val="clear" w:color="auto" w:fill="FFFFFF"/>
          <w:lang w:val="fr-BE" w:eastAsia="fr-FR"/>
        </w:rPr>
      </w:pPr>
      <w:r>
        <w:rPr>
          <w:color w:val="000000"/>
          <w:shd w:val="clear" w:color="auto" w:fill="FFFFFF"/>
          <w:lang w:val="fr-BE" w:eastAsia="fr-FR"/>
        </w:rPr>
        <w:t>Dans cet</w:t>
      </w:r>
      <w:r w:rsidRPr="00D93AA9">
        <w:rPr>
          <w:color w:val="000000"/>
          <w:shd w:val="clear" w:color="auto" w:fill="FFFFFF"/>
          <w:lang w:val="fr-BE" w:eastAsia="fr-FR"/>
        </w:rPr>
        <w:t xml:space="preserve"> index composite, tous les indicateurs </w:t>
      </w:r>
      <w:r>
        <w:rPr>
          <w:color w:val="000000"/>
          <w:shd w:val="clear" w:color="auto" w:fill="FFFFFF"/>
          <w:lang w:val="fr-BE" w:eastAsia="fr-FR"/>
        </w:rPr>
        <w:t>ont</w:t>
      </w:r>
      <w:r w:rsidR="00D74D19">
        <w:rPr>
          <w:color w:val="000000"/>
          <w:shd w:val="clear" w:color="auto" w:fill="FFFFFF"/>
          <w:lang w:val="fr-BE" w:eastAsia="fr-FR"/>
        </w:rPr>
        <w:t xml:space="preserve"> même poids (0.5), hormis les indicateurs sur les sources d’eau, la malnutrition et les mouvements de populations</w:t>
      </w:r>
      <w:r w:rsidRPr="00D93AA9">
        <w:rPr>
          <w:color w:val="000000"/>
          <w:shd w:val="clear" w:color="auto" w:fill="FFFFFF"/>
          <w:lang w:val="fr-BE" w:eastAsia="fr-FR"/>
        </w:rPr>
        <w:t xml:space="preserve"> </w:t>
      </w:r>
      <w:r w:rsidR="00D74D19">
        <w:rPr>
          <w:color w:val="000000"/>
          <w:shd w:val="clear" w:color="auto" w:fill="FFFFFF"/>
          <w:lang w:val="fr-BE" w:eastAsia="fr-FR"/>
        </w:rPr>
        <w:t>qui ont un poids de 1</w:t>
      </w:r>
      <w:r w:rsidR="00CB110A">
        <w:rPr>
          <w:color w:val="000000"/>
          <w:shd w:val="clear" w:color="auto" w:fill="FFFFFF"/>
          <w:lang w:val="fr-BE" w:eastAsia="fr-FR"/>
        </w:rPr>
        <w:t>. Le pro</w:t>
      </w:r>
      <w:bookmarkStart w:id="14" w:name="_GoBack"/>
      <w:bookmarkEnd w:id="14"/>
      <w:r w:rsidR="00CB110A">
        <w:rPr>
          <w:color w:val="000000"/>
          <w:shd w:val="clear" w:color="auto" w:fill="FFFFFF"/>
          <w:lang w:val="fr-BE" w:eastAsia="fr-FR"/>
        </w:rPr>
        <w:t>cessus d’attribution des poids a ét</w:t>
      </w:r>
      <w:r w:rsidR="007B3944">
        <w:rPr>
          <w:color w:val="000000"/>
          <w:shd w:val="clear" w:color="auto" w:fill="FFFFFF"/>
          <w:lang w:val="fr-BE" w:eastAsia="fr-FR"/>
        </w:rPr>
        <w:t xml:space="preserve">é mené </w:t>
      </w:r>
      <w:r w:rsidR="00CB110A">
        <w:rPr>
          <w:color w:val="000000"/>
          <w:shd w:val="clear" w:color="auto" w:fill="FFFFFF"/>
          <w:lang w:val="fr-BE" w:eastAsia="fr-FR"/>
        </w:rPr>
        <w:t xml:space="preserve">de </w:t>
      </w:r>
      <w:r w:rsidR="007B3944">
        <w:rPr>
          <w:color w:val="000000"/>
          <w:shd w:val="clear" w:color="auto" w:fill="FFFFFF"/>
          <w:lang w:val="fr-BE" w:eastAsia="fr-FR"/>
        </w:rPr>
        <w:t>façon</w:t>
      </w:r>
      <w:r w:rsidR="00CB110A">
        <w:rPr>
          <w:color w:val="000000"/>
          <w:shd w:val="clear" w:color="auto" w:fill="FFFFFF"/>
          <w:lang w:val="fr-BE" w:eastAsia="fr-FR"/>
        </w:rPr>
        <w:t xml:space="preserve"> conjointe avec le IMO du Cluster RDC</w:t>
      </w:r>
      <w:r w:rsidR="007B3944">
        <w:rPr>
          <w:color w:val="000000"/>
          <w:shd w:val="clear" w:color="auto" w:fill="FFFFFF"/>
          <w:lang w:val="fr-BE" w:eastAsia="fr-FR"/>
        </w:rPr>
        <w:t xml:space="preserve">, qui a également validé le </w:t>
      </w:r>
      <w:proofErr w:type="spellStart"/>
      <w:r w:rsidR="007B3944" w:rsidRPr="00AE458B">
        <w:rPr>
          <w:i/>
          <w:color w:val="000000"/>
          <w:shd w:val="clear" w:color="auto" w:fill="FFFFFF"/>
          <w:lang w:val="fr-BE" w:eastAsia="fr-FR"/>
        </w:rPr>
        <w:t>weighting</w:t>
      </w:r>
      <w:proofErr w:type="spellEnd"/>
      <w:r w:rsidR="007B3944" w:rsidRPr="00AE458B">
        <w:rPr>
          <w:i/>
          <w:color w:val="000000"/>
          <w:shd w:val="clear" w:color="auto" w:fill="FFFFFF"/>
          <w:lang w:val="fr-BE" w:eastAsia="fr-FR"/>
        </w:rPr>
        <w:t xml:space="preserve"> </w:t>
      </w:r>
      <w:r w:rsidR="007B3944">
        <w:rPr>
          <w:color w:val="000000"/>
          <w:shd w:val="clear" w:color="auto" w:fill="FFFFFF"/>
          <w:lang w:val="fr-BE" w:eastAsia="fr-FR"/>
        </w:rPr>
        <w:t xml:space="preserve">final. </w:t>
      </w:r>
    </w:p>
    <w:p w14:paraId="34DEFE73" w14:textId="77777777" w:rsidR="00CB110A" w:rsidRDefault="00CB110A" w:rsidP="00756D0A">
      <w:pPr>
        <w:spacing w:after="0"/>
        <w:ind w:left="68"/>
        <w:rPr>
          <w:color w:val="000000"/>
          <w:shd w:val="clear" w:color="auto" w:fill="FFFFFF"/>
          <w:lang w:val="fr-BE" w:eastAsia="fr-FR"/>
        </w:rPr>
      </w:pPr>
    </w:p>
    <w:p w14:paraId="79E8A850" w14:textId="64977F61" w:rsidR="00C24089" w:rsidRDefault="006B649F" w:rsidP="00756D0A">
      <w:pPr>
        <w:spacing w:after="0"/>
        <w:ind w:left="68"/>
        <w:rPr>
          <w:color w:val="000000"/>
          <w:shd w:val="clear" w:color="auto" w:fill="FFFFFF"/>
          <w:lang w:val="fr-BE" w:eastAsia="fr-FR"/>
        </w:rPr>
      </w:pPr>
      <w:r>
        <w:rPr>
          <w:color w:val="000000"/>
          <w:shd w:val="clear" w:color="auto" w:fill="FFFFFF"/>
          <w:lang w:val="fr-BE" w:eastAsia="fr-FR"/>
        </w:rPr>
        <w:t>Pour chaque zone de santé, l</w:t>
      </w:r>
      <w:r w:rsidR="00756D0A">
        <w:rPr>
          <w:color w:val="000000"/>
          <w:shd w:val="clear" w:color="auto" w:fill="FFFFFF"/>
          <w:lang w:val="fr-BE" w:eastAsia="fr-FR"/>
        </w:rPr>
        <w:t xml:space="preserve">’index composite a donc été calculé avec la formule suivante : </w:t>
      </w:r>
    </w:p>
    <w:p w14:paraId="29AA932F" w14:textId="3040564F" w:rsidR="00756D0A" w:rsidRDefault="00756D0A" w:rsidP="00C24089">
      <w:pPr>
        <w:spacing w:after="0"/>
        <w:ind w:left="68"/>
        <w:rPr>
          <w:color w:val="000000"/>
          <w:shd w:val="clear" w:color="auto" w:fill="FFFFFF"/>
          <w:lang w:val="fr-BE" w:eastAsia="fr-FR"/>
        </w:rPr>
      </w:pPr>
    </w:p>
    <w:p w14:paraId="2F3BF1D6" w14:textId="6AEF797C" w:rsidR="00756D0A" w:rsidRDefault="00756D0A" w:rsidP="00C24089">
      <w:pPr>
        <w:spacing w:after="0"/>
        <w:ind w:left="68"/>
        <w:rPr>
          <w:color w:val="000000"/>
          <w:shd w:val="clear" w:color="auto" w:fill="FFFFFF"/>
          <w:lang w:val="fr-BE" w:eastAsia="fr-FR"/>
        </w:rPr>
      </w:pPr>
      <w:r>
        <w:rPr>
          <w:color w:val="000000"/>
          <w:shd w:val="clear" w:color="auto" w:fill="FFFFFF"/>
          <w:lang w:val="fr-BE" w:eastAsia="fr-FR"/>
        </w:rPr>
        <w:t xml:space="preserve">= </w:t>
      </w:r>
      <w:r w:rsidR="006B649F" w:rsidRPr="006B649F">
        <w:rPr>
          <w:color w:val="000000"/>
          <w:shd w:val="clear" w:color="auto" w:fill="FFFFFF"/>
          <w:lang w:val="fr-BE" w:eastAsia="fr-FR"/>
        </w:rPr>
        <w:t xml:space="preserve">[ </w:t>
      </w:r>
      <w:r>
        <w:rPr>
          <w:color w:val="000000"/>
          <w:shd w:val="clear" w:color="auto" w:fill="FFFFFF"/>
          <w:lang w:val="fr-BE" w:eastAsia="fr-FR"/>
        </w:rPr>
        <w:t xml:space="preserve">(index Source d’eaux x 1) + (index </w:t>
      </w:r>
      <w:r w:rsidR="006B649F">
        <w:rPr>
          <w:color w:val="000000"/>
          <w:shd w:val="clear" w:color="auto" w:fill="FFFFFF"/>
          <w:lang w:val="fr-BE" w:eastAsia="fr-FR"/>
        </w:rPr>
        <w:t>N</w:t>
      </w:r>
      <w:r>
        <w:rPr>
          <w:color w:val="000000"/>
          <w:shd w:val="clear" w:color="auto" w:fill="FFFFFF"/>
          <w:lang w:val="fr-BE" w:eastAsia="fr-FR"/>
        </w:rPr>
        <w:t xml:space="preserve">utrition x 1) + (index </w:t>
      </w:r>
      <w:r w:rsidR="006B649F">
        <w:rPr>
          <w:color w:val="000000"/>
          <w:shd w:val="clear" w:color="auto" w:fill="FFFFFF"/>
          <w:lang w:val="fr-BE" w:eastAsia="fr-FR"/>
        </w:rPr>
        <w:t>Mouvement de population</w:t>
      </w:r>
      <w:r>
        <w:rPr>
          <w:color w:val="000000"/>
          <w:shd w:val="clear" w:color="auto" w:fill="FFFFFF"/>
          <w:lang w:val="fr-BE" w:eastAsia="fr-FR"/>
        </w:rPr>
        <w:t xml:space="preserve"> x 1) + (index </w:t>
      </w:r>
      <w:r w:rsidR="000E7229">
        <w:rPr>
          <w:color w:val="000000"/>
          <w:shd w:val="clear" w:color="auto" w:fill="FFFFFF"/>
          <w:lang w:val="fr-BE" w:eastAsia="fr-FR"/>
        </w:rPr>
        <w:t>Diarrhée U5</w:t>
      </w:r>
      <w:r>
        <w:rPr>
          <w:color w:val="000000"/>
          <w:shd w:val="clear" w:color="auto" w:fill="FFFFFF"/>
          <w:lang w:val="fr-BE" w:eastAsia="fr-FR"/>
        </w:rPr>
        <w:t xml:space="preserve"> x </w:t>
      </w:r>
      <w:r w:rsidR="000E7229">
        <w:rPr>
          <w:color w:val="000000"/>
          <w:shd w:val="clear" w:color="auto" w:fill="FFFFFF"/>
          <w:lang w:val="fr-BE" w:eastAsia="fr-FR"/>
        </w:rPr>
        <w:t>0.5</w:t>
      </w:r>
      <w:r>
        <w:rPr>
          <w:color w:val="000000"/>
          <w:shd w:val="clear" w:color="auto" w:fill="FFFFFF"/>
          <w:lang w:val="fr-BE" w:eastAsia="fr-FR"/>
        </w:rPr>
        <w:t xml:space="preserve">) </w:t>
      </w:r>
      <w:r w:rsidR="000E7229">
        <w:rPr>
          <w:color w:val="000000"/>
          <w:shd w:val="clear" w:color="auto" w:fill="FFFFFF"/>
          <w:lang w:val="fr-BE" w:eastAsia="fr-FR"/>
        </w:rPr>
        <w:t xml:space="preserve">+ </w:t>
      </w:r>
      <w:r w:rsidR="000E7229">
        <w:rPr>
          <w:color w:val="000000"/>
          <w:shd w:val="clear" w:color="auto" w:fill="FFFFFF"/>
          <w:lang w:val="fr-BE" w:eastAsia="fr-FR"/>
        </w:rPr>
        <w:t xml:space="preserve">(index </w:t>
      </w:r>
      <w:r w:rsidR="000E7229">
        <w:rPr>
          <w:color w:val="000000"/>
          <w:shd w:val="clear" w:color="auto" w:fill="FFFFFF"/>
          <w:lang w:val="fr-BE" w:eastAsia="fr-FR"/>
        </w:rPr>
        <w:t>Choléra</w:t>
      </w:r>
      <w:r w:rsidR="000E7229">
        <w:rPr>
          <w:color w:val="000000"/>
          <w:shd w:val="clear" w:color="auto" w:fill="FFFFFF"/>
          <w:lang w:val="fr-BE" w:eastAsia="fr-FR"/>
        </w:rPr>
        <w:t xml:space="preserve"> x 0.5) </w:t>
      </w:r>
      <w:r>
        <w:rPr>
          <w:color w:val="000000"/>
          <w:shd w:val="clear" w:color="auto" w:fill="FFFFFF"/>
          <w:lang w:val="fr-BE" w:eastAsia="fr-FR"/>
        </w:rPr>
        <w:t xml:space="preserve">+ (index </w:t>
      </w:r>
      <w:r w:rsidR="006B649F">
        <w:rPr>
          <w:color w:val="000000"/>
          <w:shd w:val="clear" w:color="auto" w:fill="FFFFFF"/>
          <w:lang w:val="fr-BE" w:eastAsia="fr-FR"/>
        </w:rPr>
        <w:t>Sécurité alimentaire</w:t>
      </w:r>
      <w:r>
        <w:rPr>
          <w:color w:val="000000"/>
          <w:shd w:val="clear" w:color="auto" w:fill="FFFFFF"/>
          <w:lang w:val="fr-BE" w:eastAsia="fr-FR"/>
        </w:rPr>
        <w:t xml:space="preserve"> x </w:t>
      </w:r>
      <w:r w:rsidR="006B649F">
        <w:rPr>
          <w:color w:val="000000"/>
          <w:shd w:val="clear" w:color="auto" w:fill="FFFFFF"/>
          <w:lang w:val="fr-BE" w:eastAsia="fr-FR"/>
        </w:rPr>
        <w:t>0.5</w:t>
      </w:r>
      <w:r>
        <w:rPr>
          <w:color w:val="000000"/>
          <w:shd w:val="clear" w:color="auto" w:fill="FFFFFF"/>
          <w:lang w:val="fr-BE" w:eastAsia="fr-FR"/>
        </w:rPr>
        <w:t xml:space="preserve">) + (index </w:t>
      </w:r>
      <w:r w:rsidR="006B649F">
        <w:rPr>
          <w:color w:val="000000"/>
          <w:shd w:val="clear" w:color="auto" w:fill="FFFFFF"/>
          <w:lang w:val="fr-BE" w:eastAsia="fr-FR"/>
        </w:rPr>
        <w:t xml:space="preserve">Incidents de sécurité x 0.5) </w:t>
      </w:r>
      <w:r w:rsidR="006B649F" w:rsidRPr="006B649F">
        <w:rPr>
          <w:color w:val="000000"/>
          <w:shd w:val="clear" w:color="auto" w:fill="FFFFFF"/>
          <w:lang w:val="fr-BE" w:eastAsia="fr-FR"/>
        </w:rPr>
        <w:t>]</w:t>
      </w:r>
      <w:r w:rsidR="006B649F">
        <w:rPr>
          <w:color w:val="000000"/>
          <w:shd w:val="clear" w:color="auto" w:fill="FFFFFF"/>
          <w:lang w:val="fr-BE" w:eastAsia="fr-FR"/>
        </w:rPr>
        <w:t xml:space="preserve"> / 5</w:t>
      </w:r>
    </w:p>
    <w:p w14:paraId="31CD1DB5" w14:textId="77777777" w:rsidR="00C24089" w:rsidRDefault="00C24089" w:rsidP="00C24089">
      <w:pPr>
        <w:spacing w:after="0"/>
        <w:ind w:left="68"/>
        <w:rPr>
          <w:color w:val="000000"/>
          <w:shd w:val="clear" w:color="auto" w:fill="FFFFFF"/>
          <w:lang w:val="fr-BE" w:eastAsia="fr-FR"/>
        </w:rPr>
      </w:pPr>
    </w:p>
    <w:p w14:paraId="27EE9C07" w14:textId="3AFE9FCE" w:rsidR="00D93AA9" w:rsidRDefault="00D93AA9" w:rsidP="00D6770B">
      <w:pPr>
        <w:spacing w:after="0"/>
        <w:ind w:left="68"/>
        <w:rPr>
          <w:color w:val="000000"/>
          <w:shd w:val="clear" w:color="auto" w:fill="FFFFFF"/>
          <w:lang w:val="fr-BE" w:eastAsia="fr-FR"/>
        </w:rPr>
      </w:pPr>
    </w:p>
    <w:p w14:paraId="5545838B" w14:textId="35CC5C25" w:rsidR="00C24089" w:rsidRPr="00C24089" w:rsidRDefault="00C24089" w:rsidP="00C24089">
      <w:pPr>
        <w:spacing w:after="120"/>
        <w:rPr>
          <w:b/>
          <w:color w:val="58585A"/>
          <w:sz w:val="20"/>
          <w:szCs w:val="20"/>
          <w:lang w:val="fr-BE" w:eastAsia="fr-FR"/>
        </w:rPr>
      </w:pPr>
      <w:r>
        <w:rPr>
          <w:b/>
          <w:color w:val="58585A"/>
          <w:sz w:val="20"/>
          <w:szCs w:val="20"/>
          <w:lang w:val="fr-BE" w:eastAsia="fr-FR"/>
        </w:rPr>
        <w:t>Tableau 1</w:t>
      </w:r>
      <w:r w:rsidRPr="00634E79">
        <w:rPr>
          <w:b/>
          <w:color w:val="58585A"/>
          <w:sz w:val="20"/>
          <w:szCs w:val="20"/>
          <w:lang w:val="fr-BE" w:eastAsia="fr-FR"/>
        </w:rPr>
        <w:t xml:space="preserve"> : </w:t>
      </w:r>
      <w:r>
        <w:rPr>
          <w:b/>
          <w:color w:val="58585A"/>
          <w:sz w:val="20"/>
          <w:szCs w:val="20"/>
          <w:lang w:val="fr-BE" w:eastAsia="fr-FR"/>
        </w:rPr>
        <w:t xml:space="preserve">Poids, sources, niveau géographique et méthodologies </w:t>
      </w:r>
      <w:r w:rsidR="00AC7AB3">
        <w:rPr>
          <w:b/>
          <w:color w:val="58585A"/>
          <w:sz w:val="20"/>
          <w:szCs w:val="20"/>
          <w:lang w:val="fr-BE" w:eastAsia="fr-FR"/>
        </w:rPr>
        <w:t>pour les</w:t>
      </w:r>
      <w:r w:rsidR="00AA6783">
        <w:rPr>
          <w:b/>
          <w:color w:val="58585A"/>
          <w:sz w:val="20"/>
          <w:szCs w:val="20"/>
          <w:lang w:val="fr-BE" w:eastAsia="fr-FR"/>
        </w:rPr>
        <w:t xml:space="preserve"> sept</w:t>
      </w:r>
      <w:r>
        <w:rPr>
          <w:b/>
          <w:color w:val="58585A"/>
          <w:sz w:val="20"/>
          <w:szCs w:val="20"/>
          <w:lang w:val="fr-BE" w:eastAsia="fr-FR"/>
        </w:rPr>
        <w:t xml:space="preserve"> indicateurs clefs</w:t>
      </w:r>
    </w:p>
    <w:p w14:paraId="5A129079" w14:textId="77777777" w:rsidR="00C24089" w:rsidRDefault="00C24089" w:rsidP="00D6770B">
      <w:pPr>
        <w:spacing w:after="0"/>
        <w:ind w:left="68"/>
        <w:rPr>
          <w:color w:val="000000"/>
          <w:shd w:val="clear" w:color="auto" w:fill="FFFFFF"/>
          <w:lang w:val="fr-BE" w:eastAsia="fr-FR"/>
        </w:rPr>
      </w:pPr>
    </w:p>
    <w:tbl>
      <w:tblPr>
        <w:tblStyle w:val="TableGrid"/>
        <w:tblW w:w="0" w:type="auto"/>
        <w:tblInd w:w="68" w:type="dxa"/>
        <w:tblLook w:val="04A0" w:firstRow="1" w:lastRow="0" w:firstColumn="1" w:lastColumn="0" w:noHBand="0" w:noVBand="1"/>
      </w:tblPr>
      <w:tblGrid>
        <w:gridCol w:w="1707"/>
        <w:gridCol w:w="1673"/>
        <w:gridCol w:w="3187"/>
        <w:gridCol w:w="3136"/>
      </w:tblGrid>
      <w:tr w:rsidR="007B3944" w14:paraId="55D5FA55" w14:textId="600892A1" w:rsidTr="00AE458B">
        <w:tc>
          <w:tcPr>
            <w:tcW w:w="1707" w:type="dxa"/>
          </w:tcPr>
          <w:p w14:paraId="30BE77BB" w14:textId="7F737A8A" w:rsidR="007B3944" w:rsidRPr="00D93AA9" w:rsidRDefault="007B3944" w:rsidP="00D6770B">
            <w:pPr>
              <w:spacing w:after="0"/>
              <w:rPr>
                <w:b/>
                <w:color w:val="000000"/>
                <w:shd w:val="clear" w:color="auto" w:fill="FFFFFF"/>
                <w:lang w:val="fr-BE" w:eastAsia="fr-FR"/>
              </w:rPr>
            </w:pPr>
            <w:r w:rsidRPr="00D93AA9">
              <w:rPr>
                <w:b/>
                <w:color w:val="000000"/>
                <w:shd w:val="clear" w:color="auto" w:fill="FFFFFF"/>
                <w:lang w:val="fr-BE" w:eastAsia="fr-FR"/>
              </w:rPr>
              <w:t>Indicateur</w:t>
            </w:r>
          </w:p>
        </w:tc>
        <w:tc>
          <w:tcPr>
            <w:tcW w:w="1673" w:type="dxa"/>
          </w:tcPr>
          <w:p w14:paraId="16040C50" w14:textId="26477E6C" w:rsidR="007B3944" w:rsidRPr="00D93AA9" w:rsidRDefault="007B3944" w:rsidP="00D6770B">
            <w:pPr>
              <w:spacing w:after="0"/>
              <w:rPr>
                <w:b/>
                <w:color w:val="000000"/>
                <w:shd w:val="clear" w:color="auto" w:fill="FFFFFF"/>
                <w:lang w:val="fr-BE" w:eastAsia="fr-FR"/>
              </w:rPr>
            </w:pPr>
            <w:r w:rsidRPr="00D93AA9">
              <w:rPr>
                <w:b/>
                <w:color w:val="000000"/>
                <w:shd w:val="clear" w:color="auto" w:fill="FFFFFF"/>
                <w:lang w:val="fr-BE" w:eastAsia="fr-FR"/>
              </w:rPr>
              <w:t>Poids</w:t>
            </w:r>
          </w:p>
        </w:tc>
        <w:tc>
          <w:tcPr>
            <w:tcW w:w="3187" w:type="dxa"/>
          </w:tcPr>
          <w:p w14:paraId="34592890" w14:textId="0AF9436E" w:rsidR="007B3944" w:rsidRPr="00D93AA9" w:rsidRDefault="007B3944" w:rsidP="00D6770B">
            <w:pPr>
              <w:spacing w:after="0"/>
              <w:rPr>
                <w:b/>
                <w:color w:val="000000"/>
                <w:shd w:val="clear" w:color="auto" w:fill="FFFFFF"/>
                <w:lang w:val="fr-BE" w:eastAsia="fr-FR"/>
              </w:rPr>
            </w:pPr>
            <w:r w:rsidRPr="00D93AA9">
              <w:rPr>
                <w:b/>
                <w:color w:val="000000"/>
                <w:shd w:val="clear" w:color="auto" w:fill="FFFFFF"/>
                <w:lang w:val="fr-BE" w:eastAsia="fr-FR"/>
              </w:rPr>
              <w:t>Sources</w:t>
            </w:r>
          </w:p>
        </w:tc>
        <w:tc>
          <w:tcPr>
            <w:tcW w:w="3136" w:type="dxa"/>
          </w:tcPr>
          <w:p w14:paraId="43EE0CB8" w14:textId="29A1C9A4" w:rsidR="007B3944" w:rsidRPr="00D93AA9" w:rsidRDefault="007B3944" w:rsidP="00D6770B">
            <w:pPr>
              <w:spacing w:after="0"/>
              <w:rPr>
                <w:b/>
                <w:color w:val="000000"/>
                <w:shd w:val="clear" w:color="auto" w:fill="FFFFFF"/>
                <w:lang w:val="fr-BE" w:eastAsia="fr-FR"/>
              </w:rPr>
            </w:pPr>
            <w:r>
              <w:rPr>
                <w:b/>
                <w:color w:val="000000"/>
                <w:shd w:val="clear" w:color="auto" w:fill="FFFFFF"/>
                <w:lang w:val="fr-BE" w:eastAsia="fr-FR"/>
              </w:rPr>
              <w:t>Méthodologie</w:t>
            </w:r>
          </w:p>
        </w:tc>
      </w:tr>
      <w:tr w:rsidR="007B3944" w14:paraId="28036BF8" w14:textId="1E6ACDB5" w:rsidTr="00AE458B">
        <w:tc>
          <w:tcPr>
            <w:tcW w:w="1707" w:type="dxa"/>
          </w:tcPr>
          <w:p w14:paraId="0CF17622" w14:textId="4BEEC5F3" w:rsidR="007B3944" w:rsidRPr="00D93AA9" w:rsidRDefault="007B3944" w:rsidP="00D6770B">
            <w:pPr>
              <w:spacing w:after="0"/>
              <w:rPr>
                <w:color w:val="000000"/>
                <w:shd w:val="clear" w:color="auto" w:fill="FFFFFF"/>
                <w:lang w:val="fr-BE" w:eastAsia="fr-FR"/>
              </w:rPr>
            </w:pPr>
            <w:r w:rsidRPr="00D93AA9">
              <w:rPr>
                <w:color w:val="000000"/>
                <w:shd w:val="clear" w:color="auto" w:fill="FFFFFF"/>
                <w:lang w:val="fr-BE" w:eastAsia="fr-FR"/>
              </w:rPr>
              <w:t>Sources d’eau améliorées</w:t>
            </w:r>
          </w:p>
        </w:tc>
        <w:tc>
          <w:tcPr>
            <w:tcW w:w="1673" w:type="dxa"/>
          </w:tcPr>
          <w:p w14:paraId="264DB55E" w14:textId="0E0379F4" w:rsidR="007B3944" w:rsidRPr="00D93AA9" w:rsidRDefault="007B3944" w:rsidP="00D6770B">
            <w:pPr>
              <w:spacing w:after="0"/>
              <w:rPr>
                <w:color w:val="000000"/>
                <w:shd w:val="clear" w:color="auto" w:fill="FFFFFF"/>
                <w:lang w:val="fr-BE" w:eastAsia="fr-FR"/>
              </w:rPr>
            </w:pPr>
            <w:r>
              <w:rPr>
                <w:color w:val="000000"/>
                <w:shd w:val="clear" w:color="auto" w:fill="FFFFFF"/>
                <w:lang w:val="fr-BE" w:eastAsia="fr-FR"/>
              </w:rPr>
              <w:t>1</w:t>
            </w:r>
          </w:p>
        </w:tc>
        <w:tc>
          <w:tcPr>
            <w:tcW w:w="3187" w:type="dxa"/>
          </w:tcPr>
          <w:p w14:paraId="0E33A7C6" w14:textId="4530049B" w:rsidR="007B3944" w:rsidRPr="00D93AA9" w:rsidRDefault="007B3944" w:rsidP="00D6770B">
            <w:pPr>
              <w:spacing w:after="0"/>
              <w:rPr>
                <w:color w:val="000000"/>
                <w:shd w:val="clear" w:color="auto" w:fill="FFFFFF"/>
                <w:lang w:val="fr-BE" w:eastAsia="fr-FR"/>
              </w:rPr>
            </w:pPr>
            <w:r w:rsidRPr="00E4442C">
              <w:rPr>
                <w:color w:val="000000"/>
                <w:shd w:val="clear" w:color="auto" w:fill="FFFFFF"/>
                <w:lang w:val="fr-BE"/>
              </w:rPr>
              <w:t>JMP (2014), MICS (2010), EDS (2013-2014)</w:t>
            </w:r>
          </w:p>
        </w:tc>
        <w:tc>
          <w:tcPr>
            <w:tcW w:w="3136" w:type="dxa"/>
          </w:tcPr>
          <w:p w14:paraId="02624A96" w14:textId="710F02B4" w:rsidR="007B3944" w:rsidRDefault="007B3944" w:rsidP="00D6770B">
            <w:pPr>
              <w:spacing w:after="0"/>
              <w:rPr>
                <w:color w:val="000000"/>
                <w:shd w:val="clear" w:color="auto" w:fill="FFFFFF"/>
                <w:lang w:val="fr-BE" w:eastAsia="fr-FR"/>
              </w:rPr>
            </w:pPr>
            <w:r>
              <w:rPr>
                <w:color w:val="000000"/>
                <w:shd w:val="clear" w:color="auto" w:fill="FFFFFF"/>
                <w:lang w:val="fr-BE" w:eastAsia="fr-FR"/>
              </w:rPr>
              <w:t>Enquête ménage</w:t>
            </w:r>
          </w:p>
        </w:tc>
      </w:tr>
      <w:tr w:rsidR="007B3944" w:rsidRPr="000E7229" w14:paraId="78055E5A" w14:textId="0FD407F4" w:rsidTr="00AE458B">
        <w:tc>
          <w:tcPr>
            <w:tcW w:w="1707" w:type="dxa"/>
          </w:tcPr>
          <w:p w14:paraId="2651CFC1" w14:textId="3247D467" w:rsidR="007B3944" w:rsidRDefault="007B3944" w:rsidP="00D6770B">
            <w:pPr>
              <w:spacing w:after="0"/>
              <w:rPr>
                <w:color w:val="000000"/>
                <w:shd w:val="clear" w:color="auto" w:fill="FFFFFF"/>
                <w:lang w:val="fr-BE" w:eastAsia="fr-FR"/>
              </w:rPr>
            </w:pPr>
            <w:r w:rsidRPr="00E4442C">
              <w:rPr>
                <w:color w:val="000000"/>
                <w:shd w:val="clear" w:color="auto" w:fill="FFFFFF"/>
                <w:lang w:val="fr-BE"/>
              </w:rPr>
              <w:t>Malnutrition</w:t>
            </w:r>
          </w:p>
        </w:tc>
        <w:tc>
          <w:tcPr>
            <w:tcW w:w="1673" w:type="dxa"/>
          </w:tcPr>
          <w:p w14:paraId="2B9BDD9B" w14:textId="011E1647" w:rsidR="007B3944" w:rsidRPr="00D93AA9" w:rsidRDefault="007B3944" w:rsidP="00D93AA9">
            <w:pPr>
              <w:rPr>
                <w:color w:val="000000"/>
                <w:shd w:val="clear" w:color="auto" w:fill="FFFFFF"/>
                <w:lang w:eastAsia="fr-FR"/>
              </w:rPr>
            </w:pPr>
            <w:r>
              <w:rPr>
                <w:color w:val="000000"/>
                <w:shd w:val="clear" w:color="auto" w:fill="FFFFFF"/>
                <w:lang w:eastAsia="fr-FR"/>
              </w:rPr>
              <w:t>1</w:t>
            </w:r>
          </w:p>
        </w:tc>
        <w:tc>
          <w:tcPr>
            <w:tcW w:w="3187" w:type="dxa"/>
          </w:tcPr>
          <w:p w14:paraId="15914985" w14:textId="18381C45" w:rsidR="007B3944" w:rsidRPr="00D93AA9" w:rsidRDefault="007B3944" w:rsidP="00C37591">
            <w:pPr>
              <w:rPr>
                <w:color w:val="000000"/>
                <w:shd w:val="clear" w:color="auto" w:fill="FFFFFF"/>
              </w:rPr>
            </w:pPr>
            <w:r>
              <w:rPr>
                <w:color w:val="000000"/>
                <w:shd w:val="clear" w:color="auto" w:fill="FFFFFF"/>
              </w:rPr>
              <w:t>SNSAP (2017)</w:t>
            </w:r>
          </w:p>
        </w:tc>
        <w:tc>
          <w:tcPr>
            <w:tcW w:w="3136" w:type="dxa"/>
          </w:tcPr>
          <w:p w14:paraId="5441DC9B" w14:textId="40597B4F" w:rsidR="007B3944" w:rsidRDefault="007B3944" w:rsidP="00D6770B">
            <w:pPr>
              <w:spacing w:after="0"/>
              <w:rPr>
                <w:color w:val="000000"/>
                <w:shd w:val="clear" w:color="auto" w:fill="FFFFFF"/>
                <w:lang w:val="fr-BE" w:eastAsia="fr-FR"/>
              </w:rPr>
            </w:pPr>
            <w:r>
              <w:rPr>
                <w:color w:val="000000"/>
                <w:shd w:val="clear" w:color="auto" w:fill="FFFFFF"/>
                <w:lang w:val="fr-BE" w:eastAsia="fr-FR"/>
              </w:rPr>
              <w:t>Registres des aires de santé</w:t>
            </w:r>
          </w:p>
        </w:tc>
      </w:tr>
      <w:tr w:rsidR="007B3944" w:rsidRPr="00D93AA9" w14:paraId="4B18DC56" w14:textId="7DB9034B" w:rsidTr="00AE458B">
        <w:tc>
          <w:tcPr>
            <w:tcW w:w="1707" w:type="dxa"/>
          </w:tcPr>
          <w:p w14:paraId="0101A839" w14:textId="154EE505" w:rsidR="007B3944" w:rsidRPr="00D93AA9" w:rsidRDefault="007B3944" w:rsidP="00D6770B">
            <w:pPr>
              <w:spacing w:after="0"/>
              <w:rPr>
                <w:color w:val="000000"/>
                <w:shd w:val="clear" w:color="auto" w:fill="FFFFFF"/>
                <w:lang w:val="fr-BE" w:eastAsia="fr-FR"/>
              </w:rPr>
            </w:pPr>
            <w:r w:rsidRPr="00E4442C">
              <w:rPr>
                <w:color w:val="000000"/>
                <w:shd w:val="clear" w:color="auto" w:fill="FFFFFF"/>
                <w:lang w:val="fr-BE"/>
              </w:rPr>
              <w:t>Mouvement des populations </w:t>
            </w:r>
          </w:p>
        </w:tc>
        <w:tc>
          <w:tcPr>
            <w:tcW w:w="1673" w:type="dxa"/>
          </w:tcPr>
          <w:p w14:paraId="379F5120" w14:textId="21DBE389" w:rsidR="007B3944" w:rsidRPr="00D93AA9" w:rsidRDefault="007B3944" w:rsidP="00D6770B">
            <w:pPr>
              <w:spacing w:after="0"/>
              <w:rPr>
                <w:color w:val="000000"/>
                <w:shd w:val="clear" w:color="auto" w:fill="FFFFFF"/>
                <w:lang w:val="fr-BE" w:eastAsia="fr-FR"/>
              </w:rPr>
            </w:pPr>
            <w:r>
              <w:rPr>
                <w:color w:val="000000"/>
                <w:shd w:val="clear" w:color="auto" w:fill="FFFFFF"/>
                <w:lang w:val="fr-BE" w:eastAsia="fr-FR"/>
              </w:rPr>
              <w:t>1</w:t>
            </w:r>
          </w:p>
        </w:tc>
        <w:tc>
          <w:tcPr>
            <w:tcW w:w="3187" w:type="dxa"/>
          </w:tcPr>
          <w:p w14:paraId="75F7F7DD" w14:textId="79E8E532" w:rsidR="007B3944" w:rsidRPr="00D93AA9" w:rsidRDefault="007B3944" w:rsidP="00D6770B">
            <w:pPr>
              <w:spacing w:after="0"/>
              <w:rPr>
                <w:color w:val="000000"/>
                <w:shd w:val="clear" w:color="auto" w:fill="FFFFFF"/>
                <w:lang w:val="fr-BE" w:eastAsia="fr-FR"/>
              </w:rPr>
            </w:pPr>
            <w:r w:rsidRPr="00E4442C">
              <w:rPr>
                <w:color w:val="000000"/>
                <w:shd w:val="clear" w:color="auto" w:fill="FFFFFF"/>
                <w:lang w:val="fr-BE"/>
              </w:rPr>
              <w:t>DTM (2017</w:t>
            </w:r>
            <w:r>
              <w:rPr>
                <w:color w:val="000000"/>
                <w:shd w:val="clear" w:color="auto" w:fill="FFFFFF"/>
                <w:lang w:val="fr-BE"/>
              </w:rPr>
              <w:t>) pour le Kasai central</w:t>
            </w:r>
            <w:r w:rsidRPr="00E4442C">
              <w:rPr>
                <w:color w:val="000000"/>
                <w:shd w:val="clear" w:color="auto" w:fill="FFFFFF"/>
                <w:lang w:val="fr-BE"/>
              </w:rPr>
              <w:t>)</w:t>
            </w:r>
            <w:r>
              <w:rPr>
                <w:color w:val="000000"/>
                <w:shd w:val="clear" w:color="auto" w:fill="FFFFFF"/>
                <w:lang w:val="fr-BE"/>
              </w:rPr>
              <w:t>, OCHA (continu) pour le reste</w:t>
            </w:r>
          </w:p>
        </w:tc>
        <w:tc>
          <w:tcPr>
            <w:tcW w:w="3136" w:type="dxa"/>
          </w:tcPr>
          <w:p w14:paraId="3DC03E0C" w14:textId="5C826B26" w:rsidR="007B3944" w:rsidRDefault="007B3944" w:rsidP="00D6770B">
            <w:pPr>
              <w:spacing w:after="0"/>
              <w:rPr>
                <w:color w:val="000000"/>
                <w:shd w:val="clear" w:color="auto" w:fill="FFFFFF"/>
                <w:lang w:val="fr-BE" w:eastAsia="fr-FR"/>
              </w:rPr>
            </w:pPr>
            <w:r>
              <w:rPr>
                <w:color w:val="000000"/>
                <w:shd w:val="clear" w:color="auto" w:fill="FFFFFF"/>
                <w:lang w:val="fr-BE" w:eastAsia="fr-FR"/>
              </w:rPr>
              <w:t>Informateurs clefs</w:t>
            </w:r>
          </w:p>
        </w:tc>
      </w:tr>
      <w:tr w:rsidR="007B3944" w:rsidRPr="000E7229" w14:paraId="5FB3E80F" w14:textId="77777777" w:rsidTr="007B3944">
        <w:tc>
          <w:tcPr>
            <w:tcW w:w="1707" w:type="dxa"/>
          </w:tcPr>
          <w:p w14:paraId="567D64DD" w14:textId="540D554E" w:rsidR="007B3944" w:rsidRPr="00E4442C" w:rsidRDefault="007B3944" w:rsidP="004A6CD5">
            <w:pPr>
              <w:spacing w:after="0"/>
              <w:rPr>
                <w:color w:val="000000"/>
                <w:shd w:val="clear" w:color="auto" w:fill="FFFFFF"/>
                <w:lang w:val="fr-BE"/>
              </w:rPr>
            </w:pPr>
            <w:r>
              <w:rPr>
                <w:color w:val="000000"/>
                <w:shd w:val="clear" w:color="auto" w:fill="FFFFFF"/>
                <w:lang w:val="fr-BE"/>
              </w:rPr>
              <w:t>Cholera</w:t>
            </w:r>
          </w:p>
        </w:tc>
        <w:tc>
          <w:tcPr>
            <w:tcW w:w="1673" w:type="dxa"/>
          </w:tcPr>
          <w:p w14:paraId="239357E4" w14:textId="1DCB58DD" w:rsidR="007B3944" w:rsidRPr="00D93AA9" w:rsidRDefault="007B3944" w:rsidP="004A6CD5">
            <w:pPr>
              <w:spacing w:after="0"/>
              <w:rPr>
                <w:color w:val="000000"/>
                <w:shd w:val="clear" w:color="auto" w:fill="FFFFFF"/>
                <w:lang w:val="fr-BE" w:eastAsia="fr-FR"/>
              </w:rPr>
            </w:pPr>
            <w:r>
              <w:rPr>
                <w:color w:val="000000"/>
                <w:shd w:val="clear" w:color="auto" w:fill="FFFFFF"/>
                <w:lang w:val="fr-BE" w:eastAsia="fr-FR"/>
              </w:rPr>
              <w:t>0.5</w:t>
            </w:r>
          </w:p>
        </w:tc>
        <w:tc>
          <w:tcPr>
            <w:tcW w:w="3187" w:type="dxa"/>
          </w:tcPr>
          <w:p w14:paraId="669F84FE" w14:textId="77777777" w:rsidR="007B3944" w:rsidRPr="00E4442C" w:rsidRDefault="007B3944" w:rsidP="004A6CD5">
            <w:pPr>
              <w:spacing w:after="0"/>
              <w:rPr>
                <w:color w:val="000000"/>
                <w:shd w:val="clear" w:color="auto" w:fill="FFFFFF"/>
                <w:lang w:val="fr-BE"/>
              </w:rPr>
            </w:pPr>
            <w:r w:rsidRPr="00E4442C">
              <w:rPr>
                <w:color w:val="000000"/>
                <w:shd w:val="clear" w:color="auto" w:fill="FFFFFF"/>
                <w:lang w:val="fr-BE"/>
              </w:rPr>
              <w:t>Division de la lutte contre la maladie - DLM (continu)</w:t>
            </w:r>
          </w:p>
        </w:tc>
        <w:tc>
          <w:tcPr>
            <w:tcW w:w="3136" w:type="dxa"/>
          </w:tcPr>
          <w:p w14:paraId="10BDE2D6" w14:textId="77777777" w:rsidR="007B3944" w:rsidRDefault="007B3944" w:rsidP="004A6CD5">
            <w:pPr>
              <w:spacing w:after="0"/>
              <w:rPr>
                <w:color w:val="000000"/>
                <w:shd w:val="clear" w:color="auto" w:fill="FFFFFF"/>
                <w:lang w:val="fr-BE" w:eastAsia="fr-FR"/>
              </w:rPr>
            </w:pPr>
            <w:r>
              <w:rPr>
                <w:color w:val="000000"/>
                <w:shd w:val="clear" w:color="auto" w:fill="FFFFFF"/>
                <w:lang w:val="fr-BE" w:eastAsia="fr-FR"/>
              </w:rPr>
              <w:t>Registres des aires de santé</w:t>
            </w:r>
          </w:p>
        </w:tc>
      </w:tr>
      <w:tr w:rsidR="007B3944" w:rsidRPr="000E7229" w14:paraId="60BD8970" w14:textId="1319181F" w:rsidTr="00AE458B">
        <w:tc>
          <w:tcPr>
            <w:tcW w:w="1707" w:type="dxa"/>
          </w:tcPr>
          <w:p w14:paraId="40AB9127" w14:textId="1D55B1CE" w:rsidR="007B3944" w:rsidRPr="00E4442C" w:rsidRDefault="007B3944" w:rsidP="00D6770B">
            <w:pPr>
              <w:spacing w:after="0"/>
              <w:rPr>
                <w:color w:val="000000"/>
                <w:shd w:val="clear" w:color="auto" w:fill="FFFFFF"/>
                <w:lang w:val="fr-BE"/>
              </w:rPr>
            </w:pPr>
            <w:r>
              <w:rPr>
                <w:color w:val="000000"/>
                <w:shd w:val="clear" w:color="auto" w:fill="FFFFFF"/>
                <w:lang w:val="fr-BE"/>
              </w:rPr>
              <w:t>D</w:t>
            </w:r>
            <w:r w:rsidRPr="007B3944">
              <w:rPr>
                <w:color w:val="000000"/>
                <w:shd w:val="clear" w:color="auto" w:fill="FFFFFF"/>
                <w:lang w:val="fr-BE"/>
              </w:rPr>
              <w:t>iarrhée</w:t>
            </w:r>
          </w:p>
        </w:tc>
        <w:tc>
          <w:tcPr>
            <w:tcW w:w="1673" w:type="dxa"/>
          </w:tcPr>
          <w:p w14:paraId="10EC5438" w14:textId="7B92F26A" w:rsidR="007B3944" w:rsidRPr="00D93AA9" w:rsidRDefault="007B3944" w:rsidP="00D6770B">
            <w:pPr>
              <w:spacing w:after="0"/>
              <w:rPr>
                <w:color w:val="000000"/>
                <w:shd w:val="clear" w:color="auto" w:fill="FFFFFF"/>
                <w:lang w:val="fr-BE" w:eastAsia="fr-FR"/>
              </w:rPr>
            </w:pPr>
            <w:r>
              <w:rPr>
                <w:color w:val="000000"/>
                <w:shd w:val="clear" w:color="auto" w:fill="FFFFFF"/>
                <w:lang w:val="fr-BE" w:eastAsia="fr-FR"/>
              </w:rPr>
              <w:t>0.5</w:t>
            </w:r>
          </w:p>
        </w:tc>
        <w:tc>
          <w:tcPr>
            <w:tcW w:w="3187" w:type="dxa"/>
          </w:tcPr>
          <w:p w14:paraId="5567B405" w14:textId="1CDB3275" w:rsidR="007B3944" w:rsidRPr="00E4442C" w:rsidRDefault="007B3944" w:rsidP="00D6770B">
            <w:pPr>
              <w:spacing w:after="0"/>
              <w:rPr>
                <w:color w:val="000000"/>
                <w:shd w:val="clear" w:color="auto" w:fill="FFFFFF"/>
                <w:lang w:val="fr-BE"/>
              </w:rPr>
            </w:pPr>
            <w:r w:rsidRPr="00E4442C">
              <w:rPr>
                <w:color w:val="000000"/>
                <w:shd w:val="clear" w:color="auto" w:fill="FFFFFF"/>
                <w:lang w:val="fr-BE"/>
              </w:rPr>
              <w:t>Division de la lutte contre la maladie - DLM (continu)</w:t>
            </w:r>
          </w:p>
        </w:tc>
        <w:tc>
          <w:tcPr>
            <w:tcW w:w="3136" w:type="dxa"/>
          </w:tcPr>
          <w:p w14:paraId="44BF14DC" w14:textId="175255FC" w:rsidR="007B3944" w:rsidRDefault="007B3944" w:rsidP="00C37591">
            <w:pPr>
              <w:spacing w:after="0"/>
              <w:rPr>
                <w:color w:val="000000"/>
                <w:shd w:val="clear" w:color="auto" w:fill="FFFFFF"/>
                <w:lang w:val="fr-BE" w:eastAsia="fr-FR"/>
              </w:rPr>
            </w:pPr>
            <w:r>
              <w:rPr>
                <w:color w:val="000000"/>
                <w:shd w:val="clear" w:color="auto" w:fill="FFFFFF"/>
                <w:lang w:val="fr-BE" w:eastAsia="fr-FR"/>
              </w:rPr>
              <w:t>Registres des aires de santé</w:t>
            </w:r>
          </w:p>
        </w:tc>
      </w:tr>
      <w:tr w:rsidR="007B3944" w:rsidRPr="00D93AA9" w14:paraId="48B38F8A" w14:textId="71900D37" w:rsidTr="00AE458B">
        <w:tc>
          <w:tcPr>
            <w:tcW w:w="1707" w:type="dxa"/>
          </w:tcPr>
          <w:p w14:paraId="70CA5778" w14:textId="0EFB5961" w:rsidR="007B3944" w:rsidRPr="00E4442C" w:rsidRDefault="007B3944" w:rsidP="00D6770B">
            <w:pPr>
              <w:spacing w:after="0"/>
              <w:rPr>
                <w:color w:val="000000"/>
                <w:shd w:val="clear" w:color="auto" w:fill="FFFFFF"/>
                <w:lang w:val="fr-BE"/>
              </w:rPr>
            </w:pPr>
            <w:r w:rsidRPr="00E4442C">
              <w:rPr>
                <w:color w:val="000000"/>
                <w:shd w:val="clear" w:color="auto" w:fill="FFFFFF"/>
                <w:lang w:val="fr-BE"/>
              </w:rPr>
              <w:t>Sécurité alimentaire </w:t>
            </w:r>
          </w:p>
        </w:tc>
        <w:tc>
          <w:tcPr>
            <w:tcW w:w="1673" w:type="dxa"/>
          </w:tcPr>
          <w:p w14:paraId="1D8A9620" w14:textId="448EA63E" w:rsidR="007B3944" w:rsidRPr="00D93AA9" w:rsidRDefault="007B3944" w:rsidP="00D6770B">
            <w:pPr>
              <w:spacing w:after="0"/>
              <w:rPr>
                <w:color w:val="000000"/>
                <w:shd w:val="clear" w:color="auto" w:fill="FFFFFF"/>
                <w:lang w:val="fr-BE" w:eastAsia="fr-FR"/>
              </w:rPr>
            </w:pPr>
            <w:r>
              <w:rPr>
                <w:color w:val="000000"/>
                <w:shd w:val="clear" w:color="auto" w:fill="FFFFFF"/>
                <w:lang w:val="fr-BE" w:eastAsia="fr-FR"/>
              </w:rPr>
              <w:t>0.5</w:t>
            </w:r>
          </w:p>
        </w:tc>
        <w:tc>
          <w:tcPr>
            <w:tcW w:w="3187" w:type="dxa"/>
          </w:tcPr>
          <w:p w14:paraId="68AE0318" w14:textId="19E626CB" w:rsidR="007B3944" w:rsidRPr="00E4442C" w:rsidRDefault="007B3944" w:rsidP="00D6770B">
            <w:pPr>
              <w:spacing w:after="0"/>
              <w:rPr>
                <w:color w:val="000000"/>
                <w:shd w:val="clear" w:color="auto" w:fill="FFFFFF"/>
                <w:lang w:val="fr-BE"/>
              </w:rPr>
            </w:pPr>
            <w:r w:rsidRPr="00E4442C">
              <w:rPr>
                <w:color w:val="000000"/>
                <w:shd w:val="clear" w:color="auto" w:fill="FFFFFF"/>
                <w:lang w:val="fr-BE"/>
              </w:rPr>
              <w:t>IPC (2017)</w:t>
            </w:r>
          </w:p>
        </w:tc>
        <w:tc>
          <w:tcPr>
            <w:tcW w:w="3136" w:type="dxa"/>
          </w:tcPr>
          <w:p w14:paraId="3E57FA41" w14:textId="3EFEDD9D" w:rsidR="007B3944" w:rsidRDefault="007B3944" w:rsidP="00067F3E">
            <w:pPr>
              <w:spacing w:after="0"/>
              <w:rPr>
                <w:color w:val="000000"/>
                <w:shd w:val="clear" w:color="auto" w:fill="FFFFFF"/>
                <w:lang w:val="fr-BE" w:eastAsia="fr-FR"/>
              </w:rPr>
            </w:pPr>
            <w:r>
              <w:rPr>
                <w:color w:val="000000"/>
                <w:shd w:val="clear" w:color="auto" w:fill="FFFFFF"/>
                <w:lang w:val="fr-BE" w:eastAsia="fr-FR"/>
              </w:rPr>
              <w:t>Informateurs clefs</w:t>
            </w:r>
          </w:p>
        </w:tc>
      </w:tr>
      <w:tr w:rsidR="007B3944" w:rsidRPr="00C24089" w14:paraId="2A519D8D" w14:textId="50287271" w:rsidTr="00AE458B">
        <w:tc>
          <w:tcPr>
            <w:tcW w:w="1707" w:type="dxa"/>
          </w:tcPr>
          <w:p w14:paraId="50B67412" w14:textId="49E9C3BA" w:rsidR="007B3944" w:rsidRPr="00E4442C" w:rsidRDefault="007B3944" w:rsidP="00D6770B">
            <w:pPr>
              <w:spacing w:after="0"/>
              <w:rPr>
                <w:color w:val="000000"/>
                <w:shd w:val="clear" w:color="auto" w:fill="FFFFFF"/>
                <w:lang w:val="fr-BE"/>
              </w:rPr>
            </w:pPr>
            <w:r>
              <w:rPr>
                <w:color w:val="000000"/>
                <w:shd w:val="clear" w:color="auto" w:fill="FFFFFF"/>
                <w:lang w:val="fr-BE"/>
              </w:rPr>
              <w:t>Incidents sécuritaires</w:t>
            </w:r>
          </w:p>
        </w:tc>
        <w:tc>
          <w:tcPr>
            <w:tcW w:w="1673" w:type="dxa"/>
          </w:tcPr>
          <w:p w14:paraId="028FBC98" w14:textId="2D652DCF" w:rsidR="007B3944" w:rsidRPr="00D93AA9" w:rsidRDefault="007B3944" w:rsidP="00D6770B">
            <w:pPr>
              <w:spacing w:after="0"/>
              <w:rPr>
                <w:color w:val="000000"/>
                <w:shd w:val="clear" w:color="auto" w:fill="FFFFFF"/>
                <w:lang w:val="fr-BE" w:eastAsia="fr-FR"/>
              </w:rPr>
            </w:pPr>
            <w:r>
              <w:rPr>
                <w:color w:val="000000"/>
                <w:shd w:val="clear" w:color="auto" w:fill="FFFFFF"/>
                <w:lang w:val="fr-BE" w:eastAsia="fr-FR"/>
              </w:rPr>
              <w:t>0.5</w:t>
            </w:r>
          </w:p>
        </w:tc>
        <w:tc>
          <w:tcPr>
            <w:tcW w:w="3187" w:type="dxa"/>
          </w:tcPr>
          <w:p w14:paraId="5F42D5D4" w14:textId="164D3A96" w:rsidR="007B3944" w:rsidRPr="00067F3E" w:rsidRDefault="007B3944" w:rsidP="00D6770B">
            <w:pPr>
              <w:spacing w:after="0"/>
              <w:rPr>
                <w:color w:val="000000"/>
                <w:shd w:val="clear" w:color="auto" w:fill="FFFFFF"/>
              </w:rPr>
            </w:pPr>
            <w:r w:rsidRPr="00067F3E">
              <w:rPr>
                <w:color w:val="000000"/>
                <w:shd w:val="clear" w:color="auto" w:fill="FFFFFF"/>
              </w:rPr>
              <w:t>Armed Conflict Location &amp; Event Data Project – ACLED (2017)</w:t>
            </w:r>
          </w:p>
        </w:tc>
        <w:tc>
          <w:tcPr>
            <w:tcW w:w="3136" w:type="dxa"/>
          </w:tcPr>
          <w:p w14:paraId="3ABB494B" w14:textId="24AC181B" w:rsidR="007B3944" w:rsidRPr="00067F3E" w:rsidRDefault="007B3944" w:rsidP="00D6770B">
            <w:pPr>
              <w:spacing w:after="0"/>
              <w:rPr>
                <w:color w:val="000000"/>
                <w:shd w:val="clear" w:color="auto" w:fill="FFFFFF"/>
                <w:lang w:val="fr-FR" w:eastAsia="fr-FR"/>
              </w:rPr>
            </w:pPr>
            <w:r>
              <w:rPr>
                <w:color w:val="000000"/>
                <w:shd w:val="clear" w:color="auto" w:fill="FFFFFF"/>
                <w:lang w:val="fr-FR" w:eastAsia="fr-FR"/>
              </w:rPr>
              <w:t>Données secondaire (media monitoring)</w:t>
            </w:r>
          </w:p>
        </w:tc>
      </w:tr>
    </w:tbl>
    <w:p w14:paraId="3E61A5FE" w14:textId="6EA5C95D" w:rsidR="00D6770B" w:rsidRDefault="00D6770B" w:rsidP="00D6770B">
      <w:pPr>
        <w:spacing w:after="0"/>
        <w:rPr>
          <w:color w:val="000000"/>
          <w:shd w:val="clear" w:color="auto" w:fill="FFFFFF"/>
          <w:lang w:val="fr-BE"/>
        </w:rPr>
      </w:pPr>
    </w:p>
    <w:p w14:paraId="692AF104" w14:textId="0C641647" w:rsidR="00D97050" w:rsidRDefault="00D97050" w:rsidP="00D6770B">
      <w:pPr>
        <w:spacing w:after="0"/>
        <w:rPr>
          <w:color w:val="000000"/>
          <w:shd w:val="clear" w:color="auto" w:fill="FFFFFF"/>
          <w:lang w:val="fr-BE"/>
        </w:rPr>
      </w:pPr>
    </w:p>
    <w:p w14:paraId="13EE179F" w14:textId="54C1E261" w:rsidR="00493921" w:rsidRPr="005B3E5A" w:rsidRDefault="00D97050" w:rsidP="005B3E5A">
      <w:pPr>
        <w:keepNext/>
        <w:spacing w:before="200" w:after="120" w:line="240" w:lineRule="auto"/>
        <w:outlineLvl w:val="0"/>
        <w:rPr>
          <w:rFonts w:eastAsia="Times New Roman"/>
          <w:b/>
          <w:color w:val="009999"/>
          <w:sz w:val="32"/>
          <w:szCs w:val="32"/>
          <w:lang w:val="fr-BE" w:eastAsia="fr-FR"/>
        </w:rPr>
      </w:pPr>
      <w:r>
        <w:rPr>
          <w:rFonts w:eastAsia="Times New Roman"/>
          <w:b/>
          <w:color w:val="009999"/>
          <w:sz w:val="32"/>
          <w:szCs w:val="32"/>
          <w:lang w:val="fr-BE" w:eastAsia="fr-FR"/>
        </w:rPr>
        <w:t>6</w:t>
      </w:r>
      <w:r w:rsidRPr="00634E79">
        <w:rPr>
          <w:rFonts w:eastAsia="Times New Roman"/>
          <w:b/>
          <w:color w:val="009999"/>
          <w:sz w:val="32"/>
          <w:szCs w:val="32"/>
          <w:lang w:val="fr-BE" w:eastAsia="fr-FR"/>
        </w:rPr>
        <w:t xml:space="preserve">. </w:t>
      </w:r>
      <w:r>
        <w:rPr>
          <w:rFonts w:eastAsia="Times New Roman"/>
          <w:b/>
          <w:color w:val="009999"/>
          <w:sz w:val="32"/>
          <w:szCs w:val="32"/>
          <w:lang w:val="fr-BE" w:eastAsia="fr-FR"/>
        </w:rPr>
        <w:t>Limitations et contraintes</w:t>
      </w:r>
    </w:p>
    <w:p w14:paraId="76B748E7" w14:textId="4B0DD57D" w:rsidR="00D97050" w:rsidRDefault="007B4EA7" w:rsidP="00D6770B">
      <w:pPr>
        <w:spacing w:after="0"/>
        <w:rPr>
          <w:color w:val="000000"/>
          <w:sz w:val="24"/>
          <w:szCs w:val="24"/>
          <w:shd w:val="clear" w:color="auto" w:fill="FFFFFF"/>
          <w:lang w:val="fr-BE"/>
        </w:rPr>
      </w:pPr>
      <w:r>
        <w:rPr>
          <w:color w:val="000000"/>
          <w:sz w:val="24"/>
          <w:szCs w:val="24"/>
          <w:shd w:val="clear" w:color="auto" w:fill="FFFFFF"/>
          <w:lang w:val="fr-BE"/>
        </w:rPr>
        <w:t xml:space="preserve">Le manque de </w:t>
      </w:r>
      <w:r w:rsidR="00D97050">
        <w:rPr>
          <w:color w:val="000000"/>
          <w:sz w:val="24"/>
          <w:szCs w:val="24"/>
          <w:shd w:val="clear" w:color="auto" w:fill="FFFFFF"/>
          <w:lang w:val="fr-BE"/>
        </w:rPr>
        <w:t>données</w:t>
      </w:r>
      <w:r>
        <w:rPr>
          <w:color w:val="000000"/>
          <w:sz w:val="24"/>
          <w:szCs w:val="24"/>
          <w:shd w:val="clear" w:color="auto" w:fill="FFFFFF"/>
          <w:lang w:val="fr-BE"/>
        </w:rPr>
        <w:t xml:space="preserve"> à jour</w:t>
      </w:r>
      <w:r w:rsidR="00AC7AB3">
        <w:rPr>
          <w:color w:val="000000"/>
          <w:sz w:val="24"/>
          <w:szCs w:val="24"/>
          <w:shd w:val="clear" w:color="auto" w:fill="FFFFFF"/>
          <w:lang w:val="fr-BE"/>
        </w:rPr>
        <w:t xml:space="preserve"> </w:t>
      </w:r>
      <w:r>
        <w:rPr>
          <w:color w:val="000000"/>
          <w:sz w:val="24"/>
          <w:szCs w:val="24"/>
          <w:shd w:val="clear" w:color="auto" w:fill="FFFFFF"/>
          <w:lang w:val="fr-BE"/>
        </w:rPr>
        <w:t xml:space="preserve">pour certains indicateurs, ainsi que </w:t>
      </w:r>
      <w:r w:rsidR="00C80302">
        <w:rPr>
          <w:color w:val="000000"/>
          <w:sz w:val="24"/>
          <w:szCs w:val="24"/>
          <w:shd w:val="clear" w:color="auto" w:fill="FFFFFF"/>
          <w:lang w:val="fr-BE"/>
        </w:rPr>
        <w:t xml:space="preserve">la couverture </w:t>
      </w:r>
      <w:r w:rsidR="00002C2F">
        <w:rPr>
          <w:color w:val="000000"/>
          <w:sz w:val="24"/>
          <w:szCs w:val="24"/>
          <w:shd w:val="clear" w:color="auto" w:fill="FFFFFF"/>
          <w:lang w:val="fr-BE"/>
        </w:rPr>
        <w:t>très partielle</w:t>
      </w:r>
      <w:r>
        <w:rPr>
          <w:color w:val="000000"/>
          <w:sz w:val="24"/>
          <w:szCs w:val="24"/>
          <w:shd w:val="clear" w:color="auto" w:fill="FFFFFF"/>
          <w:lang w:val="fr-BE"/>
        </w:rPr>
        <w:t xml:space="preserve"> de nombre d’enquêtes, </w:t>
      </w:r>
      <w:r w:rsidR="00800160">
        <w:rPr>
          <w:color w:val="000000"/>
          <w:sz w:val="24"/>
          <w:szCs w:val="24"/>
          <w:shd w:val="clear" w:color="auto" w:fill="FFFFFF"/>
          <w:lang w:val="fr-BE"/>
        </w:rPr>
        <w:t>ont</w:t>
      </w:r>
      <w:r>
        <w:rPr>
          <w:color w:val="000000"/>
          <w:sz w:val="24"/>
          <w:szCs w:val="24"/>
          <w:shd w:val="clear" w:color="auto" w:fill="FFFFFF"/>
          <w:lang w:val="fr-BE"/>
        </w:rPr>
        <w:t xml:space="preserve"> exigé l’utilisation de données désuètes (MICS 2010 ou EDS 2013) particulièrement pour des indicateurs tels que les taux d’accès à une source d’eau améliorée.</w:t>
      </w:r>
    </w:p>
    <w:p w14:paraId="1F6C49EA" w14:textId="001EF60E" w:rsidR="007B4EA7" w:rsidRDefault="007B4EA7" w:rsidP="00D6770B">
      <w:pPr>
        <w:spacing w:after="0"/>
        <w:rPr>
          <w:color w:val="000000"/>
          <w:sz w:val="24"/>
          <w:szCs w:val="24"/>
          <w:shd w:val="clear" w:color="auto" w:fill="FFFFFF"/>
          <w:lang w:val="fr-BE"/>
        </w:rPr>
      </w:pPr>
    </w:p>
    <w:p w14:paraId="3ED221CC" w14:textId="79F92F72" w:rsidR="007B4EA7" w:rsidRDefault="007B4EA7" w:rsidP="00D6770B">
      <w:pPr>
        <w:spacing w:after="0"/>
        <w:rPr>
          <w:color w:val="000000"/>
          <w:sz w:val="24"/>
          <w:szCs w:val="24"/>
          <w:shd w:val="clear" w:color="auto" w:fill="FFFFFF"/>
          <w:lang w:val="fr-BE"/>
        </w:rPr>
      </w:pPr>
      <w:r>
        <w:rPr>
          <w:color w:val="000000"/>
          <w:sz w:val="24"/>
          <w:szCs w:val="24"/>
          <w:shd w:val="clear" w:color="auto" w:fill="FFFFFF"/>
          <w:lang w:val="fr-BE"/>
        </w:rPr>
        <w:t>Ceci a pu égal</w:t>
      </w:r>
      <w:r w:rsidR="00800160">
        <w:rPr>
          <w:color w:val="000000"/>
          <w:sz w:val="24"/>
          <w:szCs w:val="24"/>
          <w:shd w:val="clear" w:color="auto" w:fill="FFFFFF"/>
          <w:lang w:val="fr-BE"/>
        </w:rPr>
        <w:t>ement conduire à</w:t>
      </w:r>
      <w:r>
        <w:rPr>
          <w:color w:val="000000"/>
          <w:sz w:val="24"/>
          <w:szCs w:val="24"/>
          <w:shd w:val="clear" w:color="auto" w:fill="FFFFFF"/>
          <w:lang w:val="fr-BE"/>
        </w:rPr>
        <w:t xml:space="preserve"> la </w:t>
      </w:r>
      <w:r w:rsidR="00800160">
        <w:rPr>
          <w:color w:val="000000"/>
          <w:sz w:val="24"/>
          <w:szCs w:val="24"/>
          <w:shd w:val="clear" w:color="auto" w:fill="FFFFFF"/>
          <w:lang w:val="fr-BE"/>
        </w:rPr>
        <w:t>sélection</w:t>
      </w:r>
      <w:r>
        <w:rPr>
          <w:color w:val="000000"/>
          <w:sz w:val="24"/>
          <w:szCs w:val="24"/>
          <w:shd w:val="clear" w:color="auto" w:fill="FFFFFF"/>
          <w:lang w:val="fr-BE"/>
        </w:rPr>
        <w:t xml:space="preserve"> d’indicateur</w:t>
      </w:r>
      <w:r w:rsidR="00800160">
        <w:rPr>
          <w:color w:val="000000"/>
          <w:sz w:val="24"/>
          <w:szCs w:val="24"/>
          <w:shd w:val="clear" w:color="auto" w:fill="FFFFFF"/>
          <w:lang w:val="fr-BE"/>
        </w:rPr>
        <w:t>s</w:t>
      </w:r>
      <w:r>
        <w:rPr>
          <w:color w:val="000000"/>
          <w:sz w:val="24"/>
          <w:szCs w:val="24"/>
          <w:shd w:val="clear" w:color="auto" w:fill="FFFFFF"/>
          <w:lang w:val="fr-BE"/>
        </w:rPr>
        <w:t xml:space="preserve"> proxy</w:t>
      </w:r>
      <w:r w:rsidR="00800160">
        <w:rPr>
          <w:color w:val="000000"/>
          <w:sz w:val="24"/>
          <w:szCs w:val="24"/>
          <w:shd w:val="clear" w:color="auto" w:fill="FFFFFF"/>
          <w:lang w:val="fr-BE"/>
        </w:rPr>
        <w:t>, l</w:t>
      </w:r>
      <w:r>
        <w:rPr>
          <w:color w:val="000000"/>
          <w:sz w:val="24"/>
          <w:szCs w:val="24"/>
          <w:shd w:val="clear" w:color="auto" w:fill="FFFFFF"/>
          <w:lang w:val="fr-BE"/>
        </w:rPr>
        <w:t>à où les données existante</w:t>
      </w:r>
      <w:r w:rsidR="00800160">
        <w:rPr>
          <w:color w:val="000000"/>
          <w:sz w:val="24"/>
          <w:szCs w:val="24"/>
          <w:shd w:val="clear" w:color="auto" w:fill="FFFFFF"/>
          <w:lang w:val="fr-BE"/>
        </w:rPr>
        <w:t>s ne permettaient pas une analyse compréhensive à niveau géographique. Ceci a été le cas pour l’</w:t>
      </w:r>
      <w:r w:rsidR="00C17DCF">
        <w:rPr>
          <w:color w:val="000000"/>
          <w:sz w:val="24"/>
          <w:szCs w:val="24"/>
          <w:shd w:val="clear" w:color="auto" w:fill="FFFFFF"/>
          <w:lang w:val="fr-BE"/>
        </w:rPr>
        <w:t xml:space="preserve">indicateur nutrition, où il a été nécessaire d’utiliser le </w:t>
      </w:r>
      <w:r w:rsidR="00800160">
        <w:rPr>
          <w:color w:val="000000"/>
          <w:sz w:val="24"/>
          <w:szCs w:val="24"/>
          <w:shd w:val="clear" w:color="auto" w:fill="FFFFFF"/>
          <w:lang w:val="fr-BE"/>
        </w:rPr>
        <w:t xml:space="preserve">classement du SNSAP qui </w:t>
      </w:r>
      <w:r w:rsidR="00C17DCF">
        <w:rPr>
          <w:color w:val="000000"/>
          <w:sz w:val="24"/>
          <w:szCs w:val="24"/>
          <w:shd w:val="clear" w:color="auto" w:fill="FFFFFF"/>
          <w:lang w:val="fr-BE"/>
        </w:rPr>
        <w:t>qualifie les zones de santé en trois catégories (</w:t>
      </w:r>
      <w:r w:rsidR="00C17DCF" w:rsidRPr="00C17DCF">
        <w:rPr>
          <w:i/>
          <w:color w:val="000000"/>
          <w:sz w:val="24"/>
          <w:szCs w:val="24"/>
          <w:shd w:val="clear" w:color="auto" w:fill="FFFFFF"/>
          <w:lang w:val="fr-BE"/>
        </w:rPr>
        <w:t>sous-contrôle, à suivre de près et alerte nutritionnelle</w:t>
      </w:r>
      <w:r w:rsidR="00C17DCF">
        <w:rPr>
          <w:color w:val="000000"/>
          <w:sz w:val="24"/>
          <w:szCs w:val="24"/>
          <w:shd w:val="clear" w:color="auto" w:fill="FFFFFF"/>
          <w:lang w:val="fr-BE"/>
        </w:rPr>
        <w:t xml:space="preserve">) sur base trimestrielle, au lieu du taux de malnutrition aigüe globale qui avait été l’indicateur originellement choisi. </w:t>
      </w:r>
    </w:p>
    <w:p w14:paraId="679E2FF5" w14:textId="46F90EFF" w:rsidR="006B322E" w:rsidRDefault="006B322E" w:rsidP="00D6770B">
      <w:pPr>
        <w:spacing w:after="0"/>
        <w:rPr>
          <w:color w:val="000000"/>
          <w:sz w:val="24"/>
          <w:szCs w:val="24"/>
          <w:shd w:val="clear" w:color="auto" w:fill="FFFFFF"/>
          <w:lang w:val="fr-BE"/>
        </w:rPr>
      </w:pPr>
    </w:p>
    <w:p w14:paraId="5BC1158A" w14:textId="12A20304" w:rsidR="006B322E" w:rsidRDefault="006B322E" w:rsidP="00D6770B">
      <w:pPr>
        <w:spacing w:after="0"/>
        <w:rPr>
          <w:color w:val="000000"/>
          <w:sz w:val="24"/>
          <w:szCs w:val="24"/>
          <w:shd w:val="clear" w:color="auto" w:fill="FFFFFF"/>
          <w:lang w:val="fr-BE"/>
        </w:rPr>
      </w:pPr>
      <w:r>
        <w:rPr>
          <w:color w:val="000000"/>
          <w:sz w:val="24"/>
          <w:szCs w:val="24"/>
          <w:shd w:val="clear" w:color="auto" w:fill="FFFFFF"/>
          <w:lang w:val="fr-BE"/>
        </w:rPr>
        <w:t xml:space="preserve">Le manque d’un système commun de </w:t>
      </w:r>
      <w:r w:rsidR="005B3E5A">
        <w:rPr>
          <w:color w:val="000000"/>
          <w:sz w:val="24"/>
          <w:szCs w:val="24"/>
          <w:shd w:val="clear" w:color="auto" w:fill="FFFFFF"/>
          <w:lang w:val="fr-BE"/>
        </w:rPr>
        <w:t>référence</w:t>
      </w:r>
      <w:r>
        <w:rPr>
          <w:color w:val="000000"/>
          <w:sz w:val="24"/>
          <w:szCs w:val="24"/>
          <w:shd w:val="clear" w:color="auto" w:fill="FFFFFF"/>
          <w:lang w:val="fr-BE"/>
        </w:rPr>
        <w:t xml:space="preserve"> pour les pcodes et les divisions administ</w:t>
      </w:r>
      <w:r w:rsidR="005B3E5A">
        <w:rPr>
          <w:color w:val="000000"/>
          <w:sz w:val="24"/>
          <w:szCs w:val="24"/>
          <w:shd w:val="clear" w:color="auto" w:fill="FFFFFF"/>
          <w:lang w:val="fr-BE"/>
        </w:rPr>
        <w:t xml:space="preserve">rative a également été un défi qui a demandé un long travail de recodage des données pour qu’elles puissent </w:t>
      </w:r>
      <w:r w:rsidR="00000679">
        <w:rPr>
          <w:color w:val="000000"/>
          <w:sz w:val="24"/>
          <w:szCs w:val="24"/>
          <w:shd w:val="clear" w:color="auto" w:fill="FFFFFF"/>
          <w:lang w:val="fr-BE"/>
        </w:rPr>
        <w:t>être</w:t>
      </w:r>
      <w:r w:rsidR="005B3E5A">
        <w:rPr>
          <w:color w:val="000000"/>
          <w:sz w:val="24"/>
          <w:szCs w:val="24"/>
          <w:shd w:val="clear" w:color="auto" w:fill="FFFFFF"/>
          <w:lang w:val="fr-BE"/>
        </w:rPr>
        <w:t xml:space="preserve"> analysé de façon conjointe. </w:t>
      </w:r>
    </w:p>
    <w:p w14:paraId="17E5BF5B" w14:textId="0AC49F5B" w:rsidR="00493921" w:rsidRPr="00493921" w:rsidRDefault="00493921" w:rsidP="00D6770B">
      <w:pPr>
        <w:spacing w:after="0"/>
        <w:rPr>
          <w:color w:val="000000"/>
          <w:shd w:val="clear" w:color="auto" w:fill="FFFFFF"/>
          <w:lang w:val="fr-CH"/>
        </w:rPr>
      </w:pPr>
    </w:p>
    <w:p w14:paraId="4329D33F" w14:textId="25C4BC29" w:rsidR="00D6770B" w:rsidRPr="00634E79" w:rsidRDefault="00D97050" w:rsidP="00D6770B">
      <w:pPr>
        <w:keepNext/>
        <w:spacing w:before="200" w:after="120" w:line="240" w:lineRule="auto"/>
        <w:outlineLvl w:val="0"/>
        <w:rPr>
          <w:rFonts w:eastAsia="Times New Roman"/>
          <w:b/>
          <w:color w:val="009999"/>
          <w:sz w:val="32"/>
          <w:szCs w:val="32"/>
          <w:lang w:val="fr-BE" w:eastAsia="fr-FR"/>
        </w:rPr>
      </w:pPr>
      <w:r>
        <w:rPr>
          <w:rFonts w:eastAsia="Times New Roman"/>
          <w:b/>
          <w:color w:val="009999"/>
          <w:sz w:val="32"/>
          <w:szCs w:val="32"/>
          <w:lang w:val="fr-BE" w:eastAsia="fr-FR"/>
        </w:rPr>
        <w:t>7</w:t>
      </w:r>
      <w:r w:rsidR="00D6770B" w:rsidRPr="00634E79">
        <w:rPr>
          <w:rFonts w:eastAsia="Times New Roman"/>
          <w:b/>
          <w:color w:val="009999"/>
          <w:sz w:val="32"/>
          <w:szCs w:val="32"/>
          <w:lang w:val="fr-BE" w:eastAsia="fr-FR"/>
        </w:rPr>
        <w:t>. Typologie des produits</w:t>
      </w:r>
    </w:p>
    <w:p w14:paraId="3699E6CA" w14:textId="05DF77F0" w:rsidR="00D6770B" w:rsidRPr="00634E79" w:rsidRDefault="00D97050" w:rsidP="00D6770B">
      <w:pPr>
        <w:spacing w:after="120"/>
        <w:rPr>
          <w:b/>
          <w:color w:val="58585A"/>
          <w:sz w:val="20"/>
          <w:szCs w:val="20"/>
          <w:lang w:val="fr-BE" w:eastAsia="fr-FR"/>
        </w:rPr>
      </w:pPr>
      <w:r>
        <w:rPr>
          <w:b/>
          <w:color w:val="58585A"/>
          <w:sz w:val="20"/>
          <w:szCs w:val="20"/>
          <w:lang w:val="fr-BE" w:eastAsia="fr-FR"/>
        </w:rPr>
        <w:t xml:space="preserve">Tableau 2 </w:t>
      </w:r>
      <w:r w:rsidR="00D6770B" w:rsidRPr="00634E79">
        <w:rPr>
          <w:b/>
          <w:color w:val="58585A"/>
          <w:sz w:val="20"/>
          <w:szCs w:val="20"/>
          <w:lang w:val="fr-BE" w:eastAsia="fr-FR"/>
        </w:rPr>
        <w:t xml:space="preserve">: Type et nombre des produits requis </w:t>
      </w:r>
    </w:p>
    <w:tbl>
      <w:tblPr>
        <w:tblStyle w:val="TableauListe7Couleur-Accentuation11"/>
        <w:tblW w:w="9261" w:type="dxa"/>
        <w:tblLook w:val="04A0" w:firstRow="1" w:lastRow="0" w:firstColumn="1" w:lastColumn="0" w:noHBand="0" w:noVBand="1"/>
      </w:tblPr>
      <w:tblGrid>
        <w:gridCol w:w="2263"/>
        <w:gridCol w:w="2127"/>
        <w:gridCol w:w="4871"/>
      </w:tblGrid>
      <w:tr w:rsidR="00D6770B" w:rsidRPr="00634E79" w14:paraId="60C9A9D3" w14:textId="77777777" w:rsidTr="00D6770B">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tcBorders>
              <w:bottom w:val="single" w:sz="4" w:space="0" w:color="56B3CD" w:themeColor="accent6"/>
            </w:tcBorders>
            <w:vAlign w:val="center"/>
          </w:tcPr>
          <w:p w14:paraId="49379120" w14:textId="77777777" w:rsidR="00D6770B" w:rsidRPr="00634E79" w:rsidRDefault="00D6770B" w:rsidP="00D93AA9">
            <w:pPr>
              <w:jc w:val="left"/>
              <w:rPr>
                <w:b/>
                <w:color w:val="000000"/>
                <w:shd w:val="clear" w:color="auto" w:fill="FFFFFF"/>
                <w:lang w:val="fr-BE"/>
              </w:rPr>
            </w:pPr>
            <w:r w:rsidRPr="00634E79">
              <w:rPr>
                <w:b/>
                <w:color w:val="000000"/>
                <w:shd w:val="clear" w:color="auto" w:fill="FFFFFF"/>
                <w:lang w:val="fr-BE"/>
              </w:rPr>
              <w:t>Type de Produit</w:t>
            </w:r>
          </w:p>
        </w:tc>
        <w:tc>
          <w:tcPr>
            <w:tcW w:w="2127" w:type="dxa"/>
            <w:tcBorders>
              <w:bottom w:val="single" w:sz="4" w:space="0" w:color="56B3CD" w:themeColor="accent6"/>
            </w:tcBorders>
            <w:vAlign w:val="center"/>
          </w:tcPr>
          <w:p w14:paraId="73C745E0" w14:textId="77777777" w:rsidR="00D6770B" w:rsidRPr="00634E79" w:rsidRDefault="00D6770B" w:rsidP="00D93AA9">
            <w:pPr>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BE"/>
              </w:rPr>
            </w:pPr>
            <w:r w:rsidRPr="00634E79">
              <w:rPr>
                <w:b/>
                <w:color w:val="000000"/>
                <w:shd w:val="clear" w:color="auto" w:fill="FFFFFF"/>
                <w:lang w:val="fr-BE"/>
              </w:rPr>
              <w:t>Nombre de Produit(s)</w:t>
            </w:r>
          </w:p>
        </w:tc>
        <w:tc>
          <w:tcPr>
            <w:tcW w:w="4871" w:type="dxa"/>
            <w:tcBorders>
              <w:bottom w:val="single" w:sz="4" w:space="0" w:color="56B3CD" w:themeColor="accent6"/>
            </w:tcBorders>
            <w:vAlign w:val="center"/>
          </w:tcPr>
          <w:p w14:paraId="3ED086A1" w14:textId="77777777" w:rsidR="00D6770B" w:rsidRPr="00634E79" w:rsidRDefault="00D6770B" w:rsidP="00D93AA9">
            <w:pPr>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BE"/>
              </w:rPr>
            </w:pPr>
            <w:r w:rsidRPr="00634E79">
              <w:rPr>
                <w:b/>
                <w:color w:val="000000"/>
                <w:shd w:val="clear" w:color="auto" w:fill="FFFFFF"/>
                <w:lang w:val="fr-BE"/>
              </w:rPr>
              <w:t>Informations Complémentaires</w:t>
            </w:r>
          </w:p>
        </w:tc>
      </w:tr>
      <w:tr w:rsidR="00D6770B" w:rsidRPr="00634E79" w14:paraId="60C15AA7" w14:textId="77777777" w:rsidTr="00D6770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56B3CD" w:themeColor="accent6"/>
              <w:right w:val="single" w:sz="4" w:space="0" w:color="56B3CD" w:themeColor="accent6"/>
            </w:tcBorders>
            <w:vAlign w:val="center"/>
          </w:tcPr>
          <w:p w14:paraId="3384ED9A" w14:textId="3ED4C457" w:rsidR="00D6770B" w:rsidRPr="00634E79" w:rsidRDefault="00560DFA" w:rsidP="00D93AA9">
            <w:pPr>
              <w:spacing w:before="120" w:after="160" w:line="259" w:lineRule="auto"/>
              <w:jc w:val="left"/>
              <w:rPr>
                <w:color w:val="000000"/>
                <w:shd w:val="clear" w:color="auto" w:fill="FFFFFF"/>
                <w:lang w:val="fr-BE"/>
              </w:rPr>
            </w:pPr>
            <w:r>
              <w:rPr>
                <w:color w:val="000000"/>
                <w:shd w:val="clear" w:color="auto" w:fill="FFFFFF"/>
                <w:lang w:val="fr-BE"/>
              </w:rPr>
              <w:t>Base de données consolidé</w:t>
            </w:r>
          </w:p>
        </w:tc>
        <w:tc>
          <w:tcPr>
            <w:tcW w:w="2127" w:type="dxa"/>
            <w:tcBorders>
              <w:top w:val="single" w:sz="4" w:space="0" w:color="56B3CD" w:themeColor="accent6"/>
              <w:left w:val="single" w:sz="4" w:space="0" w:color="56B3CD" w:themeColor="accent6"/>
              <w:right w:val="single" w:sz="4" w:space="0" w:color="56B3CD" w:themeColor="accent6"/>
            </w:tcBorders>
            <w:shd w:val="clear" w:color="auto" w:fill="auto"/>
            <w:vAlign w:val="center"/>
          </w:tcPr>
          <w:p w14:paraId="0D9C00A5" w14:textId="77777777" w:rsidR="00D6770B" w:rsidRPr="00634E79" w:rsidRDefault="00D6770B" w:rsidP="00D93AA9">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BE"/>
              </w:rPr>
            </w:pPr>
            <w:r w:rsidRPr="00634E79">
              <w:rPr>
                <w:color w:val="000000"/>
                <w:shd w:val="clear" w:color="auto" w:fill="FFFFFF"/>
                <w:lang w:val="fr-BE"/>
              </w:rPr>
              <w:t>1</w:t>
            </w:r>
          </w:p>
        </w:tc>
        <w:tc>
          <w:tcPr>
            <w:tcW w:w="4871" w:type="dxa"/>
            <w:tcBorders>
              <w:top w:val="single" w:sz="4" w:space="0" w:color="56B3CD" w:themeColor="accent6"/>
              <w:left w:val="single" w:sz="4" w:space="0" w:color="56B3CD" w:themeColor="accent6"/>
            </w:tcBorders>
            <w:shd w:val="clear" w:color="auto" w:fill="auto"/>
            <w:vAlign w:val="center"/>
          </w:tcPr>
          <w:p w14:paraId="34D1694C" w14:textId="77777777" w:rsidR="00D6770B" w:rsidRPr="00634E79" w:rsidRDefault="00D6770B" w:rsidP="00D93AA9">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BE"/>
              </w:rPr>
            </w:pPr>
          </w:p>
        </w:tc>
      </w:tr>
      <w:tr w:rsidR="00D6770B" w:rsidRPr="00634E79" w14:paraId="0B5D5528" w14:textId="77777777" w:rsidTr="00D6770B">
        <w:trPr>
          <w:trHeight w:val="411"/>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56B3CD" w:themeColor="accent6"/>
            </w:tcBorders>
            <w:vAlign w:val="center"/>
          </w:tcPr>
          <w:p w14:paraId="74BFB4E5" w14:textId="566BDF7D" w:rsidR="00D6770B" w:rsidRPr="00634E79" w:rsidRDefault="00560DFA" w:rsidP="00D93AA9">
            <w:pPr>
              <w:spacing w:before="120"/>
              <w:jc w:val="left"/>
              <w:rPr>
                <w:color w:val="000000"/>
                <w:shd w:val="clear" w:color="auto" w:fill="FFFFFF"/>
                <w:lang w:val="fr-BE"/>
              </w:rPr>
            </w:pPr>
            <w:r>
              <w:rPr>
                <w:color w:val="000000"/>
                <w:shd w:val="clear" w:color="auto" w:fill="FFFFFF"/>
                <w:lang w:val="fr-BE"/>
              </w:rPr>
              <w:t>Cartes</w:t>
            </w:r>
          </w:p>
        </w:tc>
        <w:tc>
          <w:tcPr>
            <w:tcW w:w="2127" w:type="dxa"/>
            <w:tcBorders>
              <w:left w:val="single" w:sz="4" w:space="0" w:color="56B3CD" w:themeColor="accent6"/>
              <w:right w:val="single" w:sz="4" w:space="0" w:color="56B3CD" w:themeColor="accent6"/>
            </w:tcBorders>
            <w:vAlign w:val="center"/>
          </w:tcPr>
          <w:p w14:paraId="798BBB89" w14:textId="62A7C7FC" w:rsidR="00D6770B" w:rsidRPr="00634E79" w:rsidRDefault="00560DFA" w:rsidP="00D93AA9">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BE"/>
              </w:rPr>
            </w:pPr>
            <w:r>
              <w:rPr>
                <w:color w:val="000000"/>
                <w:shd w:val="clear" w:color="auto" w:fill="FFFFFF"/>
                <w:lang w:val="fr-BE"/>
              </w:rPr>
              <w:t>7</w:t>
            </w:r>
          </w:p>
        </w:tc>
        <w:tc>
          <w:tcPr>
            <w:tcW w:w="4871" w:type="dxa"/>
            <w:tcBorders>
              <w:left w:val="single" w:sz="4" w:space="0" w:color="56B3CD" w:themeColor="accent6"/>
            </w:tcBorders>
            <w:vAlign w:val="center"/>
          </w:tcPr>
          <w:p w14:paraId="00A66AD6" w14:textId="57DC28DA" w:rsidR="00D6770B" w:rsidRPr="00634E79" w:rsidRDefault="00D6770B" w:rsidP="00D93AA9">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BE"/>
              </w:rPr>
            </w:pPr>
          </w:p>
        </w:tc>
      </w:tr>
      <w:tr w:rsidR="00D97050" w:rsidRPr="00634E79" w14:paraId="6D553FDA" w14:textId="77777777" w:rsidTr="00D97050">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56B3CD" w:themeColor="accent6"/>
            </w:tcBorders>
            <w:shd w:val="clear" w:color="auto" w:fill="auto"/>
            <w:vAlign w:val="center"/>
          </w:tcPr>
          <w:p w14:paraId="23B3A4B9" w14:textId="05808A1B" w:rsidR="00D97050" w:rsidRDefault="00D97050" w:rsidP="00D93AA9">
            <w:pPr>
              <w:spacing w:before="120"/>
              <w:jc w:val="left"/>
              <w:rPr>
                <w:color w:val="000000"/>
                <w:shd w:val="clear" w:color="auto" w:fill="FFFFFF"/>
                <w:lang w:val="fr-BE"/>
              </w:rPr>
            </w:pPr>
            <w:r>
              <w:rPr>
                <w:color w:val="000000"/>
                <w:shd w:val="clear" w:color="auto" w:fill="FFFFFF"/>
                <w:lang w:val="fr-BE"/>
              </w:rPr>
              <w:lastRenderedPageBreak/>
              <w:t xml:space="preserve">Présentation </w:t>
            </w:r>
            <w:proofErr w:type="spellStart"/>
            <w:r>
              <w:rPr>
                <w:color w:val="000000"/>
                <w:shd w:val="clear" w:color="auto" w:fill="FFFFFF"/>
                <w:lang w:val="fr-BE"/>
              </w:rPr>
              <w:t>ppt</w:t>
            </w:r>
            <w:proofErr w:type="spellEnd"/>
          </w:p>
        </w:tc>
        <w:tc>
          <w:tcPr>
            <w:tcW w:w="2127" w:type="dxa"/>
            <w:tcBorders>
              <w:left w:val="single" w:sz="4" w:space="0" w:color="56B3CD" w:themeColor="accent6"/>
              <w:right w:val="single" w:sz="4" w:space="0" w:color="56B3CD" w:themeColor="accent6"/>
            </w:tcBorders>
            <w:shd w:val="clear" w:color="auto" w:fill="auto"/>
            <w:vAlign w:val="center"/>
          </w:tcPr>
          <w:p w14:paraId="3DC3228D" w14:textId="30544BF1" w:rsidR="00D97050" w:rsidRDefault="00D97050" w:rsidP="00D93AA9">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BE"/>
              </w:rPr>
            </w:pPr>
            <w:r>
              <w:rPr>
                <w:color w:val="000000"/>
                <w:shd w:val="clear" w:color="auto" w:fill="FFFFFF"/>
                <w:lang w:val="fr-BE"/>
              </w:rPr>
              <w:t>1</w:t>
            </w:r>
          </w:p>
        </w:tc>
        <w:tc>
          <w:tcPr>
            <w:tcW w:w="4871" w:type="dxa"/>
            <w:tcBorders>
              <w:left w:val="single" w:sz="4" w:space="0" w:color="56B3CD" w:themeColor="accent6"/>
            </w:tcBorders>
            <w:shd w:val="clear" w:color="auto" w:fill="auto"/>
            <w:vAlign w:val="center"/>
          </w:tcPr>
          <w:p w14:paraId="021150CB" w14:textId="77777777" w:rsidR="00D97050" w:rsidRPr="00634E79" w:rsidRDefault="00D97050" w:rsidP="00D93AA9">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BE"/>
              </w:rPr>
            </w:pPr>
          </w:p>
        </w:tc>
      </w:tr>
    </w:tbl>
    <w:p w14:paraId="71D6ECA6" w14:textId="77777777" w:rsidR="00D6770B" w:rsidRPr="00634E79" w:rsidRDefault="00D6770B" w:rsidP="00D6770B">
      <w:pPr>
        <w:spacing w:after="0"/>
        <w:rPr>
          <w:color w:val="FFFFFF" w:themeColor="background1"/>
          <w:shd w:val="clear" w:color="auto" w:fill="FFFFFF"/>
          <w:lang w:val="fr-BE"/>
        </w:rPr>
      </w:pPr>
    </w:p>
    <w:p w14:paraId="5AB75EF4" w14:textId="0491A1DF" w:rsidR="00D6770B" w:rsidRPr="00634E79" w:rsidRDefault="00D97050" w:rsidP="00D6770B">
      <w:pPr>
        <w:keepNext/>
        <w:spacing w:before="200" w:after="120" w:line="240" w:lineRule="auto"/>
        <w:outlineLvl w:val="0"/>
        <w:rPr>
          <w:rFonts w:eastAsia="Times New Roman"/>
          <w:b/>
          <w:color w:val="009999"/>
          <w:sz w:val="32"/>
          <w:szCs w:val="32"/>
          <w:shd w:val="clear" w:color="auto" w:fill="FFFFFF"/>
          <w:lang w:val="fr-BE" w:eastAsia="fr-FR"/>
        </w:rPr>
      </w:pPr>
      <w:bookmarkStart w:id="15" w:name="_Toc377979153"/>
      <w:bookmarkStart w:id="16" w:name="_Toc377995783"/>
      <w:bookmarkStart w:id="17" w:name="_Toc378417953"/>
      <w:bookmarkStart w:id="18" w:name="_Toc378690970"/>
      <w:bookmarkStart w:id="19" w:name="_Toc378691246"/>
      <w:bookmarkStart w:id="20" w:name="_Toc379293769"/>
      <w:bookmarkStart w:id="21" w:name="_Toc379293830"/>
      <w:bookmarkStart w:id="22" w:name="_Toc379315730"/>
      <w:bookmarkStart w:id="23" w:name="_Toc379315773"/>
      <w:bookmarkStart w:id="24" w:name="_Toc379315884"/>
      <w:bookmarkStart w:id="25" w:name="_Toc379316100"/>
      <w:bookmarkStart w:id="26" w:name="_Toc379316421"/>
      <w:bookmarkStart w:id="27" w:name="_Toc379317132"/>
      <w:bookmarkStart w:id="28" w:name="_Toc392670720"/>
      <w:r>
        <w:rPr>
          <w:rFonts w:eastAsia="Times New Roman"/>
          <w:b/>
          <w:color w:val="009999"/>
          <w:sz w:val="32"/>
          <w:szCs w:val="32"/>
          <w:lang w:val="fr-BE" w:eastAsia="fr-FR"/>
        </w:rPr>
        <w:t>8</w:t>
      </w:r>
      <w:r w:rsidR="00D6770B" w:rsidRPr="00634E79">
        <w:rPr>
          <w:rFonts w:eastAsia="Times New Roman"/>
          <w:b/>
          <w:color w:val="009999"/>
          <w:sz w:val="32"/>
          <w:szCs w:val="32"/>
          <w:lang w:val="fr-BE" w:eastAsia="fr-FR"/>
        </w:rPr>
        <w:t>. Annex</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00D6770B" w:rsidRPr="00634E79">
        <w:rPr>
          <w:rFonts w:eastAsia="Times New Roman"/>
          <w:b/>
          <w:color w:val="009999"/>
          <w:sz w:val="32"/>
          <w:szCs w:val="32"/>
          <w:lang w:val="fr-BE" w:eastAsia="fr-FR"/>
        </w:rPr>
        <w:t>es</w:t>
      </w:r>
    </w:p>
    <w:p w14:paraId="47C29606" w14:textId="6EC8FDBF" w:rsidR="00D6770B" w:rsidRPr="00634E79" w:rsidRDefault="00D97050" w:rsidP="00192093">
      <w:pPr>
        <w:numPr>
          <w:ilvl w:val="0"/>
          <w:numId w:val="1"/>
        </w:numPr>
        <w:tabs>
          <w:tab w:val="left" w:pos="2880"/>
        </w:tabs>
        <w:spacing w:after="0"/>
        <w:contextualSpacing/>
        <w:rPr>
          <w:rFonts w:cs="Trade Gothic LT Std"/>
          <w:color w:val="000000"/>
          <w:sz w:val="23"/>
          <w:szCs w:val="23"/>
          <w:lang w:val="fr-BE"/>
        </w:rPr>
      </w:pPr>
      <w:r>
        <w:rPr>
          <w:rFonts w:cs="Trade Gothic LT Std"/>
          <w:color w:val="000000"/>
          <w:sz w:val="23"/>
          <w:szCs w:val="23"/>
          <w:lang w:val="fr-BE"/>
        </w:rPr>
        <w:t>Base de données consolidée</w:t>
      </w:r>
    </w:p>
    <w:p w14:paraId="22A6E16C" w14:textId="58C8CFDA" w:rsidR="006F7F7F" w:rsidRPr="00223F0B" w:rsidRDefault="005B3E5A" w:rsidP="00192093">
      <w:pPr>
        <w:numPr>
          <w:ilvl w:val="0"/>
          <w:numId w:val="1"/>
        </w:numPr>
        <w:tabs>
          <w:tab w:val="left" w:pos="2880"/>
        </w:tabs>
        <w:spacing w:after="0"/>
        <w:contextualSpacing/>
        <w:rPr>
          <w:rFonts w:cs="Trade Gothic LT Std"/>
          <w:i/>
          <w:color w:val="000000"/>
          <w:sz w:val="23"/>
          <w:szCs w:val="23"/>
          <w:lang w:val="fr-BE"/>
        </w:rPr>
      </w:pPr>
      <w:r>
        <w:rPr>
          <w:rFonts w:cs="Trade Gothic LT Std"/>
          <w:color w:val="000000"/>
          <w:sz w:val="23"/>
          <w:szCs w:val="23"/>
          <w:lang w:val="fr-BE"/>
        </w:rPr>
        <w:t xml:space="preserve">Cartes « </w:t>
      </w:r>
      <w:r w:rsidRPr="005B3E5A">
        <w:rPr>
          <w:rFonts w:cs="Trade Gothic LT Std"/>
          <w:i/>
          <w:color w:val="000000"/>
          <w:sz w:val="23"/>
          <w:szCs w:val="23"/>
          <w:lang w:val="fr-BE"/>
        </w:rPr>
        <w:t>heat maps</w:t>
      </w:r>
      <w:r>
        <w:rPr>
          <w:rFonts w:cs="Trade Gothic LT Std"/>
          <w:color w:val="000000"/>
          <w:sz w:val="23"/>
          <w:szCs w:val="23"/>
          <w:lang w:val="fr-BE"/>
        </w:rPr>
        <w:t> »</w:t>
      </w:r>
    </w:p>
    <w:p w14:paraId="2ADAC659" w14:textId="6F60E656" w:rsidR="00223F0B" w:rsidRPr="005B3E5A" w:rsidRDefault="00223F0B" w:rsidP="00192093">
      <w:pPr>
        <w:numPr>
          <w:ilvl w:val="0"/>
          <w:numId w:val="1"/>
        </w:numPr>
        <w:tabs>
          <w:tab w:val="left" w:pos="2880"/>
        </w:tabs>
        <w:spacing w:after="0"/>
        <w:contextualSpacing/>
        <w:rPr>
          <w:rFonts w:cs="Trade Gothic LT Std"/>
          <w:i/>
          <w:color w:val="000000"/>
          <w:sz w:val="23"/>
          <w:szCs w:val="23"/>
          <w:lang w:val="fr-BE"/>
        </w:rPr>
      </w:pPr>
      <w:r>
        <w:rPr>
          <w:rFonts w:cs="Trade Gothic LT Std"/>
          <w:color w:val="000000"/>
          <w:sz w:val="23"/>
          <w:szCs w:val="23"/>
          <w:lang w:val="fr-BE"/>
        </w:rPr>
        <w:t xml:space="preserve">Présentation </w:t>
      </w:r>
      <w:proofErr w:type="spellStart"/>
      <w:r>
        <w:rPr>
          <w:rFonts w:cs="Trade Gothic LT Std"/>
          <w:color w:val="000000"/>
          <w:sz w:val="23"/>
          <w:szCs w:val="23"/>
          <w:lang w:val="fr-BE"/>
        </w:rPr>
        <w:t>ppt</w:t>
      </w:r>
      <w:proofErr w:type="spellEnd"/>
    </w:p>
    <w:sectPr w:rsidR="00223F0B" w:rsidRPr="005B3E5A" w:rsidSect="008D4774">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4D73" w14:textId="77777777" w:rsidR="00816542" w:rsidRDefault="00816542" w:rsidP="00880C87">
      <w:pPr>
        <w:spacing w:after="0" w:line="240" w:lineRule="auto"/>
      </w:pPr>
      <w:r>
        <w:separator/>
      </w:r>
    </w:p>
  </w:endnote>
  <w:endnote w:type="continuationSeparator" w:id="0">
    <w:p w14:paraId="3C5F24FF" w14:textId="77777777" w:rsidR="00816542" w:rsidRDefault="00816542"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6925" w14:textId="77777777" w:rsidR="00D93AA9" w:rsidRPr="00397B7F" w:rsidRDefault="00D93AA9">
    <w:pPr>
      <w:pStyle w:val="Footer"/>
    </w:pPr>
  </w:p>
  <w:p w14:paraId="65A4B672" w14:textId="77777777" w:rsidR="00D93AA9" w:rsidRPr="00397B7F" w:rsidRDefault="00D93A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D93AA9" w:rsidRPr="00397B7F" w:rsidRDefault="00816542"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58752;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93AA9" w:rsidRPr="00397B7F" w14:paraId="7BE8B163" w14:textId="77777777" w:rsidTr="00397B7F">
      <w:trPr>
        <w:trHeight w:val="236"/>
      </w:trPr>
      <w:tc>
        <w:tcPr>
          <w:tcW w:w="4869" w:type="dxa"/>
          <w:tcBorders>
            <w:top w:val="single" w:sz="18" w:space="0" w:color="auto"/>
          </w:tcBorders>
          <w:vAlign w:val="center"/>
        </w:tcPr>
        <w:p w14:paraId="1ABB7209" w14:textId="0ECFA9AD" w:rsidR="00D93AA9" w:rsidRPr="00397B7F" w:rsidRDefault="00D93AA9" w:rsidP="006D5060">
          <w:pPr>
            <w:pStyle w:val="Footer"/>
            <w:jc w:val="left"/>
            <w:rPr>
              <w:i/>
            </w:rPr>
          </w:pPr>
          <w:r w:rsidRPr="00D6770B">
            <w:rPr>
              <w:i/>
              <w:color w:val="009999"/>
            </w:rPr>
            <w:t>www.</w:t>
          </w:r>
          <w:r w:rsidRPr="00D6770B">
            <w:rPr>
              <w:color w:val="009999"/>
            </w:rPr>
            <w:t xml:space="preserve"> </w:t>
          </w:r>
          <w:r w:rsidRPr="00D6770B">
            <w:rPr>
              <w:i/>
              <w:color w:val="009999"/>
            </w:rPr>
            <w:t>washcluster.net</w:t>
          </w:r>
        </w:p>
      </w:tc>
      <w:tc>
        <w:tcPr>
          <w:tcW w:w="4866" w:type="dxa"/>
          <w:tcBorders>
            <w:top w:val="single" w:sz="18" w:space="0" w:color="auto"/>
          </w:tcBorders>
          <w:vAlign w:val="center"/>
        </w:tcPr>
        <w:p w14:paraId="40118A05" w14:textId="7DDC319A" w:rsidR="00D93AA9" w:rsidRPr="00397B7F" w:rsidRDefault="00D93AA9" w:rsidP="006D5060">
          <w:pPr>
            <w:pStyle w:val="Footer"/>
            <w:jc w:val="right"/>
            <w:rPr>
              <w:i/>
            </w:rPr>
          </w:pPr>
          <w:r w:rsidRPr="00397B7F">
            <w:rPr>
              <w:i/>
            </w:rPr>
            <w:fldChar w:fldCharType="begin"/>
          </w:r>
          <w:r w:rsidRPr="00397B7F">
            <w:rPr>
              <w:i/>
            </w:rPr>
            <w:instrText xml:space="preserve"> PAGE   \* MERGEFORMAT </w:instrText>
          </w:r>
          <w:r w:rsidRPr="00397B7F">
            <w:rPr>
              <w:i/>
            </w:rPr>
            <w:fldChar w:fldCharType="separate"/>
          </w:r>
          <w:r w:rsidR="000E7229">
            <w:rPr>
              <w:i/>
              <w:noProof/>
            </w:rPr>
            <w:t>6</w:t>
          </w:r>
          <w:r w:rsidRPr="00397B7F">
            <w:rPr>
              <w:i/>
              <w:noProof/>
            </w:rPr>
            <w:fldChar w:fldCharType="end"/>
          </w:r>
        </w:p>
      </w:tc>
    </w:tr>
  </w:tbl>
  <w:p w14:paraId="512ADC94" w14:textId="773C42B2" w:rsidR="00D93AA9" w:rsidRPr="006D5060" w:rsidRDefault="00D93AA9" w:rsidP="006D5060">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93AA9" w:rsidRPr="008D4774" w14:paraId="132F9E8F" w14:textId="77777777" w:rsidTr="00397B7F">
      <w:trPr>
        <w:trHeight w:val="236"/>
      </w:trPr>
      <w:tc>
        <w:tcPr>
          <w:tcW w:w="4869" w:type="dxa"/>
          <w:tcBorders>
            <w:top w:val="single" w:sz="18" w:space="0" w:color="auto"/>
          </w:tcBorders>
          <w:vAlign w:val="center"/>
        </w:tcPr>
        <w:p w14:paraId="64E6CEAE" w14:textId="307EFDFD" w:rsidR="00D93AA9" w:rsidRPr="008D4774" w:rsidRDefault="00D93AA9" w:rsidP="006D5060">
          <w:pPr>
            <w:pStyle w:val="Footer"/>
            <w:jc w:val="left"/>
            <w:rPr>
              <w:i/>
            </w:rPr>
          </w:pPr>
          <w:r w:rsidRPr="00D6770B">
            <w:rPr>
              <w:i/>
              <w:color w:val="009999"/>
            </w:rPr>
            <w:t>www.</w:t>
          </w:r>
          <w:r w:rsidRPr="00D6770B">
            <w:rPr>
              <w:color w:val="009999"/>
            </w:rPr>
            <w:t xml:space="preserve"> </w:t>
          </w:r>
          <w:r w:rsidRPr="00D6770B">
            <w:rPr>
              <w:i/>
              <w:color w:val="009999"/>
            </w:rPr>
            <w:t>washcluster.net</w:t>
          </w:r>
        </w:p>
      </w:tc>
      <w:tc>
        <w:tcPr>
          <w:tcW w:w="4866" w:type="dxa"/>
          <w:tcBorders>
            <w:top w:val="single" w:sz="18" w:space="0" w:color="auto"/>
          </w:tcBorders>
          <w:vAlign w:val="center"/>
        </w:tcPr>
        <w:p w14:paraId="0593D3C3" w14:textId="12C4139F" w:rsidR="00D93AA9" w:rsidRPr="008D4774" w:rsidRDefault="00D93AA9"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0E7229">
            <w:rPr>
              <w:i/>
              <w:noProof/>
            </w:rPr>
            <w:t>1</w:t>
          </w:r>
          <w:r w:rsidRPr="008D4774">
            <w:rPr>
              <w:i/>
              <w:noProof/>
            </w:rPr>
            <w:fldChar w:fldCharType="end"/>
          </w:r>
        </w:p>
      </w:tc>
    </w:tr>
  </w:tbl>
  <w:p w14:paraId="142D2BF7" w14:textId="04038558" w:rsidR="00D93AA9" w:rsidRPr="006D5060" w:rsidRDefault="00D93AA9"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C541" w14:textId="77777777" w:rsidR="00816542" w:rsidRDefault="00816542" w:rsidP="00880C87">
      <w:pPr>
        <w:spacing w:after="0" w:line="240" w:lineRule="auto"/>
      </w:pPr>
      <w:r>
        <w:separator/>
      </w:r>
    </w:p>
  </w:footnote>
  <w:footnote w:type="continuationSeparator" w:id="0">
    <w:p w14:paraId="6300B0A3" w14:textId="77777777" w:rsidR="00816542" w:rsidRDefault="00816542" w:rsidP="0088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7B6D7476" w:rsidR="00D93AA9" w:rsidRDefault="00D9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D393" w14:textId="1A6EA715" w:rsidR="00D93AA9" w:rsidRPr="00D6770B" w:rsidRDefault="00D93AA9" w:rsidP="00D6770B">
    <w:pPr>
      <w:jc w:val="right"/>
      <w:rPr>
        <w:lang w:val="fr-BE"/>
      </w:rPr>
    </w:pPr>
    <w:r w:rsidRPr="00D6770B">
      <w:rPr>
        <w:b/>
        <w:i/>
        <w:noProof/>
        <w:color w:val="009999"/>
        <w:sz w:val="20"/>
        <w:lang w:val="fr-BE"/>
      </w:rPr>
      <w:t>Revue de Données Secondaires – RDC – Janvier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427" w14:textId="0A18FB4D" w:rsidR="00D93AA9" w:rsidRDefault="00D9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040B"/>
    <w:multiLevelType w:val="hybridMultilevel"/>
    <w:tmpl w:val="7FD8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46A"/>
    <w:multiLevelType w:val="hybridMultilevel"/>
    <w:tmpl w:val="53427F26"/>
    <w:lvl w:ilvl="0" w:tplc="04090003">
      <w:start w:val="1"/>
      <w:numFmt w:val="bullet"/>
      <w:lvlText w:val="o"/>
      <w:lvlJc w:val="left"/>
      <w:pPr>
        <w:ind w:left="788" w:hanging="360"/>
      </w:pPr>
      <w:rPr>
        <w:rFonts w:ascii="Courier New" w:hAnsi="Courier New" w:cs="Courier New"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0FA61276"/>
    <w:multiLevelType w:val="hybridMultilevel"/>
    <w:tmpl w:val="E564F1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E97778"/>
    <w:multiLevelType w:val="hybridMultilevel"/>
    <w:tmpl w:val="F1DAE5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F020D"/>
    <w:multiLevelType w:val="hybridMultilevel"/>
    <w:tmpl w:val="AFFCC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773F3"/>
    <w:multiLevelType w:val="hybridMultilevel"/>
    <w:tmpl w:val="0FB0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C78D5"/>
    <w:multiLevelType w:val="hybridMultilevel"/>
    <w:tmpl w:val="A6D006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8290D3D"/>
    <w:multiLevelType w:val="hybridMultilevel"/>
    <w:tmpl w:val="FE686F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4BA12FF5"/>
    <w:multiLevelType w:val="hybridMultilevel"/>
    <w:tmpl w:val="4B0A20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0D70E63"/>
    <w:multiLevelType w:val="hybridMultilevel"/>
    <w:tmpl w:val="532ACC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4106C4"/>
    <w:multiLevelType w:val="hybridMultilevel"/>
    <w:tmpl w:val="937C6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655628"/>
    <w:multiLevelType w:val="hybridMultilevel"/>
    <w:tmpl w:val="E78EC0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0"/>
  </w:num>
  <w:num w:numId="6">
    <w:abstractNumId w:val="1"/>
  </w:num>
  <w:num w:numId="7">
    <w:abstractNumId w:val="11"/>
  </w:num>
  <w:num w:numId="8">
    <w:abstractNumId w:val="2"/>
  </w:num>
  <w:num w:numId="9">
    <w:abstractNumId w:val="4"/>
  </w:num>
  <w:num w:numId="10">
    <w:abstractNumId w:val="12"/>
  </w:num>
  <w:num w:numId="11">
    <w:abstractNumId w:val="10"/>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679"/>
    <w:rsid w:val="00001587"/>
    <w:rsid w:val="000018A1"/>
    <w:rsid w:val="00002C2F"/>
    <w:rsid w:val="00002CF0"/>
    <w:rsid w:val="000056A5"/>
    <w:rsid w:val="00005752"/>
    <w:rsid w:val="00006799"/>
    <w:rsid w:val="00011A90"/>
    <w:rsid w:val="000130DD"/>
    <w:rsid w:val="000172DD"/>
    <w:rsid w:val="00022CE9"/>
    <w:rsid w:val="00025671"/>
    <w:rsid w:val="00026501"/>
    <w:rsid w:val="0003003C"/>
    <w:rsid w:val="00030956"/>
    <w:rsid w:val="00030ADC"/>
    <w:rsid w:val="0003109D"/>
    <w:rsid w:val="00031A4C"/>
    <w:rsid w:val="00031F28"/>
    <w:rsid w:val="00034792"/>
    <w:rsid w:val="000358E1"/>
    <w:rsid w:val="00040C5D"/>
    <w:rsid w:val="000467E5"/>
    <w:rsid w:val="0004692C"/>
    <w:rsid w:val="00046B6F"/>
    <w:rsid w:val="0005308B"/>
    <w:rsid w:val="00063063"/>
    <w:rsid w:val="0006378F"/>
    <w:rsid w:val="00063C1B"/>
    <w:rsid w:val="00066C2E"/>
    <w:rsid w:val="00066E8A"/>
    <w:rsid w:val="00067BBC"/>
    <w:rsid w:val="00067F3E"/>
    <w:rsid w:val="00071176"/>
    <w:rsid w:val="00071D19"/>
    <w:rsid w:val="00073D94"/>
    <w:rsid w:val="00086667"/>
    <w:rsid w:val="000871E5"/>
    <w:rsid w:val="00090867"/>
    <w:rsid w:val="00092207"/>
    <w:rsid w:val="000944D7"/>
    <w:rsid w:val="000947F2"/>
    <w:rsid w:val="00095073"/>
    <w:rsid w:val="00096454"/>
    <w:rsid w:val="000A0C7E"/>
    <w:rsid w:val="000A465E"/>
    <w:rsid w:val="000B09C7"/>
    <w:rsid w:val="000B0A12"/>
    <w:rsid w:val="000B21F2"/>
    <w:rsid w:val="000B27ED"/>
    <w:rsid w:val="000B3CF5"/>
    <w:rsid w:val="000B5C78"/>
    <w:rsid w:val="000B69C5"/>
    <w:rsid w:val="000C3F55"/>
    <w:rsid w:val="000C4386"/>
    <w:rsid w:val="000D042C"/>
    <w:rsid w:val="000D1E9C"/>
    <w:rsid w:val="000D356D"/>
    <w:rsid w:val="000D35ED"/>
    <w:rsid w:val="000D4873"/>
    <w:rsid w:val="000D48A5"/>
    <w:rsid w:val="000D591D"/>
    <w:rsid w:val="000D74FF"/>
    <w:rsid w:val="000E0DF3"/>
    <w:rsid w:val="000E34EF"/>
    <w:rsid w:val="000E36A7"/>
    <w:rsid w:val="000E664D"/>
    <w:rsid w:val="000E7229"/>
    <w:rsid w:val="000F13D1"/>
    <w:rsid w:val="000F2997"/>
    <w:rsid w:val="000F3C76"/>
    <w:rsid w:val="000F41B7"/>
    <w:rsid w:val="000F4E11"/>
    <w:rsid w:val="000F6EB0"/>
    <w:rsid w:val="000F7ED6"/>
    <w:rsid w:val="00103580"/>
    <w:rsid w:val="00105D7E"/>
    <w:rsid w:val="001116AC"/>
    <w:rsid w:val="00112CEA"/>
    <w:rsid w:val="001204E0"/>
    <w:rsid w:val="00123BDE"/>
    <w:rsid w:val="00123E6F"/>
    <w:rsid w:val="001257B2"/>
    <w:rsid w:val="00127083"/>
    <w:rsid w:val="00131FB1"/>
    <w:rsid w:val="001347EE"/>
    <w:rsid w:val="00135724"/>
    <w:rsid w:val="0014416C"/>
    <w:rsid w:val="00144646"/>
    <w:rsid w:val="00144A18"/>
    <w:rsid w:val="001460BC"/>
    <w:rsid w:val="001470FB"/>
    <w:rsid w:val="00147A7D"/>
    <w:rsid w:val="00154E01"/>
    <w:rsid w:val="00157006"/>
    <w:rsid w:val="001609EB"/>
    <w:rsid w:val="00160DC7"/>
    <w:rsid w:val="00172B75"/>
    <w:rsid w:val="001734E8"/>
    <w:rsid w:val="00174C7D"/>
    <w:rsid w:val="0017759C"/>
    <w:rsid w:val="0019008C"/>
    <w:rsid w:val="0019020A"/>
    <w:rsid w:val="00192093"/>
    <w:rsid w:val="00192BF6"/>
    <w:rsid w:val="0019325F"/>
    <w:rsid w:val="00193FB4"/>
    <w:rsid w:val="001A056D"/>
    <w:rsid w:val="001A10EA"/>
    <w:rsid w:val="001A15B5"/>
    <w:rsid w:val="001A265E"/>
    <w:rsid w:val="001A3FED"/>
    <w:rsid w:val="001A492B"/>
    <w:rsid w:val="001A77AC"/>
    <w:rsid w:val="001B4037"/>
    <w:rsid w:val="001C1152"/>
    <w:rsid w:val="001C2240"/>
    <w:rsid w:val="001C4CED"/>
    <w:rsid w:val="001C6B83"/>
    <w:rsid w:val="001C773C"/>
    <w:rsid w:val="001C7F15"/>
    <w:rsid w:val="001D1F74"/>
    <w:rsid w:val="001D6897"/>
    <w:rsid w:val="001E0B21"/>
    <w:rsid w:val="001E0F6E"/>
    <w:rsid w:val="001E12B2"/>
    <w:rsid w:val="001E25DE"/>
    <w:rsid w:val="001E293B"/>
    <w:rsid w:val="001E348A"/>
    <w:rsid w:val="001E5952"/>
    <w:rsid w:val="001F1B43"/>
    <w:rsid w:val="001F2C7E"/>
    <w:rsid w:val="001F4753"/>
    <w:rsid w:val="00217AB5"/>
    <w:rsid w:val="00220F77"/>
    <w:rsid w:val="00223F0B"/>
    <w:rsid w:val="00224BC9"/>
    <w:rsid w:val="00225002"/>
    <w:rsid w:val="00225596"/>
    <w:rsid w:val="00227BF4"/>
    <w:rsid w:val="002328F2"/>
    <w:rsid w:val="00234031"/>
    <w:rsid w:val="00234E21"/>
    <w:rsid w:val="00234E9C"/>
    <w:rsid w:val="0023525B"/>
    <w:rsid w:val="00240A72"/>
    <w:rsid w:val="00246B0D"/>
    <w:rsid w:val="00247BA0"/>
    <w:rsid w:val="002515E6"/>
    <w:rsid w:val="002531CC"/>
    <w:rsid w:val="0025743D"/>
    <w:rsid w:val="002619B3"/>
    <w:rsid w:val="00261C13"/>
    <w:rsid w:val="00262191"/>
    <w:rsid w:val="002630D9"/>
    <w:rsid w:val="002638BC"/>
    <w:rsid w:val="00264B84"/>
    <w:rsid w:val="00264E43"/>
    <w:rsid w:val="0026691C"/>
    <w:rsid w:val="00266D77"/>
    <w:rsid w:val="00266F1E"/>
    <w:rsid w:val="0026733E"/>
    <w:rsid w:val="002744BA"/>
    <w:rsid w:val="002757F6"/>
    <w:rsid w:val="00276F72"/>
    <w:rsid w:val="00277CD5"/>
    <w:rsid w:val="002870F3"/>
    <w:rsid w:val="0029104D"/>
    <w:rsid w:val="00296D3F"/>
    <w:rsid w:val="00296ED4"/>
    <w:rsid w:val="002A3208"/>
    <w:rsid w:val="002A5119"/>
    <w:rsid w:val="002A7B94"/>
    <w:rsid w:val="002B2A16"/>
    <w:rsid w:val="002C06BF"/>
    <w:rsid w:val="002C06E3"/>
    <w:rsid w:val="002C13F1"/>
    <w:rsid w:val="002C4696"/>
    <w:rsid w:val="002C6F79"/>
    <w:rsid w:val="002C7BD9"/>
    <w:rsid w:val="002D235D"/>
    <w:rsid w:val="002E49CD"/>
    <w:rsid w:val="002E4A18"/>
    <w:rsid w:val="002E5651"/>
    <w:rsid w:val="002E7B5C"/>
    <w:rsid w:val="002E7C0B"/>
    <w:rsid w:val="002E7F71"/>
    <w:rsid w:val="002F2654"/>
    <w:rsid w:val="002F3F9A"/>
    <w:rsid w:val="002F5F53"/>
    <w:rsid w:val="002F630B"/>
    <w:rsid w:val="002F7233"/>
    <w:rsid w:val="002F7B7E"/>
    <w:rsid w:val="003073FA"/>
    <w:rsid w:val="003110BF"/>
    <w:rsid w:val="00313E4D"/>
    <w:rsid w:val="00316FDF"/>
    <w:rsid w:val="0031728D"/>
    <w:rsid w:val="003173B3"/>
    <w:rsid w:val="0032067E"/>
    <w:rsid w:val="0032185F"/>
    <w:rsid w:val="00323091"/>
    <w:rsid w:val="00323AF1"/>
    <w:rsid w:val="00330980"/>
    <w:rsid w:val="00330F08"/>
    <w:rsid w:val="00330F36"/>
    <w:rsid w:val="0033374A"/>
    <w:rsid w:val="003353DE"/>
    <w:rsid w:val="00343B1D"/>
    <w:rsid w:val="00345C64"/>
    <w:rsid w:val="00353C53"/>
    <w:rsid w:val="00354C8E"/>
    <w:rsid w:val="00364812"/>
    <w:rsid w:val="00364EBF"/>
    <w:rsid w:val="0036615E"/>
    <w:rsid w:val="003669C7"/>
    <w:rsid w:val="0037172E"/>
    <w:rsid w:val="00374F99"/>
    <w:rsid w:val="00375E09"/>
    <w:rsid w:val="00376B9F"/>
    <w:rsid w:val="00380775"/>
    <w:rsid w:val="00380B8B"/>
    <w:rsid w:val="0038543C"/>
    <w:rsid w:val="00385F34"/>
    <w:rsid w:val="003912C5"/>
    <w:rsid w:val="00392419"/>
    <w:rsid w:val="00393061"/>
    <w:rsid w:val="003930B5"/>
    <w:rsid w:val="00397B7F"/>
    <w:rsid w:val="003A783E"/>
    <w:rsid w:val="003A7B58"/>
    <w:rsid w:val="003B040E"/>
    <w:rsid w:val="003B0C0B"/>
    <w:rsid w:val="003B0EC7"/>
    <w:rsid w:val="003B2A99"/>
    <w:rsid w:val="003B3715"/>
    <w:rsid w:val="003B664D"/>
    <w:rsid w:val="003C195A"/>
    <w:rsid w:val="003C2ADA"/>
    <w:rsid w:val="003C3C1C"/>
    <w:rsid w:val="003D2B71"/>
    <w:rsid w:val="003D2D09"/>
    <w:rsid w:val="003D317A"/>
    <w:rsid w:val="003D37D5"/>
    <w:rsid w:val="003D465D"/>
    <w:rsid w:val="003D48E2"/>
    <w:rsid w:val="003D5660"/>
    <w:rsid w:val="003E0A22"/>
    <w:rsid w:val="003E0BF2"/>
    <w:rsid w:val="003E2AD3"/>
    <w:rsid w:val="003E68DF"/>
    <w:rsid w:val="003F36C0"/>
    <w:rsid w:val="003F3B15"/>
    <w:rsid w:val="003F6CC2"/>
    <w:rsid w:val="00401CD6"/>
    <w:rsid w:val="00403A7F"/>
    <w:rsid w:val="00403BB1"/>
    <w:rsid w:val="0040407E"/>
    <w:rsid w:val="00420036"/>
    <w:rsid w:val="00420F53"/>
    <w:rsid w:val="00427E5C"/>
    <w:rsid w:val="004327EF"/>
    <w:rsid w:val="00433486"/>
    <w:rsid w:val="00433F97"/>
    <w:rsid w:val="00434503"/>
    <w:rsid w:val="00443258"/>
    <w:rsid w:val="00444205"/>
    <w:rsid w:val="00450B92"/>
    <w:rsid w:val="00451CCB"/>
    <w:rsid w:val="0045244E"/>
    <w:rsid w:val="00455F42"/>
    <w:rsid w:val="00456335"/>
    <w:rsid w:val="00456D44"/>
    <w:rsid w:val="00456F0F"/>
    <w:rsid w:val="00460607"/>
    <w:rsid w:val="00462CCE"/>
    <w:rsid w:val="00466FE6"/>
    <w:rsid w:val="0047197A"/>
    <w:rsid w:val="00471A7F"/>
    <w:rsid w:val="004760B4"/>
    <w:rsid w:val="004761D9"/>
    <w:rsid w:val="00481380"/>
    <w:rsid w:val="0048209B"/>
    <w:rsid w:val="00482BFE"/>
    <w:rsid w:val="004848BB"/>
    <w:rsid w:val="00485E55"/>
    <w:rsid w:val="00492576"/>
    <w:rsid w:val="004927A2"/>
    <w:rsid w:val="004930F8"/>
    <w:rsid w:val="00493921"/>
    <w:rsid w:val="00494245"/>
    <w:rsid w:val="00496650"/>
    <w:rsid w:val="00496D0C"/>
    <w:rsid w:val="004A3810"/>
    <w:rsid w:val="004A496F"/>
    <w:rsid w:val="004A60C0"/>
    <w:rsid w:val="004A63C9"/>
    <w:rsid w:val="004A7014"/>
    <w:rsid w:val="004B42F7"/>
    <w:rsid w:val="004B4AFD"/>
    <w:rsid w:val="004B6C9B"/>
    <w:rsid w:val="004C03A6"/>
    <w:rsid w:val="004C0D67"/>
    <w:rsid w:val="004C12C8"/>
    <w:rsid w:val="004C6476"/>
    <w:rsid w:val="004C6532"/>
    <w:rsid w:val="004D0580"/>
    <w:rsid w:val="004D4D35"/>
    <w:rsid w:val="004D5595"/>
    <w:rsid w:val="004E377B"/>
    <w:rsid w:val="004E5D9F"/>
    <w:rsid w:val="004E7AA7"/>
    <w:rsid w:val="004F5B14"/>
    <w:rsid w:val="004F7F45"/>
    <w:rsid w:val="005022FC"/>
    <w:rsid w:val="005032D1"/>
    <w:rsid w:val="00504FDF"/>
    <w:rsid w:val="005075E6"/>
    <w:rsid w:val="00507AC2"/>
    <w:rsid w:val="00510570"/>
    <w:rsid w:val="005163DA"/>
    <w:rsid w:val="00517957"/>
    <w:rsid w:val="00521EEA"/>
    <w:rsid w:val="00524296"/>
    <w:rsid w:val="005262BD"/>
    <w:rsid w:val="00527E94"/>
    <w:rsid w:val="0053039B"/>
    <w:rsid w:val="0053513A"/>
    <w:rsid w:val="00537E54"/>
    <w:rsid w:val="00542B4F"/>
    <w:rsid w:val="00543CAD"/>
    <w:rsid w:val="005460FE"/>
    <w:rsid w:val="0054711E"/>
    <w:rsid w:val="00551BAD"/>
    <w:rsid w:val="005563BB"/>
    <w:rsid w:val="0055640C"/>
    <w:rsid w:val="00557A40"/>
    <w:rsid w:val="00560DFA"/>
    <w:rsid w:val="00562B87"/>
    <w:rsid w:val="00563420"/>
    <w:rsid w:val="0056424F"/>
    <w:rsid w:val="00564B14"/>
    <w:rsid w:val="0056572D"/>
    <w:rsid w:val="00566F89"/>
    <w:rsid w:val="00567EF0"/>
    <w:rsid w:val="0057724A"/>
    <w:rsid w:val="00581A7C"/>
    <w:rsid w:val="00583780"/>
    <w:rsid w:val="00583D72"/>
    <w:rsid w:val="00584247"/>
    <w:rsid w:val="00584D2E"/>
    <w:rsid w:val="005854F2"/>
    <w:rsid w:val="0059686A"/>
    <w:rsid w:val="00597E93"/>
    <w:rsid w:val="005A2413"/>
    <w:rsid w:val="005A2E88"/>
    <w:rsid w:val="005A3D53"/>
    <w:rsid w:val="005B3E5A"/>
    <w:rsid w:val="005B5BDB"/>
    <w:rsid w:val="005B6518"/>
    <w:rsid w:val="005C0DD3"/>
    <w:rsid w:val="005C12E6"/>
    <w:rsid w:val="005C176D"/>
    <w:rsid w:val="005C5014"/>
    <w:rsid w:val="005C5BBF"/>
    <w:rsid w:val="005C6845"/>
    <w:rsid w:val="005C7DEC"/>
    <w:rsid w:val="005D13C0"/>
    <w:rsid w:val="005D281C"/>
    <w:rsid w:val="005D338E"/>
    <w:rsid w:val="005D3DD0"/>
    <w:rsid w:val="005D4D01"/>
    <w:rsid w:val="005D7F88"/>
    <w:rsid w:val="005E1B62"/>
    <w:rsid w:val="005E3BAA"/>
    <w:rsid w:val="005F03EC"/>
    <w:rsid w:val="005F0FCB"/>
    <w:rsid w:val="005F239B"/>
    <w:rsid w:val="005F3996"/>
    <w:rsid w:val="005F4092"/>
    <w:rsid w:val="005F44FD"/>
    <w:rsid w:val="005F7F83"/>
    <w:rsid w:val="00602070"/>
    <w:rsid w:val="00602C48"/>
    <w:rsid w:val="006114C1"/>
    <w:rsid w:val="00614030"/>
    <w:rsid w:val="00614F78"/>
    <w:rsid w:val="00615578"/>
    <w:rsid w:val="006159D4"/>
    <w:rsid w:val="00617871"/>
    <w:rsid w:val="006233B8"/>
    <w:rsid w:val="00623C76"/>
    <w:rsid w:val="006257B3"/>
    <w:rsid w:val="00626DFB"/>
    <w:rsid w:val="00634220"/>
    <w:rsid w:val="00634745"/>
    <w:rsid w:val="00634E79"/>
    <w:rsid w:val="00650F96"/>
    <w:rsid w:val="00651DA3"/>
    <w:rsid w:val="00656216"/>
    <w:rsid w:val="0065626F"/>
    <w:rsid w:val="0066056E"/>
    <w:rsid w:val="00662598"/>
    <w:rsid w:val="006632A9"/>
    <w:rsid w:val="00664734"/>
    <w:rsid w:val="00666364"/>
    <w:rsid w:val="006722B4"/>
    <w:rsid w:val="00672625"/>
    <w:rsid w:val="00674185"/>
    <w:rsid w:val="00676805"/>
    <w:rsid w:val="006812E9"/>
    <w:rsid w:val="006846F9"/>
    <w:rsid w:val="00684C92"/>
    <w:rsid w:val="006909B7"/>
    <w:rsid w:val="006922BD"/>
    <w:rsid w:val="006937E6"/>
    <w:rsid w:val="0069426F"/>
    <w:rsid w:val="006A0A98"/>
    <w:rsid w:val="006A1020"/>
    <w:rsid w:val="006A1E38"/>
    <w:rsid w:val="006A35DB"/>
    <w:rsid w:val="006A62EF"/>
    <w:rsid w:val="006B04BB"/>
    <w:rsid w:val="006B0C3F"/>
    <w:rsid w:val="006B322E"/>
    <w:rsid w:val="006B36FF"/>
    <w:rsid w:val="006B378F"/>
    <w:rsid w:val="006B649F"/>
    <w:rsid w:val="006C1645"/>
    <w:rsid w:val="006D0FBD"/>
    <w:rsid w:val="006D22FA"/>
    <w:rsid w:val="006D5060"/>
    <w:rsid w:val="006D5225"/>
    <w:rsid w:val="006D7189"/>
    <w:rsid w:val="006E0CE8"/>
    <w:rsid w:val="006E2893"/>
    <w:rsid w:val="006E29B3"/>
    <w:rsid w:val="006E4010"/>
    <w:rsid w:val="006E7C23"/>
    <w:rsid w:val="006F0E02"/>
    <w:rsid w:val="006F3E44"/>
    <w:rsid w:val="006F471C"/>
    <w:rsid w:val="006F4FB9"/>
    <w:rsid w:val="006F5D97"/>
    <w:rsid w:val="006F5EE7"/>
    <w:rsid w:val="006F6D98"/>
    <w:rsid w:val="006F7EB9"/>
    <w:rsid w:val="006F7F7F"/>
    <w:rsid w:val="00701FCF"/>
    <w:rsid w:val="00702569"/>
    <w:rsid w:val="00703B0E"/>
    <w:rsid w:val="00703B22"/>
    <w:rsid w:val="00704903"/>
    <w:rsid w:val="00706B50"/>
    <w:rsid w:val="00711DBF"/>
    <w:rsid w:val="00712308"/>
    <w:rsid w:val="00714043"/>
    <w:rsid w:val="00717FD7"/>
    <w:rsid w:val="00721A70"/>
    <w:rsid w:val="00722DC3"/>
    <w:rsid w:val="00725C17"/>
    <w:rsid w:val="00725DA5"/>
    <w:rsid w:val="007310D2"/>
    <w:rsid w:val="007322F6"/>
    <w:rsid w:val="00733F00"/>
    <w:rsid w:val="00736E19"/>
    <w:rsid w:val="00740FA7"/>
    <w:rsid w:val="00743BD6"/>
    <w:rsid w:val="0074472E"/>
    <w:rsid w:val="007460D3"/>
    <w:rsid w:val="00750700"/>
    <w:rsid w:val="00751D21"/>
    <w:rsid w:val="00753089"/>
    <w:rsid w:val="007534A1"/>
    <w:rsid w:val="00753CEB"/>
    <w:rsid w:val="007550C7"/>
    <w:rsid w:val="00756D0A"/>
    <w:rsid w:val="007579D7"/>
    <w:rsid w:val="00762AE9"/>
    <w:rsid w:val="00764D57"/>
    <w:rsid w:val="0076585D"/>
    <w:rsid w:val="00765E23"/>
    <w:rsid w:val="00765F6B"/>
    <w:rsid w:val="0076774D"/>
    <w:rsid w:val="00774AF9"/>
    <w:rsid w:val="00781C40"/>
    <w:rsid w:val="007826A5"/>
    <w:rsid w:val="00784984"/>
    <w:rsid w:val="00793BE4"/>
    <w:rsid w:val="00794204"/>
    <w:rsid w:val="007A002A"/>
    <w:rsid w:val="007A2318"/>
    <w:rsid w:val="007A397B"/>
    <w:rsid w:val="007A4B18"/>
    <w:rsid w:val="007A4D38"/>
    <w:rsid w:val="007B080C"/>
    <w:rsid w:val="007B0D3B"/>
    <w:rsid w:val="007B3944"/>
    <w:rsid w:val="007B4C3C"/>
    <w:rsid w:val="007B4EA7"/>
    <w:rsid w:val="007B60B5"/>
    <w:rsid w:val="007C1342"/>
    <w:rsid w:val="007C42AB"/>
    <w:rsid w:val="007C61AD"/>
    <w:rsid w:val="007C7AB1"/>
    <w:rsid w:val="007D0C2F"/>
    <w:rsid w:val="007D0E73"/>
    <w:rsid w:val="007D38CC"/>
    <w:rsid w:val="007D6E11"/>
    <w:rsid w:val="007E181F"/>
    <w:rsid w:val="007E1FA3"/>
    <w:rsid w:val="007E2D45"/>
    <w:rsid w:val="007E3A15"/>
    <w:rsid w:val="007E3E58"/>
    <w:rsid w:val="007E45A8"/>
    <w:rsid w:val="007E4946"/>
    <w:rsid w:val="007E5771"/>
    <w:rsid w:val="007E5D8B"/>
    <w:rsid w:val="007F186C"/>
    <w:rsid w:val="007F2D3C"/>
    <w:rsid w:val="007F5A61"/>
    <w:rsid w:val="00800160"/>
    <w:rsid w:val="00802CC6"/>
    <w:rsid w:val="00804706"/>
    <w:rsid w:val="0081005B"/>
    <w:rsid w:val="00811C5F"/>
    <w:rsid w:val="00812749"/>
    <w:rsid w:val="0081400A"/>
    <w:rsid w:val="00815B4A"/>
    <w:rsid w:val="00816542"/>
    <w:rsid w:val="008214A2"/>
    <w:rsid w:val="00825501"/>
    <w:rsid w:val="008269B6"/>
    <w:rsid w:val="00826DBA"/>
    <w:rsid w:val="00833BD5"/>
    <w:rsid w:val="00834CF9"/>
    <w:rsid w:val="00837EF5"/>
    <w:rsid w:val="00840C11"/>
    <w:rsid w:val="0084124F"/>
    <w:rsid w:val="00843DC1"/>
    <w:rsid w:val="00847A5F"/>
    <w:rsid w:val="008535CD"/>
    <w:rsid w:val="00863446"/>
    <w:rsid w:val="00872F01"/>
    <w:rsid w:val="00873438"/>
    <w:rsid w:val="00875A82"/>
    <w:rsid w:val="008778F3"/>
    <w:rsid w:val="00880C87"/>
    <w:rsid w:val="00882B90"/>
    <w:rsid w:val="00885200"/>
    <w:rsid w:val="00893270"/>
    <w:rsid w:val="00896D1B"/>
    <w:rsid w:val="0089712B"/>
    <w:rsid w:val="00897E48"/>
    <w:rsid w:val="008A3DA3"/>
    <w:rsid w:val="008A4413"/>
    <w:rsid w:val="008A4C6C"/>
    <w:rsid w:val="008A6601"/>
    <w:rsid w:val="008A7587"/>
    <w:rsid w:val="008A7612"/>
    <w:rsid w:val="008B18AF"/>
    <w:rsid w:val="008B73E6"/>
    <w:rsid w:val="008B7A44"/>
    <w:rsid w:val="008C5433"/>
    <w:rsid w:val="008C7BBA"/>
    <w:rsid w:val="008D4774"/>
    <w:rsid w:val="008D4B39"/>
    <w:rsid w:val="008D5D1C"/>
    <w:rsid w:val="008D6D7A"/>
    <w:rsid w:val="008D7C58"/>
    <w:rsid w:val="008E18F4"/>
    <w:rsid w:val="008E21AB"/>
    <w:rsid w:val="008E62AE"/>
    <w:rsid w:val="008F7929"/>
    <w:rsid w:val="00901245"/>
    <w:rsid w:val="009018AF"/>
    <w:rsid w:val="00904DEE"/>
    <w:rsid w:val="0090668D"/>
    <w:rsid w:val="0090776B"/>
    <w:rsid w:val="009117A7"/>
    <w:rsid w:val="0091392B"/>
    <w:rsid w:val="0091789E"/>
    <w:rsid w:val="00922D42"/>
    <w:rsid w:val="00923156"/>
    <w:rsid w:val="00923283"/>
    <w:rsid w:val="009241A4"/>
    <w:rsid w:val="009267E3"/>
    <w:rsid w:val="009325B8"/>
    <w:rsid w:val="00933D8E"/>
    <w:rsid w:val="009362E2"/>
    <w:rsid w:val="00937ECC"/>
    <w:rsid w:val="00937F17"/>
    <w:rsid w:val="00941178"/>
    <w:rsid w:val="0094224A"/>
    <w:rsid w:val="0095387F"/>
    <w:rsid w:val="0095550C"/>
    <w:rsid w:val="00957B26"/>
    <w:rsid w:val="00962712"/>
    <w:rsid w:val="00962AD1"/>
    <w:rsid w:val="00963AB2"/>
    <w:rsid w:val="009649E1"/>
    <w:rsid w:val="00967B71"/>
    <w:rsid w:val="0097204B"/>
    <w:rsid w:val="009742D1"/>
    <w:rsid w:val="00974B4C"/>
    <w:rsid w:val="0098011B"/>
    <w:rsid w:val="00981DC7"/>
    <w:rsid w:val="0098257F"/>
    <w:rsid w:val="009835B5"/>
    <w:rsid w:val="00984131"/>
    <w:rsid w:val="00985813"/>
    <w:rsid w:val="00993125"/>
    <w:rsid w:val="009933FF"/>
    <w:rsid w:val="009A1CAC"/>
    <w:rsid w:val="009A209C"/>
    <w:rsid w:val="009B0F1B"/>
    <w:rsid w:val="009B22A7"/>
    <w:rsid w:val="009B244F"/>
    <w:rsid w:val="009B2EC9"/>
    <w:rsid w:val="009B5077"/>
    <w:rsid w:val="009B53CC"/>
    <w:rsid w:val="009B5CEF"/>
    <w:rsid w:val="009C156F"/>
    <w:rsid w:val="009C1A75"/>
    <w:rsid w:val="009C5C12"/>
    <w:rsid w:val="009D197E"/>
    <w:rsid w:val="009D4E72"/>
    <w:rsid w:val="009D4FA7"/>
    <w:rsid w:val="009D633F"/>
    <w:rsid w:val="009D7230"/>
    <w:rsid w:val="009E01FE"/>
    <w:rsid w:val="009E1370"/>
    <w:rsid w:val="009E4502"/>
    <w:rsid w:val="009E511A"/>
    <w:rsid w:val="009E6D31"/>
    <w:rsid w:val="009F46D2"/>
    <w:rsid w:val="00A0487A"/>
    <w:rsid w:val="00A07D86"/>
    <w:rsid w:val="00A10BE4"/>
    <w:rsid w:val="00A12226"/>
    <w:rsid w:val="00A14541"/>
    <w:rsid w:val="00A14601"/>
    <w:rsid w:val="00A16AD8"/>
    <w:rsid w:val="00A17963"/>
    <w:rsid w:val="00A26913"/>
    <w:rsid w:val="00A30012"/>
    <w:rsid w:val="00A304C8"/>
    <w:rsid w:val="00A308B8"/>
    <w:rsid w:val="00A32D33"/>
    <w:rsid w:val="00A42195"/>
    <w:rsid w:val="00A43D85"/>
    <w:rsid w:val="00A471FD"/>
    <w:rsid w:val="00A51644"/>
    <w:rsid w:val="00A55468"/>
    <w:rsid w:val="00A638E3"/>
    <w:rsid w:val="00A6576B"/>
    <w:rsid w:val="00A66EA6"/>
    <w:rsid w:val="00A71A3C"/>
    <w:rsid w:val="00A766DA"/>
    <w:rsid w:val="00A80346"/>
    <w:rsid w:val="00A8158F"/>
    <w:rsid w:val="00A85725"/>
    <w:rsid w:val="00A87BC5"/>
    <w:rsid w:val="00A906F9"/>
    <w:rsid w:val="00A92101"/>
    <w:rsid w:val="00A974A4"/>
    <w:rsid w:val="00AA4745"/>
    <w:rsid w:val="00AA620A"/>
    <w:rsid w:val="00AA6783"/>
    <w:rsid w:val="00AA6AB7"/>
    <w:rsid w:val="00AB3594"/>
    <w:rsid w:val="00AB47C7"/>
    <w:rsid w:val="00AB5FAD"/>
    <w:rsid w:val="00AC344C"/>
    <w:rsid w:val="00AC4BEF"/>
    <w:rsid w:val="00AC7294"/>
    <w:rsid w:val="00AC7AB3"/>
    <w:rsid w:val="00AC7E42"/>
    <w:rsid w:val="00AD03BF"/>
    <w:rsid w:val="00AD0CC6"/>
    <w:rsid w:val="00AD1C4C"/>
    <w:rsid w:val="00AD2286"/>
    <w:rsid w:val="00AD5201"/>
    <w:rsid w:val="00AD77C0"/>
    <w:rsid w:val="00AE0526"/>
    <w:rsid w:val="00AE2603"/>
    <w:rsid w:val="00AE3047"/>
    <w:rsid w:val="00AE458B"/>
    <w:rsid w:val="00AE4964"/>
    <w:rsid w:val="00AE4E85"/>
    <w:rsid w:val="00AE51B8"/>
    <w:rsid w:val="00AF03EE"/>
    <w:rsid w:val="00AF2B99"/>
    <w:rsid w:val="00AF49F3"/>
    <w:rsid w:val="00B00F9F"/>
    <w:rsid w:val="00B03182"/>
    <w:rsid w:val="00B04C58"/>
    <w:rsid w:val="00B13675"/>
    <w:rsid w:val="00B13DC9"/>
    <w:rsid w:val="00B15EEA"/>
    <w:rsid w:val="00B17318"/>
    <w:rsid w:val="00B21ACE"/>
    <w:rsid w:val="00B244C0"/>
    <w:rsid w:val="00B27E26"/>
    <w:rsid w:val="00B34155"/>
    <w:rsid w:val="00B345F7"/>
    <w:rsid w:val="00B34B77"/>
    <w:rsid w:val="00B41777"/>
    <w:rsid w:val="00B4604A"/>
    <w:rsid w:val="00B46B87"/>
    <w:rsid w:val="00B46BFA"/>
    <w:rsid w:val="00B46F56"/>
    <w:rsid w:val="00B472BF"/>
    <w:rsid w:val="00B51EB5"/>
    <w:rsid w:val="00B527FD"/>
    <w:rsid w:val="00B54EB6"/>
    <w:rsid w:val="00B55151"/>
    <w:rsid w:val="00B55B6F"/>
    <w:rsid w:val="00B5721C"/>
    <w:rsid w:val="00B618D5"/>
    <w:rsid w:val="00B62ACF"/>
    <w:rsid w:val="00B63F05"/>
    <w:rsid w:val="00B658E3"/>
    <w:rsid w:val="00B665B3"/>
    <w:rsid w:val="00B66B88"/>
    <w:rsid w:val="00B73810"/>
    <w:rsid w:val="00B7434A"/>
    <w:rsid w:val="00B74D68"/>
    <w:rsid w:val="00B751E7"/>
    <w:rsid w:val="00B83756"/>
    <w:rsid w:val="00B8392C"/>
    <w:rsid w:val="00B8439A"/>
    <w:rsid w:val="00B878A7"/>
    <w:rsid w:val="00B92226"/>
    <w:rsid w:val="00B95416"/>
    <w:rsid w:val="00BA0F1C"/>
    <w:rsid w:val="00BA2748"/>
    <w:rsid w:val="00BA372A"/>
    <w:rsid w:val="00BA3F02"/>
    <w:rsid w:val="00BA5CBC"/>
    <w:rsid w:val="00BB077B"/>
    <w:rsid w:val="00BB37E7"/>
    <w:rsid w:val="00BB70AC"/>
    <w:rsid w:val="00BC0AA3"/>
    <w:rsid w:val="00BC46E5"/>
    <w:rsid w:val="00BC4DAB"/>
    <w:rsid w:val="00BC7D2E"/>
    <w:rsid w:val="00BD304A"/>
    <w:rsid w:val="00BD34A8"/>
    <w:rsid w:val="00BD5F47"/>
    <w:rsid w:val="00BD7E72"/>
    <w:rsid w:val="00BE0D0A"/>
    <w:rsid w:val="00BE24DD"/>
    <w:rsid w:val="00BF15BA"/>
    <w:rsid w:val="00BF3E7A"/>
    <w:rsid w:val="00C01529"/>
    <w:rsid w:val="00C06AC5"/>
    <w:rsid w:val="00C1527A"/>
    <w:rsid w:val="00C17DCF"/>
    <w:rsid w:val="00C17E09"/>
    <w:rsid w:val="00C23618"/>
    <w:rsid w:val="00C23F47"/>
    <w:rsid w:val="00C24089"/>
    <w:rsid w:val="00C301C9"/>
    <w:rsid w:val="00C307FB"/>
    <w:rsid w:val="00C37591"/>
    <w:rsid w:val="00C37BFA"/>
    <w:rsid w:val="00C408CD"/>
    <w:rsid w:val="00C41DB6"/>
    <w:rsid w:val="00C42221"/>
    <w:rsid w:val="00C43D50"/>
    <w:rsid w:val="00C5023C"/>
    <w:rsid w:val="00C56C63"/>
    <w:rsid w:val="00C62AE7"/>
    <w:rsid w:val="00C65068"/>
    <w:rsid w:val="00C662DC"/>
    <w:rsid w:val="00C66F7D"/>
    <w:rsid w:val="00C753E5"/>
    <w:rsid w:val="00C76554"/>
    <w:rsid w:val="00C80302"/>
    <w:rsid w:val="00C824E6"/>
    <w:rsid w:val="00C8385F"/>
    <w:rsid w:val="00C8388C"/>
    <w:rsid w:val="00C87D94"/>
    <w:rsid w:val="00C87E33"/>
    <w:rsid w:val="00C91C4B"/>
    <w:rsid w:val="00C93080"/>
    <w:rsid w:val="00C937B6"/>
    <w:rsid w:val="00CA13C7"/>
    <w:rsid w:val="00CA3D35"/>
    <w:rsid w:val="00CA5296"/>
    <w:rsid w:val="00CA6A12"/>
    <w:rsid w:val="00CB110A"/>
    <w:rsid w:val="00CB2C11"/>
    <w:rsid w:val="00CB3446"/>
    <w:rsid w:val="00CC14E9"/>
    <w:rsid w:val="00CC3729"/>
    <w:rsid w:val="00CC4F43"/>
    <w:rsid w:val="00CD0C6C"/>
    <w:rsid w:val="00CD4482"/>
    <w:rsid w:val="00CD4B23"/>
    <w:rsid w:val="00CD6729"/>
    <w:rsid w:val="00CD6F08"/>
    <w:rsid w:val="00CD7786"/>
    <w:rsid w:val="00CD7E3D"/>
    <w:rsid w:val="00CE1ED8"/>
    <w:rsid w:val="00CE37B7"/>
    <w:rsid w:val="00CE3CA0"/>
    <w:rsid w:val="00CE54D0"/>
    <w:rsid w:val="00CE5CEC"/>
    <w:rsid w:val="00CF2C2D"/>
    <w:rsid w:val="00CF3592"/>
    <w:rsid w:val="00CF7166"/>
    <w:rsid w:val="00CF7471"/>
    <w:rsid w:val="00CF7544"/>
    <w:rsid w:val="00D00AD5"/>
    <w:rsid w:val="00D024A9"/>
    <w:rsid w:val="00D07AFE"/>
    <w:rsid w:val="00D16792"/>
    <w:rsid w:val="00D269E4"/>
    <w:rsid w:val="00D33DB2"/>
    <w:rsid w:val="00D36B2B"/>
    <w:rsid w:val="00D415CC"/>
    <w:rsid w:val="00D41A7B"/>
    <w:rsid w:val="00D42C66"/>
    <w:rsid w:val="00D4476A"/>
    <w:rsid w:val="00D46348"/>
    <w:rsid w:val="00D46808"/>
    <w:rsid w:val="00D50AD0"/>
    <w:rsid w:val="00D51E3E"/>
    <w:rsid w:val="00D57DFE"/>
    <w:rsid w:val="00D61A50"/>
    <w:rsid w:val="00D65368"/>
    <w:rsid w:val="00D65AE8"/>
    <w:rsid w:val="00D6770B"/>
    <w:rsid w:val="00D72058"/>
    <w:rsid w:val="00D73647"/>
    <w:rsid w:val="00D73A5F"/>
    <w:rsid w:val="00D74D19"/>
    <w:rsid w:val="00D807CB"/>
    <w:rsid w:val="00D81B03"/>
    <w:rsid w:val="00D85395"/>
    <w:rsid w:val="00D85FAB"/>
    <w:rsid w:val="00D939EB"/>
    <w:rsid w:val="00D93AA9"/>
    <w:rsid w:val="00D97050"/>
    <w:rsid w:val="00D97306"/>
    <w:rsid w:val="00DA53F3"/>
    <w:rsid w:val="00DA5F70"/>
    <w:rsid w:val="00DA5FC7"/>
    <w:rsid w:val="00DB1FD6"/>
    <w:rsid w:val="00DC291A"/>
    <w:rsid w:val="00DC7D15"/>
    <w:rsid w:val="00DD017D"/>
    <w:rsid w:val="00DD0679"/>
    <w:rsid w:val="00DD1F3F"/>
    <w:rsid w:val="00DD3B8D"/>
    <w:rsid w:val="00DE53D4"/>
    <w:rsid w:val="00DE681C"/>
    <w:rsid w:val="00DF0413"/>
    <w:rsid w:val="00DF45FC"/>
    <w:rsid w:val="00DF4C24"/>
    <w:rsid w:val="00DF5AE0"/>
    <w:rsid w:val="00E02334"/>
    <w:rsid w:val="00E07BD1"/>
    <w:rsid w:val="00E1269D"/>
    <w:rsid w:val="00E13510"/>
    <w:rsid w:val="00E13F71"/>
    <w:rsid w:val="00E16ED6"/>
    <w:rsid w:val="00E20553"/>
    <w:rsid w:val="00E21AEE"/>
    <w:rsid w:val="00E252F1"/>
    <w:rsid w:val="00E262FA"/>
    <w:rsid w:val="00E26BE9"/>
    <w:rsid w:val="00E27C3B"/>
    <w:rsid w:val="00E3040F"/>
    <w:rsid w:val="00E3075C"/>
    <w:rsid w:val="00E31660"/>
    <w:rsid w:val="00E3426B"/>
    <w:rsid w:val="00E37041"/>
    <w:rsid w:val="00E4442C"/>
    <w:rsid w:val="00E44D34"/>
    <w:rsid w:val="00E50B80"/>
    <w:rsid w:val="00E51CAD"/>
    <w:rsid w:val="00E53802"/>
    <w:rsid w:val="00E54B16"/>
    <w:rsid w:val="00E54D20"/>
    <w:rsid w:val="00E5618A"/>
    <w:rsid w:val="00E65300"/>
    <w:rsid w:val="00E666ED"/>
    <w:rsid w:val="00E6685D"/>
    <w:rsid w:val="00E6751E"/>
    <w:rsid w:val="00E7099F"/>
    <w:rsid w:val="00E731D0"/>
    <w:rsid w:val="00E76686"/>
    <w:rsid w:val="00E817FD"/>
    <w:rsid w:val="00E84BE4"/>
    <w:rsid w:val="00E908EB"/>
    <w:rsid w:val="00E90BA9"/>
    <w:rsid w:val="00E91865"/>
    <w:rsid w:val="00E97966"/>
    <w:rsid w:val="00EA33BC"/>
    <w:rsid w:val="00EA3562"/>
    <w:rsid w:val="00EA6377"/>
    <w:rsid w:val="00EB1D24"/>
    <w:rsid w:val="00EB407A"/>
    <w:rsid w:val="00EB4D39"/>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1B2B"/>
    <w:rsid w:val="00EF313B"/>
    <w:rsid w:val="00EF47D7"/>
    <w:rsid w:val="00EF5E86"/>
    <w:rsid w:val="00EF68CA"/>
    <w:rsid w:val="00EF7FC0"/>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2EBE"/>
    <w:rsid w:val="00F2326E"/>
    <w:rsid w:val="00F254D5"/>
    <w:rsid w:val="00F3178C"/>
    <w:rsid w:val="00F33B2C"/>
    <w:rsid w:val="00F3608C"/>
    <w:rsid w:val="00F37595"/>
    <w:rsid w:val="00F4049B"/>
    <w:rsid w:val="00F40935"/>
    <w:rsid w:val="00F41DC8"/>
    <w:rsid w:val="00F42DE0"/>
    <w:rsid w:val="00F433D1"/>
    <w:rsid w:val="00F43A8F"/>
    <w:rsid w:val="00F4557A"/>
    <w:rsid w:val="00F52894"/>
    <w:rsid w:val="00F5599A"/>
    <w:rsid w:val="00F6023E"/>
    <w:rsid w:val="00F602DC"/>
    <w:rsid w:val="00F6084A"/>
    <w:rsid w:val="00F609C0"/>
    <w:rsid w:val="00F66D06"/>
    <w:rsid w:val="00F72C70"/>
    <w:rsid w:val="00F7341A"/>
    <w:rsid w:val="00F7436D"/>
    <w:rsid w:val="00F770B8"/>
    <w:rsid w:val="00F77350"/>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783F"/>
    <w:rsid w:val="00FB089F"/>
    <w:rsid w:val="00FB3192"/>
    <w:rsid w:val="00FB4DCF"/>
    <w:rsid w:val="00FB7BBA"/>
    <w:rsid w:val="00FC19DB"/>
    <w:rsid w:val="00FC4F4B"/>
    <w:rsid w:val="00FC7308"/>
    <w:rsid w:val="00FC7601"/>
    <w:rsid w:val="00FD026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 Text Char Char Char Char Char Char Char Char Char Char2,ft,Footnote Text Char Char Char Char Char Char Char Char Char Char,Footnote Text Char Char Char Char Char Char Char Char Char Char Char Char,Footnote Text2,ft2,Char,fn"/>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 Text Char Char Char Char Char Char Char Char Char Char2 Char,ft Char,Footnote Text Char Char Char Char Char Char Char Char Char Char Char,Footnote Text Char Char Char Char Char Char Char Char Char Char Char Char Char,ft2 Char"/>
    <w:basedOn w:val="DefaultParagraphFont"/>
    <w:link w:val="FootnoteText"/>
    <w:uiPriority w:val="99"/>
    <w:rsid w:val="00AF2B99"/>
  </w:style>
  <w:style w:type="character" w:styleId="FootnoteReference">
    <w:name w:val="footnote reference"/>
    <w:aliases w:val="ftref Car Car Car Car1 Car Car Car,ftref Char Car Char Car Char Car Car Char Car Car Car Car Car Car Car Car Car Car,BVI fnr Char Car Char Car Char Car Car Char Car Car Car Car Car Car Car Car Car Car Car Car Car,ftref Char1"/>
    <w:link w:val="ftrefCarCarCarCar1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2">
    <w:name w:val="List Table 7 Colorful Accent 2"/>
    <w:basedOn w:val="TableNormal"/>
    <w:uiPriority w:val="52"/>
    <w:rsid w:val="008B73E6"/>
    <w:rPr>
      <w:color w:val="4141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A" w:themeColor="accent2"/>
        </w:tcBorders>
        <w:shd w:val="clear" w:color="auto" w:fill="FFFFFF" w:themeFill="background1"/>
      </w:tcPr>
    </w:tblStylePr>
    <w:tblStylePr w:type="band1Vert">
      <w:tblPr/>
      <w:tcPr>
        <w:shd w:val="clear" w:color="auto" w:fill="DDDDDE" w:themeFill="accent2" w:themeFillTint="33"/>
      </w:tcPr>
    </w:tblStylePr>
    <w:tblStylePr w:type="band1Horz">
      <w:tblPr/>
      <w:tcPr>
        <w:shd w:val="clear" w:color="auto" w:fill="DDDD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7F7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F7F7F"/>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6F7F7F"/>
    <w:rPr>
      <w:rFonts w:eastAsia="Calibri"/>
      <w:sz w:val="22"/>
      <w:szCs w:val="22"/>
    </w:rPr>
  </w:style>
  <w:style w:type="character" w:styleId="SubtleReference">
    <w:name w:val="Subtle Reference"/>
    <w:basedOn w:val="DefaultParagraphFont"/>
    <w:uiPriority w:val="31"/>
    <w:qFormat/>
    <w:rsid w:val="006F7F7F"/>
    <w:rPr>
      <w:rFonts w:ascii="Arial Narrow" w:hAnsi="Arial Narrow"/>
      <w:smallCaps/>
      <w:color w:val="5A5A5A" w:themeColor="text1" w:themeTint="A5"/>
      <w:sz w:val="20"/>
    </w:rPr>
  </w:style>
  <w:style w:type="paragraph" w:customStyle="1" w:styleId="Greytitle">
    <w:name w:val="Grey title"/>
    <w:basedOn w:val="Normal"/>
    <w:next w:val="Normal"/>
    <w:qFormat/>
    <w:rsid w:val="006F7F7F"/>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6F7F7F"/>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rsid w:val="002F3F9A"/>
    <w:rPr>
      <w:rFonts w:ascii="Arial Narrow" w:hAnsi="Arial Narrow"/>
      <w:sz w:val="22"/>
      <w:szCs w:val="22"/>
    </w:rPr>
  </w:style>
  <w:style w:type="table" w:customStyle="1" w:styleId="TableauListe7Couleur-Accentuation11">
    <w:name w:val="Tableau Liste 7 Couleur - Accentuation 11"/>
    <w:basedOn w:val="TableNormal"/>
    <w:next w:val="TableNormal"/>
    <w:uiPriority w:val="52"/>
    <w:rsid w:val="00D6770B"/>
    <w:rPr>
      <w:color w:val="DD1617"/>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2">
    <w:name w:val="Tableau Liste 7 Couleur - Accentuation 12"/>
    <w:basedOn w:val="TableNormal"/>
    <w:next w:val="TableNormal"/>
    <w:uiPriority w:val="52"/>
    <w:rsid w:val="00D6770B"/>
    <w:rPr>
      <w:color w:val="DD1617"/>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D677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45443373">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DB3A-CF13-4119-9D21-1549F59F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1879</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Augusto Come</cp:lastModifiedBy>
  <cp:revision>8</cp:revision>
  <cp:lastPrinted>2014-09-17T15:20:00Z</cp:lastPrinted>
  <dcterms:created xsi:type="dcterms:W3CDTF">2018-01-14T12:58:00Z</dcterms:created>
  <dcterms:modified xsi:type="dcterms:W3CDTF">2018-01-18T13:18:00Z</dcterms:modified>
</cp:coreProperties>
</file>