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8E6A0" w14:textId="49AAC600" w:rsidR="00B94CA5" w:rsidRDefault="00B94CA5" w:rsidP="005E39F0">
      <w:pPr>
        <w:rPr>
          <w:rFonts w:ascii="Arial Narrow" w:hAnsi="Arial Narrow"/>
          <w:color w:val="FFFFFF" w:themeColor="background1"/>
          <w:sz w:val="48"/>
          <w:szCs w:val="48"/>
        </w:rPr>
      </w:pPr>
      <w:r w:rsidRPr="00B94CA5">
        <w:rPr>
          <w:rFonts w:ascii="Arial Narrow" w:hAnsi="Arial Narrow"/>
          <w:noProof/>
          <w:lang w:val="fr-FR" w:eastAsia="fr-FR"/>
        </w:rPr>
        <mc:AlternateContent>
          <mc:Choice Requires="wps">
            <w:drawing>
              <wp:anchor distT="0" distB="0" distL="114300" distR="114300" simplePos="0" relativeHeight="251659264" behindDoc="1" locked="0" layoutInCell="1" allowOverlap="1" wp14:anchorId="1411A06D" wp14:editId="034431B2">
                <wp:simplePos x="0" y="0"/>
                <wp:positionH relativeFrom="column">
                  <wp:posOffset>374650</wp:posOffset>
                </wp:positionH>
                <wp:positionV relativeFrom="paragraph">
                  <wp:posOffset>71120</wp:posOffset>
                </wp:positionV>
                <wp:extent cx="5200650" cy="866775"/>
                <wp:effectExtent l="0" t="0" r="0" b="9525"/>
                <wp:wrapNone/>
                <wp:docPr id="4" name="Rectangle 4"/>
                <wp:cNvGraphicFramePr/>
                <a:graphic xmlns:a="http://schemas.openxmlformats.org/drawingml/2006/main">
                  <a:graphicData uri="http://schemas.microsoft.com/office/word/2010/wordprocessingShape">
                    <wps:wsp>
                      <wps:cNvSpPr/>
                      <wps:spPr>
                        <a:xfrm>
                          <a:off x="0" y="0"/>
                          <a:ext cx="5200650" cy="866775"/>
                        </a:xfrm>
                        <a:prstGeom prst="rect">
                          <a:avLst/>
                        </a:prstGeom>
                        <a:solidFill>
                          <a:srgbClr val="0064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F9AACD" w14:textId="77777777" w:rsidR="00B94CA5" w:rsidRPr="00B94CA5" w:rsidRDefault="001F2D14" w:rsidP="00B94CA5">
                            <w:pPr>
                              <w:jc w:val="center"/>
                              <w:rPr>
                                <w:rFonts w:ascii="Arial Narrow" w:hAnsi="Arial Narrow"/>
                                <w:sz w:val="40"/>
                                <w:szCs w:val="24"/>
                              </w:rPr>
                            </w:pPr>
                            <w:proofErr w:type="spellStart"/>
                            <w:r>
                              <w:rPr>
                                <w:rFonts w:ascii="Arial Narrow" w:hAnsi="Arial Narrow"/>
                                <w:sz w:val="40"/>
                                <w:szCs w:val="24"/>
                              </w:rPr>
                              <w:t>Faecal</w:t>
                            </w:r>
                            <w:proofErr w:type="spellEnd"/>
                            <w:r>
                              <w:rPr>
                                <w:rFonts w:ascii="Arial Narrow" w:hAnsi="Arial Narrow"/>
                                <w:sz w:val="40"/>
                                <w:szCs w:val="24"/>
                              </w:rPr>
                              <w:t xml:space="preserve"> Sludge Management</w:t>
                            </w:r>
                            <w:r w:rsidR="00B94CA5" w:rsidRPr="00B94CA5">
                              <w:rPr>
                                <w:rFonts w:ascii="Arial Narrow" w:hAnsi="Arial Narrow"/>
                                <w:sz w:val="40"/>
                                <w:szCs w:val="24"/>
                              </w:rPr>
                              <w:t xml:space="preserve"> Working Group</w:t>
                            </w:r>
                          </w:p>
                          <w:p w14:paraId="031A2A48" w14:textId="77777777" w:rsidR="00B94CA5" w:rsidRPr="00B94CA5" w:rsidRDefault="00B94CA5" w:rsidP="00B94CA5">
                            <w:pPr>
                              <w:jc w:val="center"/>
                              <w:rPr>
                                <w:sz w:val="36"/>
                              </w:rPr>
                            </w:pPr>
                            <w:r w:rsidRPr="00B94CA5">
                              <w:rPr>
                                <w:rFonts w:ascii="Arial Narrow" w:hAnsi="Arial Narrow"/>
                                <w:sz w:val="40"/>
                                <w:szCs w:val="24"/>
                              </w:rPr>
                              <w:t xml:space="preserve">Terms of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11A06D" id="Rectangle 4" o:spid="_x0000_s1026" style="position:absolute;margin-left:29.5pt;margin-top:5.6pt;width:409.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" fillcolor="#006462" stroked="f" strokeweight="1pt">
                <v:textbox>
                  <w:txbxContent>
                    <w:p w14:paraId="16F9AACD" w14:textId="77777777" w:rsidR="00B94CA5" w:rsidRPr="00B94CA5" w:rsidRDefault="001F2D14" w:rsidP="00B94CA5">
                      <w:pPr>
                        <w:jc w:val="center"/>
                        <w:rPr>
                          <w:rFonts w:ascii="Arial Narrow" w:hAnsi="Arial Narrow"/>
                          <w:sz w:val="40"/>
                          <w:szCs w:val="24"/>
                        </w:rPr>
                      </w:pPr>
                      <w:proofErr w:type="spellStart"/>
                      <w:r>
                        <w:rPr>
                          <w:rFonts w:ascii="Arial Narrow" w:hAnsi="Arial Narrow"/>
                          <w:sz w:val="40"/>
                          <w:szCs w:val="24"/>
                        </w:rPr>
                        <w:t>Faecal</w:t>
                      </w:r>
                      <w:proofErr w:type="spellEnd"/>
                      <w:r>
                        <w:rPr>
                          <w:rFonts w:ascii="Arial Narrow" w:hAnsi="Arial Narrow"/>
                          <w:sz w:val="40"/>
                          <w:szCs w:val="24"/>
                        </w:rPr>
                        <w:t xml:space="preserve"> Sludge Management</w:t>
                      </w:r>
                      <w:r w:rsidR="00B94CA5" w:rsidRPr="00B94CA5">
                        <w:rPr>
                          <w:rFonts w:ascii="Arial Narrow" w:hAnsi="Arial Narrow"/>
                          <w:sz w:val="40"/>
                          <w:szCs w:val="24"/>
                        </w:rPr>
                        <w:t xml:space="preserve"> Working Group</w:t>
                      </w:r>
                    </w:p>
                    <w:p w14:paraId="031A2A48" w14:textId="77777777" w:rsidR="00B94CA5" w:rsidRPr="00B94CA5" w:rsidRDefault="00B94CA5" w:rsidP="00B94CA5">
                      <w:pPr>
                        <w:jc w:val="center"/>
                        <w:rPr>
                          <w:sz w:val="36"/>
                        </w:rPr>
                      </w:pPr>
                      <w:r w:rsidRPr="00B94CA5">
                        <w:rPr>
                          <w:rFonts w:ascii="Arial Narrow" w:hAnsi="Arial Narrow"/>
                          <w:sz w:val="40"/>
                          <w:szCs w:val="24"/>
                        </w:rPr>
                        <w:t xml:space="preserve">Terms of Reference </w:t>
                      </w:r>
                    </w:p>
                  </w:txbxContent>
                </v:textbox>
              </v:rect>
            </w:pict>
          </mc:Fallback>
        </mc:AlternateContent>
      </w:r>
      <w:r>
        <w:rPr>
          <w:rFonts w:ascii="Arial Narrow" w:hAnsi="Arial Narrow"/>
          <w:color w:val="FFFFFF" w:themeColor="background1"/>
          <w:sz w:val="48"/>
          <w:szCs w:val="48"/>
        </w:rPr>
        <w:tab/>
      </w:r>
    </w:p>
    <w:p w14:paraId="377AD3FA" w14:textId="77777777" w:rsidR="005E39F0" w:rsidRPr="005E39F0" w:rsidRDefault="005E39F0" w:rsidP="005E39F0">
      <w:pPr>
        <w:rPr>
          <w:rFonts w:ascii="Arial Narrow" w:hAnsi="Arial Narrow"/>
          <w:b/>
          <w:sz w:val="24"/>
          <w:szCs w:val="24"/>
        </w:rPr>
      </w:pPr>
    </w:p>
    <w:p w14:paraId="2C42AAB8" w14:textId="35E58DA8" w:rsidR="00B94CA5" w:rsidRDefault="00B94CA5" w:rsidP="00B94CA5"/>
    <w:p w14:paraId="42783382" w14:textId="77777777" w:rsidR="00122D2D" w:rsidRDefault="00122D2D" w:rsidP="00B94CA5"/>
    <w:p w14:paraId="2A56F9B5" w14:textId="1764CC57" w:rsidR="006B5938" w:rsidRPr="00D10211" w:rsidRDefault="00734D63" w:rsidP="00771571">
      <w:pPr>
        <w:spacing w:line="276" w:lineRule="auto"/>
        <w:jc w:val="both"/>
        <w:rPr>
          <w:rFonts w:ascii="Arial" w:hAnsi="Arial" w:cs="Arial"/>
          <w:b/>
        </w:rPr>
      </w:pPr>
      <w:r w:rsidRPr="00D10211">
        <w:rPr>
          <w:rFonts w:ascii="Arial" w:hAnsi="Arial" w:cs="Arial"/>
          <w:b/>
        </w:rPr>
        <w:t>Background</w:t>
      </w:r>
    </w:p>
    <w:p w14:paraId="674C6D59" w14:textId="52E58E61" w:rsidR="00A57C2D" w:rsidRDefault="00DF6D87" w:rsidP="00771571">
      <w:pPr>
        <w:spacing w:line="276" w:lineRule="auto"/>
        <w:jc w:val="both"/>
        <w:rPr>
          <w:rFonts w:ascii="Arial" w:hAnsi="Arial" w:cs="Arial"/>
        </w:rPr>
      </w:pPr>
      <w:r w:rsidRPr="00D10211">
        <w:rPr>
          <w:rFonts w:ascii="Arial" w:hAnsi="Arial" w:cs="Arial"/>
        </w:rPr>
        <w:t xml:space="preserve">As described in the </w:t>
      </w:r>
      <w:r w:rsidR="00122D2D" w:rsidRPr="00D10211">
        <w:rPr>
          <w:rFonts w:ascii="Arial" w:hAnsi="Arial" w:cs="Arial"/>
        </w:rPr>
        <w:t>Global WASH Cluster (</w:t>
      </w:r>
      <w:r w:rsidRPr="00D10211">
        <w:rPr>
          <w:rFonts w:ascii="Arial" w:hAnsi="Arial" w:cs="Arial"/>
        </w:rPr>
        <w:t>GWC</w:t>
      </w:r>
      <w:r w:rsidR="00122D2D" w:rsidRPr="00D10211">
        <w:rPr>
          <w:rFonts w:ascii="Arial" w:hAnsi="Arial" w:cs="Arial"/>
        </w:rPr>
        <w:t>)</w:t>
      </w:r>
      <w:r w:rsidRPr="00D10211">
        <w:rPr>
          <w:rFonts w:ascii="Arial" w:hAnsi="Arial" w:cs="Arial"/>
        </w:rPr>
        <w:t xml:space="preserve"> Strategic Plan 2016-2020, t</w:t>
      </w:r>
      <w:r w:rsidR="006B5938" w:rsidRPr="00D10211">
        <w:rPr>
          <w:rFonts w:ascii="Arial" w:hAnsi="Arial" w:cs="Arial"/>
        </w:rPr>
        <w:t xml:space="preserve">he GWC’s vision is that increased coordination and response quality and capacity of national WASH coordination platforms will result in the improved relevance, quality, coverage and effectiveness of WASH assistance provided to people affected by emergencies. </w:t>
      </w:r>
    </w:p>
    <w:p w14:paraId="4B93F9FA" w14:textId="0AD8E44F" w:rsidR="008A1A49" w:rsidRDefault="008A1A49" w:rsidP="00771571">
      <w:pPr>
        <w:spacing w:line="276" w:lineRule="auto"/>
        <w:jc w:val="both"/>
        <w:rPr>
          <w:rFonts w:ascii="Arial" w:hAnsi="Arial" w:cs="Arial"/>
        </w:rPr>
      </w:pPr>
      <w:r>
        <w:rPr>
          <w:rFonts w:ascii="Arial" w:hAnsi="Arial" w:cs="Arial"/>
        </w:rPr>
        <w:t xml:space="preserve">This </w:t>
      </w:r>
      <w:r w:rsidR="0006714C">
        <w:rPr>
          <w:rFonts w:ascii="Arial" w:hAnsi="Arial" w:cs="Arial"/>
        </w:rPr>
        <w:t xml:space="preserve">was </w:t>
      </w:r>
      <w:r>
        <w:rPr>
          <w:rFonts w:ascii="Arial" w:hAnsi="Arial" w:cs="Arial"/>
        </w:rPr>
        <w:t xml:space="preserve">translated into </w:t>
      </w:r>
      <w:r w:rsidRPr="00D10211">
        <w:rPr>
          <w:rFonts w:ascii="Arial" w:hAnsi="Arial" w:cs="Arial"/>
        </w:rPr>
        <w:t xml:space="preserve">four Strategic </w:t>
      </w:r>
      <w:r w:rsidR="00AC781F" w:rsidRPr="00D10211">
        <w:rPr>
          <w:rFonts w:ascii="Arial" w:hAnsi="Arial" w:cs="Arial"/>
        </w:rPr>
        <w:t>Objectives</w:t>
      </w:r>
      <w:r w:rsidR="00AC781F">
        <w:rPr>
          <w:rFonts w:ascii="Arial" w:hAnsi="Arial" w:cs="Arial"/>
        </w:rPr>
        <w:t>, which</w:t>
      </w:r>
      <w:r>
        <w:rPr>
          <w:rFonts w:ascii="Arial" w:hAnsi="Arial" w:cs="Arial"/>
        </w:rPr>
        <w:t xml:space="preserve"> were reaffirmed in the </w:t>
      </w:r>
      <w:r w:rsidRPr="00D10211">
        <w:rPr>
          <w:rFonts w:ascii="Arial" w:hAnsi="Arial" w:cs="Arial"/>
        </w:rPr>
        <w:t>Revised GWC Strategic Plan for 2018-2020:</w:t>
      </w:r>
    </w:p>
    <w:p w14:paraId="3379A406" w14:textId="5777BD43" w:rsidR="008A1A49" w:rsidRPr="00D10211" w:rsidRDefault="008A1A49" w:rsidP="00771571">
      <w:pPr>
        <w:spacing w:line="276" w:lineRule="auto"/>
        <w:jc w:val="both"/>
        <w:rPr>
          <w:rFonts w:ascii="Arial" w:hAnsi="Arial" w:cs="Arial"/>
        </w:rPr>
      </w:pPr>
      <w:r w:rsidRPr="00D10211">
        <w:rPr>
          <w:rFonts w:ascii="Arial" w:hAnsi="Arial" w:cs="Arial"/>
        </w:rPr>
        <w:t>SO 1</w:t>
      </w:r>
      <w:r w:rsidR="0006714C">
        <w:rPr>
          <w:rFonts w:ascii="Arial" w:hAnsi="Arial" w:cs="Arial"/>
        </w:rPr>
        <w:t>:</w:t>
      </w:r>
      <w:r w:rsidRPr="00D10211">
        <w:rPr>
          <w:rFonts w:ascii="Arial" w:hAnsi="Arial" w:cs="Arial"/>
        </w:rPr>
        <w:t xml:space="preserve"> Provide timely operational support to national and sub-national humanitarian WASH coordination platforms to meet the TA 6+</w:t>
      </w:r>
      <w:proofErr w:type="gramStart"/>
      <w:r w:rsidRPr="00D10211">
        <w:rPr>
          <w:rFonts w:ascii="Arial" w:hAnsi="Arial" w:cs="Arial"/>
        </w:rPr>
        <w:t>1 core</w:t>
      </w:r>
      <w:proofErr w:type="gramEnd"/>
      <w:r w:rsidRPr="00D10211">
        <w:rPr>
          <w:rFonts w:ascii="Arial" w:hAnsi="Arial" w:cs="Arial"/>
        </w:rPr>
        <w:t xml:space="preserve"> functions and improve Humanitarian WASH service delivery; </w:t>
      </w:r>
    </w:p>
    <w:p w14:paraId="5C965225" w14:textId="0A212FC7" w:rsidR="008A1A49" w:rsidRPr="00D10211" w:rsidRDefault="0006714C" w:rsidP="00771571">
      <w:pPr>
        <w:spacing w:line="276" w:lineRule="auto"/>
        <w:jc w:val="both"/>
        <w:rPr>
          <w:rFonts w:ascii="Arial" w:hAnsi="Arial" w:cs="Arial"/>
        </w:rPr>
      </w:pPr>
      <w:r>
        <w:rPr>
          <w:rFonts w:ascii="Arial" w:hAnsi="Arial" w:cs="Arial"/>
        </w:rPr>
        <w:t>SO 2:</w:t>
      </w:r>
      <w:r w:rsidR="008A1A49" w:rsidRPr="00D10211">
        <w:rPr>
          <w:rFonts w:ascii="Arial" w:hAnsi="Arial" w:cs="Arial"/>
        </w:rPr>
        <w:t xml:space="preserve"> Ensure that key WASH stakeholders (sub-national, national and global) have the capacity to coordinate and deliver an appropriate and timely response in emergency</w:t>
      </w:r>
      <w:proofErr w:type="gramStart"/>
      <w:r w:rsidR="008A1A49" w:rsidRPr="00D10211">
        <w:rPr>
          <w:rFonts w:ascii="Arial" w:hAnsi="Arial" w:cs="Arial"/>
        </w:rPr>
        <w:t>;</w:t>
      </w:r>
      <w:proofErr w:type="gramEnd"/>
      <w:r w:rsidR="008A1A49" w:rsidRPr="00D10211">
        <w:rPr>
          <w:rFonts w:ascii="Arial" w:hAnsi="Arial" w:cs="Arial"/>
        </w:rPr>
        <w:t xml:space="preserve"> </w:t>
      </w:r>
    </w:p>
    <w:p w14:paraId="0DDA38BA" w14:textId="0AB7604C" w:rsidR="008A1A49" w:rsidRPr="00D10211" w:rsidRDefault="0006714C" w:rsidP="00771571">
      <w:pPr>
        <w:spacing w:line="276" w:lineRule="auto"/>
        <w:jc w:val="both"/>
        <w:rPr>
          <w:rFonts w:ascii="Arial" w:hAnsi="Arial" w:cs="Arial"/>
        </w:rPr>
      </w:pPr>
      <w:r>
        <w:rPr>
          <w:rFonts w:ascii="Arial" w:hAnsi="Arial" w:cs="Arial"/>
        </w:rPr>
        <w:t>SO 3:</w:t>
      </w:r>
      <w:r w:rsidR="008A1A49" w:rsidRPr="00D10211">
        <w:rPr>
          <w:rFonts w:ascii="Arial" w:hAnsi="Arial" w:cs="Arial"/>
        </w:rPr>
        <w:t xml:space="preserve"> Influence and advocate for an effective humanitarian WASH coordination response and funding</w:t>
      </w:r>
      <w:proofErr w:type="gramStart"/>
      <w:r w:rsidR="008A1A49" w:rsidRPr="00D10211">
        <w:rPr>
          <w:rFonts w:ascii="Arial" w:hAnsi="Arial" w:cs="Arial"/>
        </w:rPr>
        <w:t>;</w:t>
      </w:r>
      <w:proofErr w:type="gramEnd"/>
      <w:r w:rsidR="008A1A49" w:rsidRPr="00D10211">
        <w:rPr>
          <w:rFonts w:ascii="Arial" w:hAnsi="Arial" w:cs="Arial"/>
        </w:rPr>
        <w:t xml:space="preserve"> </w:t>
      </w:r>
    </w:p>
    <w:p w14:paraId="07BEDE89" w14:textId="53C46CDB" w:rsidR="008A1A49" w:rsidRPr="00D10211" w:rsidRDefault="0006714C" w:rsidP="00771571">
      <w:pPr>
        <w:spacing w:line="276" w:lineRule="auto"/>
        <w:jc w:val="both"/>
        <w:rPr>
          <w:rFonts w:ascii="Arial" w:hAnsi="Arial" w:cs="Arial"/>
        </w:rPr>
      </w:pPr>
      <w:r>
        <w:rPr>
          <w:rFonts w:ascii="Arial" w:hAnsi="Arial" w:cs="Arial"/>
        </w:rPr>
        <w:t>SO 4:</w:t>
      </w:r>
      <w:r w:rsidR="008A1A49" w:rsidRPr="00D10211">
        <w:rPr>
          <w:rFonts w:ascii="Arial" w:hAnsi="Arial" w:cs="Arial"/>
        </w:rPr>
        <w:t xml:space="preserve"> Provide to the Humanitarian WASH actors a timely access to appropriate and accurate knowledge on coordination and response.</w:t>
      </w:r>
    </w:p>
    <w:p w14:paraId="44BA2065" w14:textId="726C9631" w:rsidR="008A1A49" w:rsidRPr="00D10211" w:rsidRDefault="008A1A49" w:rsidP="00771571">
      <w:pPr>
        <w:spacing w:line="276" w:lineRule="auto"/>
        <w:jc w:val="both"/>
        <w:rPr>
          <w:rFonts w:ascii="Arial" w:hAnsi="Arial" w:cs="Arial"/>
        </w:rPr>
      </w:pPr>
      <w:r>
        <w:rPr>
          <w:rFonts w:ascii="Arial" w:hAnsi="Arial" w:cs="Arial"/>
        </w:rPr>
        <w:t xml:space="preserve">The creation of the </w:t>
      </w:r>
      <w:proofErr w:type="spellStart"/>
      <w:r>
        <w:rPr>
          <w:rFonts w:ascii="Arial" w:hAnsi="Arial" w:cs="Arial"/>
        </w:rPr>
        <w:t>TWiG</w:t>
      </w:r>
      <w:proofErr w:type="spellEnd"/>
      <w:r>
        <w:rPr>
          <w:rFonts w:ascii="Arial" w:hAnsi="Arial" w:cs="Arial"/>
        </w:rPr>
        <w:t xml:space="preserve"> is in line with these Strategic Objectives, and</w:t>
      </w:r>
      <w:r w:rsidR="00AC781F">
        <w:rPr>
          <w:rFonts w:ascii="Arial" w:hAnsi="Arial" w:cs="Arial"/>
        </w:rPr>
        <w:t xml:space="preserve"> with the GWC commitment to </w:t>
      </w:r>
      <w:r w:rsidR="00AC781F" w:rsidRPr="00D10211">
        <w:rPr>
          <w:rFonts w:ascii="Arial" w:hAnsi="Arial" w:cs="Arial"/>
        </w:rPr>
        <w:t>enhance coordination</w:t>
      </w:r>
      <w:r w:rsidR="00771571">
        <w:rPr>
          <w:rFonts w:ascii="Arial" w:hAnsi="Arial" w:cs="Arial"/>
        </w:rPr>
        <w:t>.</w:t>
      </w:r>
    </w:p>
    <w:p w14:paraId="69C79270" w14:textId="77777777" w:rsidR="007E08E1" w:rsidRPr="00D10211" w:rsidRDefault="007E08E1" w:rsidP="00771571">
      <w:pPr>
        <w:spacing w:line="276" w:lineRule="auto"/>
        <w:rPr>
          <w:rFonts w:ascii="Arial" w:hAnsi="Arial" w:cs="Arial"/>
        </w:rPr>
      </w:pPr>
    </w:p>
    <w:p w14:paraId="40D81245" w14:textId="7716F3F1" w:rsidR="00DF6D87" w:rsidRPr="00D10211" w:rsidRDefault="00122D2D" w:rsidP="00771571">
      <w:pPr>
        <w:spacing w:line="276" w:lineRule="auto"/>
        <w:jc w:val="both"/>
        <w:rPr>
          <w:rFonts w:ascii="Arial" w:hAnsi="Arial" w:cs="Arial"/>
          <w:b/>
          <w:sz w:val="24"/>
        </w:rPr>
      </w:pPr>
      <w:r w:rsidRPr="00D10211">
        <w:rPr>
          <w:rFonts w:ascii="Arial" w:hAnsi="Arial" w:cs="Arial"/>
          <w:b/>
          <w:sz w:val="24"/>
        </w:rPr>
        <w:t xml:space="preserve">Key considerations </w:t>
      </w:r>
    </w:p>
    <w:p w14:paraId="2E858624" w14:textId="5DA2CC27" w:rsidR="00DF6D87" w:rsidRPr="00D10211" w:rsidRDefault="00DF6D87" w:rsidP="00771571">
      <w:pPr>
        <w:spacing w:line="276" w:lineRule="auto"/>
        <w:jc w:val="both"/>
        <w:rPr>
          <w:rFonts w:ascii="Arial" w:hAnsi="Arial" w:cs="Arial"/>
        </w:rPr>
      </w:pPr>
      <w:r w:rsidRPr="00D10211">
        <w:rPr>
          <w:rFonts w:ascii="Arial" w:hAnsi="Arial" w:cs="Arial"/>
        </w:rPr>
        <w:t xml:space="preserve">Following </w:t>
      </w:r>
      <w:r w:rsidR="00AC781F">
        <w:rPr>
          <w:rFonts w:ascii="Arial" w:hAnsi="Arial" w:cs="Arial"/>
        </w:rPr>
        <w:t xml:space="preserve">recent </w:t>
      </w:r>
      <w:r w:rsidRPr="00D10211">
        <w:rPr>
          <w:rFonts w:ascii="Arial" w:hAnsi="Arial" w:cs="Arial"/>
        </w:rPr>
        <w:t xml:space="preserve">discussions </w:t>
      </w:r>
      <w:r w:rsidR="00121295" w:rsidRPr="00D10211">
        <w:rPr>
          <w:rFonts w:ascii="Arial" w:hAnsi="Arial" w:cs="Arial"/>
        </w:rPr>
        <w:t xml:space="preserve">with WASH </w:t>
      </w:r>
      <w:r w:rsidRPr="00D10211">
        <w:rPr>
          <w:rFonts w:ascii="Arial" w:hAnsi="Arial" w:cs="Arial"/>
        </w:rPr>
        <w:t>partners, several gaps and needs were identif</w:t>
      </w:r>
      <w:r w:rsidR="00771571">
        <w:rPr>
          <w:rFonts w:ascii="Arial" w:hAnsi="Arial" w:cs="Arial"/>
        </w:rPr>
        <w:t>ied in the FSM response to crisi</w:t>
      </w:r>
      <w:r w:rsidRPr="00D10211">
        <w:rPr>
          <w:rFonts w:ascii="Arial" w:hAnsi="Arial" w:cs="Arial"/>
        </w:rPr>
        <w:t xml:space="preserve">s. </w:t>
      </w:r>
      <w:r w:rsidR="00121295" w:rsidRPr="00D10211">
        <w:rPr>
          <w:rFonts w:ascii="Arial" w:hAnsi="Arial" w:cs="Arial"/>
        </w:rPr>
        <w:t xml:space="preserve">The GWC identified a </w:t>
      </w:r>
      <w:r w:rsidR="007E08E1" w:rsidRPr="00D10211">
        <w:rPr>
          <w:rFonts w:ascii="Arial" w:hAnsi="Arial" w:cs="Arial"/>
        </w:rPr>
        <w:t xml:space="preserve">need for a 5-year plan </w:t>
      </w:r>
      <w:r w:rsidR="00AC781F">
        <w:rPr>
          <w:rFonts w:ascii="Arial" w:hAnsi="Arial" w:cs="Arial"/>
        </w:rPr>
        <w:t xml:space="preserve">to improve </w:t>
      </w:r>
      <w:proofErr w:type="spellStart"/>
      <w:r w:rsidR="00771571">
        <w:rPr>
          <w:rFonts w:ascii="Arial" w:hAnsi="Arial" w:cs="Arial"/>
        </w:rPr>
        <w:t>faecal</w:t>
      </w:r>
      <w:proofErr w:type="spellEnd"/>
      <w:r w:rsidR="00771571">
        <w:rPr>
          <w:rFonts w:ascii="Arial" w:hAnsi="Arial" w:cs="Arial"/>
        </w:rPr>
        <w:t xml:space="preserve"> sludge management</w:t>
      </w:r>
      <w:r w:rsidR="00AC781F">
        <w:rPr>
          <w:rFonts w:ascii="Arial" w:hAnsi="Arial" w:cs="Arial"/>
        </w:rPr>
        <w:t xml:space="preserve">, for </w:t>
      </w:r>
      <w:r w:rsidR="007E08E1" w:rsidRPr="00D10211">
        <w:rPr>
          <w:rFonts w:ascii="Arial" w:hAnsi="Arial" w:cs="Arial"/>
        </w:rPr>
        <w:t xml:space="preserve">a better knowledge management and </w:t>
      </w:r>
      <w:r w:rsidR="00AC781F" w:rsidRPr="00D10211">
        <w:rPr>
          <w:rFonts w:ascii="Arial" w:hAnsi="Arial" w:cs="Arial"/>
        </w:rPr>
        <w:t xml:space="preserve">knowledge </w:t>
      </w:r>
      <w:r w:rsidR="007E08E1" w:rsidRPr="00D10211">
        <w:rPr>
          <w:rFonts w:ascii="Arial" w:hAnsi="Arial" w:cs="Arial"/>
        </w:rPr>
        <w:t xml:space="preserve">sharing, and </w:t>
      </w:r>
      <w:r w:rsidR="00AC781F">
        <w:rPr>
          <w:rFonts w:ascii="Arial" w:hAnsi="Arial" w:cs="Arial"/>
        </w:rPr>
        <w:t xml:space="preserve">for </w:t>
      </w:r>
      <w:r w:rsidR="007E08E1" w:rsidRPr="00D10211">
        <w:rPr>
          <w:rFonts w:ascii="Arial" w:hAnsi="Arial" w:cs="Arial"/>
        </w:rPr>
        <w:t xml:space="preserve">a </w:t>
      </w:r>
      <w:r w:rsidR="00AC781F">
        <w:rPr>
          <w:rFonts w:ascii="Arial" w:hAnsi="Arial" w:cs="Arial"/>
        </w:rPr>
        <w:t>stronger</w:t>
      </w:r>
      <w:r w:rsidR="007E08E1" w:rsidRPr="00D10211">
        <w:rPr>
          <w:rFonts w:ascii="Arial" w:hAnsi="Arial" w:cs="Arial"/>
        </w:rPr>
        <w:t xml:space="preserve"> technical support for on-going and new emergencies. Several pillars </w:t>
      </w:r>
      <w:r w:rsidR="0038506D" w:rsidRPr="00D10211">
        <w:rPr>
          <w:rFonts w:ascii="Arial" w:hAnsi="Arial" w:cs="Arial"/>
        </w:rPr>
        <w:t xml:space="preserve">have to </w:t>
      </w:r>
      <w:proofErr w:type="gramStart"/>
      <w:r w:rsidR="0038506D" w:rsidRPr="00D10211">
        <w:rPr>
          <w:rFonts w:ascii="Arial" w:hAnsi="Arial" w:cs="Arial"/>
        </w:rPr>
        <w:t>be developed</w:t>
      </w:r>
      <w:proofErr w:type="gramEnd"/>
      <w:r w:rsidR="007E08E1" w:rsidRPr="00D10211">
        <w:rPr>
          <w:rFonts w:ascii="Arial" w:hAnsi="Arial" w:cs="Arial"/>
        </w:rPr>
        <w:t xml:space="preserve"> </w:t>
      </w:r>
      <w:r w:rsidR="00121295" w:rsidRPr="00D10211">
        <w:rPr>
          <w:rFonts w:ascii="Arial" w:hAnsi="Arial" w:cs="Arial"/>
        </w:rPr>
        <w:t xml:space="preserve">to achieve these </w:t>
      </w:r>
      <w:r w:rsidR="0038506D" w:rsidRPr="00D10211">
        <w:rPr>
          <w:rFonts w:ascii="Arial" w:hAnsi="Arial" w:cs="Arial"/>
        </w:rPr>
        <w:t>goals</w:t>
      </w:r>
      <w:r w:rsidR="007E08E1" w:rsidRPr="00D10211">
        <w:rPr>
          <w:rFonts w:ascii="Arial" w:hAnsi="Arial" w:cs="Arial"/>
        </w:rPr>
        <w:t xml:space="preserve">: </w:t>
      </w:r>
      <w:r w:rsidR="00121295" w:rsidRPr="00D10211">
        <w:rPr>
          <w:rFonts w:ascii="Arial" w:hAnsi="Arial" w:cs="Arial"/>
        </w:rPr>
        <w:t>knowledge management, c</w:t>
      </w:r>
      <w:r w:rsidR="007E08E1" w:rsidRPr="00D10211">
        <w:rPr>
          <w:rFonts w:ascii="Arial" w:hAnsi="Arial" w:cs="Arial"/>
        </w:rPr>
        <w:t xml:space="preserve">apacity </w:t>
      </w:r>
      <w:r w:rsidR="00121295" w:rsidRPr="00D10211">
        <w:rPr>
          <w:rFonts w:ascii="Arial" w:hAnsi="Arial" w:cs="Arial"/>
        </w:rPr>
        <w:t>building, technical expertis</w:t>
      </w:r>
      <w:r w:rsidR="0038506D" w:rsidRPr="00D10211">
        <w:rPr>
          <w:rFonts w:ascii="Arial" w:hAnsi="Arial" w:cs="Arial"/>
        </w:rPr>
        <w:t>e and</w:t>
      </w:r>
      <w:r w:rsidR="007E08E1" w:rsidRPr="00D10211">
        <w:rPr>
          <w:rFonts w:ascii="Arial" w:hAnsi="Arial" w:cs="Arial"/>
        </w:rPr>
        <w:t xml:space="preserve"> research &amp;</w:t>
      </w:r>
      <w:r w:rsidR="00AC781F">
        <w:rPr>
          <w:rFonts w:ascii="Arial" w:hAnsi="Arial" w:cs="Arial"/>
        </w:rPr>
        <w:t xml:space="preserve"> i</w:t>
      </w:r>
      <w:r w:rsidR="007E08E1" w:rsidRPr="00D10211">
        <w:rPr>
          <w:rFonts w:ascii="Arial" w:hAnsi="Arial" w:cs="Arial"/>
        </w:rPr>
        <w:t>nnovation</w:t>
      </w:r>
      <w:r w:rsidR="00201A11" w:rsidRPr="00D10211">
        <w:rPr>
          <w:rFonts w:ascii="Arial" w:hAnsi="Arial" w:cs="Arial"/>
        </w:rPr>
        <w:t xml:space="preserve">. </w:t>
      </w:r>
    </w:p>
    <w:p w14:paraId="3E678214" w14:textId="1FB5A82F" w:rsidR="00DF6D87" w:rsidRPr="00D10211" w:rsidRDefault="00AC781F" w:rsidP="00771571">
      <w:pPr>
        <w:spacing w:line="276" w:lineRule="auto"/>
        <w:jc w:val="both"/>
        <w:rPr>
          <w:rFonts w:ascii="Arial" w:hAnsi="Arial" w:cs="Arial"/>
        </w:rPr>
      </w:pPr>
      <w:r>
        <w:rPr>
          <w:rFonts w:ascii="Arial" w:hAnsi="Arial" w:cs="Arial"/>
        </w:rPr>
        <w:t xml:space="preserve">The FSM </w:t>
      </w:r>
      <w:proofErr w:type="spellStart"/>
      <w:r>
        <w:rPr>
          <w:rFonts w:ascii="Arial" w:hAnsi="Arial" w:cs="Arial"/>
        </w:rPr>
        <w:t>TWiG</w:t>
      </w:r>
      <w:proofErr w:type="spellEnd"/>
      <w:r w:rsidR="007E08E1" w:rsidRPr="00D10211">
        <w:rPr>
          <w:rFonts w:ascii="Arial" w:hAnsi="Arial" w:cs="Arial"/>
        </w:rPr>
        <w:t xml:space="preserve"> </w:t>
      </w:r>
      <w:r>
        <w:rPr>
          <w:rFonts w:ascii="Arial" w:hAnsi="Arial" w:cs="Arial"/>
        </w:rPr>
        <w:t>will aim</w:t>
      </w:r>
      <w:r w:rsidR="007E08E1" w:rsidRPr="00D10211">
        <w:rPr>
          <w:rFonts w:ascii="Arial" w:hAnsi="Arial" w:cs="Arial"/>
        </w:rPr>
        <w:t xml:space="preserve"> at strengthening the WASH sector and WASH cluster members’ on </w:t>
      </w:r>
      <w:proofErr w:type="spellStart"/>
      <w:r w:rsidR="007E08E1" w:rsidRPr="00D10211">
        <w:rPr>
          <w:rFonts w:ascii="Arial" w:hAnsi="Arial" w:cs="Arial"/>
        </w:rPr>
        <w:t>faecal</w:t>
      </w:r>
      <w:proofErr w:type="spellEnd"/>
      <w:r w:rsidR="007E08E1" w:rsidRPr="00D10211">
        <w:rPr>
          <w:rFonts w:ascii="Arial" w:hAnsi="Arial" w:cs="Arial"/>
        </w:rPr>
        <w:t xml:space="preserve"> sludge management to better respond to FSM needs in </w:t>
      </w:r>
      <w:r w:rsidR="00771571">
        <w:rPr>
          <w:rFonts w:ascii="Arial" w:hAnsi="Arial" w:cs="Arial"/>
        </w:rPr>
        <w:t>on-going</w:t>
      </w:r>
      <w:r w:rsidR="007E08E1" w:rsidRPr="00D10211">
        <w:rPr>
          <w:rFonts w:ascii="Arial" w:hAnsi="Arial" w:cs="Arial"/>
        </w:rPr>
        <w:t xml:space="preserve"> and future crisis. It </w:t>
      </w:r>
      <w:r>
        <w:rPr>
          <w:rFonts w:ascii="Arial" w:hAnsi="Arial" w:cs="Arial"/>
        </w:rPr>
        <w:t>will deal</w:t>
      </w:r>
      <w:r w:rsidR="007E08E1" w:rsidRPr="00D10211">
        <w:rPr>
          <w:rFonts w:ascii="Arial" w:hAnsi="Arial" w:cs="Arial"/>
        </w:rPr>
        <w:t xml:space="preserve"> with the whole sanitation chain and include</w:t>
      </w:r>
      <w:r>
        <w:rPr>
          <w:rFonts w:ascii="Arial" w:hAnsi="Arial" w:cs="Arial"/>
        </w:rPr>
        <w:t xml:space="preserve"> containment,</w:t>
      </w:r>
      <w:r w:rsidR="007E08E1" w:rsidRPr="00D10211">
        <w:rPr>
          <w:rFonts w:ascii="Arial" w:hAnsi="Arial" w:cs="Arial"/>
        </w:rPr>
        <w:t xml:space="preserve"> desludging, transport, treatment and</w:t>
      </w:r>
      <w:r w:rsidR="00771571">
        <w:rPr>
          <w:rFonts w:ascii="Arial" w:hAnsi="Arial" w:cs="Arial"/>
        </w:rPr>
        <w:t xml:space="preserve"> disposal of sludge.</w:t>
      </w:r>
    </w:p>
    <w:p w14:paraId="149C0F5E" w14:textId="710D88A5" w:rsidR="00625E10" w:rsidRPr="00D10211" w:rsidRDefault="00302F8A" w:rsidP="00771571">
      <w:pPr>
        <w:spacing w:line="276" w:lineRule="auto"/>
        <w:jc w:val="both"/>
        <w:rPr>
          <w:rFonts w:ascii="Arial" w:hAnsi="Arial" w:cs="Arial"/>
          <w:b/>
          <w:sz w:val="24"/>
        </w:rPr>
      </w:pPr>
      <w:r w:rsidRPr="00D10211">
        <w:rPr>
          <w:rFonts w:ascii="Arial" w:hAnsi="Arial" w:cs="Arial"/>
          <w:b/>
          <w:sz w:val="24"/>
        </w:rPr>
        <w:lastRenderedPageBreak/>
        <w:t>Ob</w:t>
      </w:r>
      <w:bookmarkStart w:id="0" w:name="_GoBack"/>
      <w:bookmarkEnd w:id="0"/>
      <w:r w:rsidRPr="00D10211">
        <w:rPr>
          <w:rFonts w:ascii="Arial" w:hAnsi="Arial" w:cs="Arial"/>
          <w:b/>
          <w:sz w:val="24"/>
        </w:rPr>
        <w:t>jectives</w:t>
      </w:r>
    </w:p>
    <w:p w14:paraId="7D4CB941" w14:textId="46514322" w:rsidR="0038506D" w:rsidRPr="00D10211" w:rsidRDefault="00D10211" w:rsidP="00771571">
      <w:pPr>
        <w:spacing w:line="276" w:lineRule="auto"/>
        <w:jc w:val="both"/>
        <w:rPr>
          <w:rFonts w:ascii="Arial" w:hAnsi="Arial" w:cs="Arial"/>
          <w:b/>
        </w:rPr>
      </w:pPr>
      <w:r w:rsidRPr="00D10211">
        <w:rPr>
          <w:rFonts w:ascii="Arial" w:hAnsi="Arial" w:cs="Arial"/>
        </w:rPr>
        <w:t xml:space="preserve">The main objectives of the </w:t>
      </w:r>
      <w:proofErr w:type="spellStart"/>
      <w:r w:rsidRPr="00D10211">
        <w:rPr>
          <w:rFonts w:ascii="Arial" w:hAnsi="Arial" w:cs="Arial"/>
        </w:rPr>
        <w:t>TWiG</w:t>
      </w:r>
      <w:proofErr w:type="spellEnd"/>
      <w:r w:rsidRPr="00D10211">
        <w:rPr>
          <w:rFonts w:ascii="Arial" w:hAnsi="Arial" w:cs="Arial"/>
        </w:rPr>
        <w:t xml:space="preserve"> are:</w:t>
      </w:r>
    </w:p>
    <w:p w14:paraId="0B09013E" w14:textId="72E96299" w:rsidR="00201A11" w:rsidRPr="00D10211" w:rsidRDefault="00D10211" w:rsidP="00771571">
      <w:pPr>
        <w:spacing w:line="276" w:lineRule="auto"/>
        <w:jc w:val="both"/>
        <w:rPr>
          <w:rFonts w:ascii="Arial" w:hAnsi="Arial" w:cs="Arial"/>
        </w:rPr>
      </w:pPr>
      <w:r w:rsidRPr="00D10211">
        <w:rPr>
          <w:rFonts w:ascii="Arial" w:hAnsi="Arial" w:cs="Arial"/>
        </w:rPr>
        <w:t xml:space="preserve">• </w:t>
      </w:r>
      <w:r w:rsidR="00201A11" w:rsidRPr="00D10211">
        <w:rPr>
          <w:rFonts w:ascii="Arial" w:hAnsi="Arial" w:cs="Arial"/>
        </w:rPr>
        <w:t xml:space="preserve">Objective 1: Build knowledge on FSM from past and </w:t>
      </w:r>
      <w:r w:rsidR="00771571">
        <w:rPr>
          <w:rFonts w:ascii="Arial" w:hAnsi="Arial" w:cs="Arial"/>
        </w:rPr>
        <w:t>on-going</w:t>
      </w:r>
      <w:r w:rsidR="00201A11" w:rsidRPr="00D10211">
        <w:rPr>
          <w:rFonts w:ascii="Arial" w:hAnsi="Arial" w:cs="Arial"/>
        </w:rPr>
        <w:t xml:space="preserve"> crisis (through field visits, online trainings, trainings</w:t>
      </w:r>
      <w:r w:rsidR="00771571">
        <w:rPr>
          <w:rFonts w:ascii="Arial" w:hAnsi="Arial" w:cs="Arial"/>
        </w:rPr>
        <w:t xml:space="preserve"> in institutes</w:t>
      </w:r>
      <w:r w:rsidR="00201A11" w:rsidRPr="00D10211">
        <w:rPr>
          <w:rFonts w:ascii="Arial" w:hAnsi="Arial" w:cs="Arial"/>
        </w:rPr>
        <w:t>, etc.)</w:t>
      </w:r>
      <w:r w:rsidR="0006714C">
        <w:rPr>
          <w:rFonts w:ascii="Arial" w:hAnsi="Arial" w:cs="Arial"/>
        </w:rPr>
        <w:t>;</w:t>
      </w:r>
    </w:p>
    <w:p w14:paraId="46B1E7F8" w14:textId="66E667D6" w:rsidR="00201A11" w:rsidRPr="00D10211" w:rsidRDefault="00201A11" w:rsidP="00771571">
      <w:pPr>
        <w:spacing w:line="276" w:lineRule="auto"/>
        <w:jc w:val="both"/>
        <w:rPr>
          <w:rFonts w:ascii="Arial" w:hAnsi="Arial" w:cs="Arial"/>
        </w:rPr>
      </w:pPr>
      <w:r w:rsidRPr="00D10211">
        <w:rPr>
          <w:rFonts w:ascii="Arial" w:hAnsi="Arial" w:cs="Arial"/>
        </w:rPr>
        <w:t xml:space="preserve">• Objective 2: Develop standards on FSM for humanitarian responses (through </w:t>
      </w:r>
      <w:r w:rsidR="00AC781F">
        <w:rPr>
          <w:rFonts w:ascii="Arial" w:hAnsi="Arial" w:cs="Arial"/>
        </w:rPr>
        <w:t xml:space="preserve">field testing, </w:t>
      </w:r>
      <w:r w:rsidR="0061214D">
        <w:rPr>
          <w:rFonts w:ascii="Arial" w:hAnsi="Arial" w:cs="Arial"/>
        </w:rPr>
        <w:t>health and environmental impacts studies, etc.);</w:t>
      </w:r>
      <w:r w:rsidRPr="00D10211">
        <w:rPr>
          <w:rFonts w:ascii="Arial" w:hAnsi="Arial" w:cs="Arial"/>
        </w:rPr>
        <w:t xml:space="preserve"> </w:t>
      </w:r>
    </w:p>
    <w:p w14:paraId="42211AAC" w14:textId="058E5199" w:rsidR="00201A11" w:rsidRPr="00D10211" w:rsidRDefault="0061214D" w:rsidP="00771571">
      <w:pPr>
        <w:spacing w:line="276" w:lineRule="auto"/>
        <w:jc w:val="both"/>
        <w:rPr>
          <w:rFonts w:ascii="Arial" w:hAnsi="Arial" w:cs="Arial"/>
        </w:rPr>
      </w:pPr>
      <w:r>
        <w:rPr>
          <w:rFonts w:ascii="Arial" w:hAnsi="Arial" w:cs="Arial"/>
        </w:rPr>
        <w:t>• Objective 3</w:t>
      </w:r>
      <w:r w:rsidR="00201A11" w:rsidRPr="00D10211">
        <w:rPr>
          <w:rFonts w:ascii="Arial" w:hAnsi="Arial" w:cs="Arial"/>
        </w:rPr>
        <w:t>: Coordinate the WASH Cluster partners’ projects related to FSM (</w:t>
      </w:r>
      <w:r w:rsidR="00771571">
        <w:rPr>
          <w:rFonts w:ascii="Arial" w:hAnsi="Arial" w:cs="Arial"/>
        </w:rPr>
        <w:t>by sharing</w:t>
      </w:r>
      <w:r w:rsidR="00201A11" w:rsidRPr="00D10211">
        <w:rPr>
          <w:rFonts w:ascii="Arial" w:hAnsi="Arial" w:cs="Arial"/>
        </w:rPr>
        <w:t xml:space="preserve"> updates on implementation, lessons learnt, etc. through</w:t>
      </w:r>
      <w:r w:rsidR="00201A11" w:rsidRPr="00D10211">
        <w:rPr>
          <w:rFonts w:ascii="Arial" w:eastAsia="Times New Roman" w:hAnsi="Arial" w:cs="Arial"/>
        </w:rPr>
        <w:t xml:space="preserve"> newsletters or webinars)</w:t>
      </w:r>
      <w:r w:rsidR="008A1A49">
        <w:rPr>
          <w:rFonts w:ascii="Arial" w:eastAsia="Times New Roman" w:hAnsi="Arial" w:cs="Arial"/>
        </w:rPr>
        <w:t>;</w:t>
      </w:r>
    </w:p>
    <w:p w14:paraId="6CB40B53" w14:textId="39A0192B" w:rsidR="007E08E1" w:rsidRPr="00D10211" w:rsidRDefault="0061214D" w:rsidP="00771571">
      <w:pPr>
        <w:spacing w:line="276" w:lineRule="auto"/>
        <w:jc w:val="both"/>
        <w:rPr>
          <w:rFonts w:ascii="Arial" w:hAnsi="Arial" w:cs="Arial"/>
        </w:rPr>
      </w:pPr>
      <w:r>
        <w:rPr>
          <w:rFonts w:ascii="Arial" w:hAnsi="Arial" w:cs="Arial"/>
        </w:rPr>
        <w:t>• Objective 4</w:t>
      </w:r>
      <w:r w:rsidR="007E08E1" w:rsidRPr="00D10211">
        <w:rPr>
          <w:rFonts w:ascii="Arial" w:hAnsi="Arial" w:cs="Arial"/>
        </w:rPr>
        <w:t xml:space="preserve">: Assist the </w:t>
      </w:r>
      <w:r>
        <w:rPr>
          <w:rFonts w:ascii="Arial" w:hAnsi="Arial" w:cs="Arial"/>
        </w:rPr>
        <w:t>GWC</w:t>
      </w:r>
      <w:r w:rsidR="007E08E1" w:rsidRPr="00D10211">
        <w:rPr>
          <w:rFonts w:ascii="Arial" w:hAnsi="Arial" w:cs="Arial"/>
        </w:rPr>
        <w:t xml:space="preserve"> in sharing tools and good practices, by developing </w:t>
      </w:r>
      <w:r>
        <w:rPr>
          <w:rFonts w:ascii="Arial" w:hAnsi="Arial" w:cs="Arial"/>
        </w:rPr>
        <w:t>its</w:t>
      </w:r>
      <w:r w:rsidR="007E08E1" w:rsidRPr="00D10211">
        <w:rPr>
          <w:rFonts w:ascii="Arial" w:hAnsi="Arial" w:cs="Arial"/>
        </w:rPr>
        <w:t xml:space="preserve"> website as a knowledge hub on FSM</w:t>
      </w:r>
      <w:r w:rsidR="00771571">
        <w:rPr>
          <w:rFonts w:ascii="Arial" w:hAnsi="Arial" w:cs="Arial"/>
        </w:rPr>
        <w:t xml:space="preserve"> (through the OCTOPUS platform, the e-compendium website, etc.)</w:t>
      </w:r>
    </w:p>
    <w:p w14:paraId="0520F2D7" w14:textId="57DC8982" w:rsidR="00201A11" w:rsidRPr="00D10211" w:rsidRDefault="0061214D" w:rsidP="00771571">
      <w:pPr>
        <w:spacing w:line="276" w:lineRule="auto"/>
        <w:jc w:val="both"/>
        <w:rPr>
          <w:rFonts w:ascii="Arial" w:hAnsi="Arial" w:cs="Arial"/>
        </w:rPr>
      </w:pPr>
      <w:r>
        <w:rPr>
          <w:rFonts w:ascii="Arial" w:hAnsi="Arial" w:cs="Arial"/>
        </w:rPr>
        <w:t>In addition</w:t>
      </w:r>
      <w:r w:rsidR="00D10211" w:rsidRPr="00D10211">
        <w:rPr>
          <w:rFonts w:ascii="Arial" w:hAnsi="Arial" w:cs="Arial"/>
        </w:rPr>
        <w:t xml:space="preserve">, </w:t>
      </w:r>
      <w:r w:rsidR="0038506D" w:rsidRPr="00D10211">
        <w:rPr>
          <w:rFonts w:ascii="Arial" w:hAnsi="Arial" w:cs="Arial"/>
        </w:rPr>
        <w:t xml:space="preserve">the </w:t>
      </w:r>
      <w:proofErr w:type="spellStart"/>
      <w:r w:rsidR="00201A11" w:rsidRPr="00D10211">
        <w:rPr>
          <w:rFonts w:ascii="Arial" w:hAnsi="Arial" w:cs="Arial"/>
        </w:rPr>
        <w:t>TWiG</w:t>
      </w:r>
      <w:proofErr w:type="spellEnd"/>
      <w:r w:rsidR="00201A11" w:rsidRPr="00D10211">
        <w:rPr>
          <w:rFonts w:ascii="Arial" w:hAnsi="Arial" w:cs="Arial"/>
        </w:rPr>
        <w:t xml:space="preserve"> will </w:t>
      </w:r>
      <w:r w:rsidR="0038506D" w:rsidRPr="00D10211">
        <w:rPr>
          <w:rFonts w:ascii="Arial" w:hAnsi="Arial" w:cs="Arial"/>
        </w:rPr>
        <w:t>also</w:t>
      </w:r>
      <w:r w:rsidR="00D10211" w:rsidRPr="00D10211">
        <w:rPr>
          <w:rFonts w:ascii="Arial" w:hAnsi="Arial" w:cs="Arial"/>
        </w:rPr>
        <w:t xml:space="preserve"> work towards</w:t>
      </w:r>
      <w:r>
        <w:rPr>
          <w:rFonts w:ascii="Arial" w:hAnsi="Arial" w:cs="Arial"/>
        </w:rPr>
        <w:t xml:space="preserve"> a</w:t>
      </w:r>
      <w:r w:rsidR="00D10211" w:rsidRPr="00D10211">
        <w:rPr>
          <w:rFonts w:ascii="Arial" w:hAnsi="Arial" w:cs="Arial"/>
        </w:rPr>
        <w:t xml:space="preserve"> </w:t>
      </w:r>
      <w:r>
        <w:rPr>
          <w:rFonts w:ascii="Arial" w:hAnsi="Arial" w:cs="Arial"/>
        </w:rPr>
        <w:t xml:space="preserve">long-term strategy for FSM, </w:t>
      </w:r>
      <w:r w:rsidR="00771571">
        <w:rPr>
          <w:rFonts w:ascii="Arial" w:hAnsi="Arial" w:cs="Arial"/>
        </w:rPr>
        <w:t xml:space="preserve">towards </w:t>
      </w:r>
      <w:r w:rsidR="00D10211" w:rsidRPr="00D10211">
        <w:rPr>
          <w:rFonts w:ascii="Arial" w:hAnsi="Arial" w:cs="Arial"/>
        </w:rPr>
        <w:t xml:space="preserve">better </w:t>
      </w:r>
      <w:r w:rsidR="00201A11" w:rsidRPr="00D10211">
        <w:rPr>
          <w:rFonts w:ascii="Arial" w:hAnsi="Arial" w:cs="Arial"/>
        </w:rPr>
        <w:t>involv</w:t>
      </w:r>
      <w:r>
        <w:rPr>
          <w:rFonts w:ascii="Arial" w:hAnsi="Arial" w:cs="Arial"/>
        </w:rPr>
        <w:t>ing</w:t>
      </w:r>
      <w:r w:rsidR="00201A11" w:rsidRPr="00D10211">
        <w:rPr>
          <w:rFonts w:ascii="Arial" w:hAnsi="Arial" w:cs="Arial"/>
        </w:rPr>
        <w:t xml:space="preserve"> the private sector, </w:t>
      </w:r>
      <w:r w:rsidR="0038506D" w:rsidRPr="00D10211">
        <w:rPr>
          <w:rFonts w:ascii="Arial" w:hAnsi="Arial" w:cs="Arial"/>
        </w:rPr>
        <w:t>develop</w:t>
      </w:r>
      <w:r w:rsidR="00D10211" w:rsidRPr="00D10211">
        <w:rPr>
          <w:rFonts w:ascii="Arial" w:hAnsi="Arial" w:cs="Arial"/>
        </w:rPr>
        <w:t>ing</w:t>
      </w:r>
      <w:r w:rsidR="00201A11" w:rsidRPr="00D10211">
        <w:rPr>
          <w:rFonts w:ascii="Arial" w:hAnsi="Arial" w:cs="Arial"/>
        </w:rPr>
        <w:t xml:space="preserve"> a roster of FSM humanitarian practitioners, </w:t>
      </w:r>
      <w:r w:rsidR="00D10211" w:rsidRPr="00D10211">
        <w:rPr>
          <w:rFonts w:ascii="Arial" w:hAnsi="Arial" w:cs="Arial"/>
        </w:rPr>
        <w:t>promoting</w:t>
      </w:r>
      <w:r w:rsidR="0038506D" w:rsidRPr="00D10211">
        <w:rPr>
          <w:rFonts w:ascii="Arial" w:hAnsi="Arial" w:cs="Arial"/>
        </w:rPr>
        <w:t xml:space="preserve"> preparedness and contingency planning</w:t>
      </w:r>
      <w:r w:rsidR="00201A11" w:rsidRPr="00D10211">
        <w:rPr>
          <w:rFonts w:ascii="Arial" w:hAnsi="Arial" w:cs="Arial"/>
        </w:rPr>
        <w:t xml:space="preserve"> </w:t>
      </w:r>
      <w:r w:rsidR="0038506D" w:rsidRPr="00D10211">
        <w:rPr>
          <w:rFonts w:ascii="Arial" w:hAnsi="Arial" w:cs="Arial"/>
        </w:rPr>
        <w:t>for</w:t>
      </w:r>
      <w:r w:rsidR="0083479E">
        <w:rPr>
          <w:rFonts w:ascii="Arial" w:hAnsi="Arial" w:cs="Arial"/>
        </w:rPr>
        <w:t xml:space="preserve"> future crise</w:t>
      </w:r>
      <w:r w:rsidR="00201A11" w:rsidRPr="00D10211">
        <w:rPr>
          <w:rFonts w:ascii="Arial" w:hAnsi="Arial" w:cs="Arial"/>
        </w:rPr>
        <w:t xml:space="preserve">s, </w:t>
      </w:r>
      <w:r w:rsidR="0038506D" w:rsidRPr="00D10211">
        <w:rPr>
          <w:rFonts w:ascii="Arial" w:hAnsi="Arial" w:cs="Arial"/>
        </w:rPr>
        <w:t>creat</w:t>
      </w:r>
      <w:r w:rsidR="00D10211" w:rsidRPr="00D10211">
        <w:rPr>
          <w:rFonts w:ascii="Arial" w:hAnsi="Arial" w:cs="Arial"/>
        </w:rPr>
        <w:t xml:space="preserve">ing knowledge through </w:t>
      </w:r>
      <w:r w:rsidR="00201A11" w:rsidRPr="00D10211">
        <w:rPr>
          <w:rFonts w:ascii="Arial" w:hAnsi="Arial" w:cs="Arial"/>
        </w:rPr>
        <w:t xml:space="preserve">research </w:t>
      </w:r>
      <w:r w:rsidR="0083479E">
        <w:rPr>
          <w:rFonts w:ascii="Arial" w:hAnsi="Arial" w:cs="Arial"/>
        </w:rPr>
        <w:t>(</w:t>
      </w:r>
      <w:r w:rsidR="00201A11" w:rsidRPr="00D10211">
        <w:rPr>
          <w:rFonts w:ascii="Arial" w:hAnsi="Arial" w:cs="Arial"/>
        </w:rPr>
        <w:t>on</w:t>
      </w:r>
      <w:r w:rsidR="0038506D" w:rsidRPr="00D10211">
        <w:rPr>
          <w:rFonts w:ascii="Arial" w:hAnsi="Arial" w:cs="Arial"/>
        </w:rPr>
        <w:t xml:space="preserve"> reuse </w:t>
      </w:r>
      <w:r w:rsidR="00201A11" w:rsidRPr="00D10211">
        <w:rPr>
          <w:rFonts w:ascii="Arial" w:hAnsi="Arial" w:cs="Arial"/>
        </w:rPr>
        <w:t xml:space="preserve">of </w:t>
      </w:r>
      <w:r w:rsidR="0038506D" w:rsidRPr="00D10211">
        <w:rPr>
          <w:rFonts w:ascii="Arial" w:hAnsi="Arial" w:cs="Arial"/>
        </w:rPr>
        <w:t xml:space="preserve">sludge </w:t>
      </w:r>
      <w:r w:rsidR="00201A11" w:rsidRPr="00D10211">
        <w:rPr>
          <w:rFonts w:ascii="Arial" w:hAnsi="Arial" w:cs="Arial"/>
        </w:rPr>
        <w:t>outputs</w:t>
      </w:r>
      <w:r w:rsidR="0083479E">
        <w:rPr>
          <w:rFonts w:ascii="Arial" w:hAnsi="Arial" w:cs="Arial"/>
        </w:rPr>
        <w:t>,</w:t>
      </w:r>
      <w:r w:rsidR="0038506D" w:rsidRPr="00D10211">
        <w:rPr>
          <w:rFonts w:ascii="Arial" w:hAnsi="Arial" w:cs="Arial"/>
        </w:rPr>
        <w:t xml:space="preserve"> emergency </w:t>
      </w:r>
      <w:r w:rsidR="0083479E">
        <w:rPr>
          <w:rFonts w:ascii="Arial" w:hAnsi="Arial" w:cs="Arial"/>
        </w:rPr>
        <w:t xml:space="preserve">sludge </w:t>
      </w:r>
      <w:r w:rsidR="0038506D" w:rsidRPr="00D10211">
        <w:rPr>
          <w:rFonts w:ascii="Arial" w:hAnsi="Arial" w:cs="Arial"/>
        </w:rPr>
        <w:t>treatment kits</w:t>
      </w:r>
      <w:r w:rsidR="0083479E">
        <w:rPr>
          <w:rFonts w:ascii="Arial" w:hAnsi="Arial" w:cs="Arial"/>
        </w:rPr>
        <w:t>, etc.)</w:t>
      </w:r>
      <w:r w:rsidR="00D10211" w:rsidRPr="00D10211">
        <w:rPr>
          <w:rFonts w:ascii="Arial" w:hAnsi="Arial" w:cs="Arial"/>
        </w:rPr>
        <w:t xml:space="preserve"> and</w:t>
      </w:r>
      <w:r w:rsidR="0038506D" w:rsidRPr="00D10211">
        <w:rPr>
          <w:rFonts w:ascii="Arial" w:hAnsi="Arial" w:cs="Arial"/>
        </w:rPr>
        <w:t xml:space="preserve"> promot</w:t>
      </w:r>
      <w:r w:rsidR="00D10211" w:rsidRPr="00D10211">
        <w:rPr>
          <w:rFonts w:ascii="Arial" w:hAnsi="Arial" w:cs="Arial"/>
        </w:rPr>
        <w:t>ing the involvement</w:t>
      </w:r>
      <w:r w:rsidR="0038506D" w:rsidRPr="00D10211">
        <w:rPr>
          <w:rFonts w:ascii="Arial" w:hAnsi="Arial" w:cs="Arial"/>
        </w:rPr>
        <w:t xml:space="preserve"> </w:t>
      </w:r>
      <w:r w:rsidR="00D10211" w:rsidRPr="00D10211">
        <w:rPr>
          <w:rFonts w:ascii="Arial" w:hAnsi="Arial" w:cs="Arial"/>
        </w:rPr>
        <w:t>and</w:t>
      </w:r>
      <w:r w:rsidR="0038506D" w:rsidRPr="00D10211">
        <w:rPr>
          <w:rFonts w:ascii="Arial" w:hAnsi="Arial" w:cs="Arial"/>
        </w:rPr>
        <w:t xml:space="preserve"> handover </w:t>
      </w:r>
      <w:r w:rsidR="00D10211" w:rsidRPr="00D10211">
        <w:rPr>
          <w:rFonts w:ascii="Arial" w:hAnsi="Arial" w:cs="Arial"/>
        </w:rPr>
        <w:t>to</w:t>
      </w:r>
      <w:r w:rsidR="0038506D" w:rsidRPr="00D10211">
        <w:rPr>
          <w:rFonts w:ascii="Arial" w:hAnsi="Arial" w:cs="Arial"/>
        </w:rPr>
        <w:t xml:space="preserve"> governments. </w:t>
      </w:r>
    </w:p>
    <w:p w14:paraId="308BD472" w14:textId="37546D16" w:rsidR="007E08E1" w:rsidRPr="00D10211" w:rsidRDefault="007E08E1" w:rsidP="00771571">
      <w:pPr>
        <w:widowControl w:val="0"/>
        <w:autoSpaceDE w:val="0"/>
        <w:autoSpaceDN w:val="0"/>
        <w:adjustRightInd w:val="0"/>
        <w:spacing w:after="120" w:line="276" w:lineRule="auto"/>
        <w:jc w:val="both"/>
        <w:rPr>
          <w:rFonts w:ascii="Arial" w:hAnsi="Arial" w:cs="Arial"/>
          <w:b/>
        </w:rPr>
      </w:pPr>
    </w:p>
    <w:p w14:paraId="6013390C" w14:textId="77777777" w:rsidR="00B94CA5" w:rsidRPr="00D10211" w:rsidRDefault="00302F8A" w:rsidP="00771571">
      <w:pPr>
        <w:widowControl w:val="0"/>
        <w:autoSpaceDE w:val="0"/>
        <w:autoSpaceDN w:val="0"/>
        <w:adjustRightInd w:val="0"/>
        <w:spacing w:after="120" w:line="276" w:lineRule="auto"/>
        <w:jc w:val="both"/>
        <w:rPr>
          <w:rFonts w:ascii="Arial" w:hAnsi="Arial" w:cs="Arial"/>
          <w:b/>
          <w:sz w:val="24"/>
        </w:rPr>
      </w:pPr>
      <w:r w:rsidRPr="00D10211">
        <w:rPr>
          <w:rFonts w:ascii="Arial" w:hAnsi="Arial" w:cs="Arial"/>
          <w:b/>
          <w:sz w:val="24"/>
        </w:rPr>
        <w:t>Membership</w:t>
      </w:r>
    </w:p>
    <w:p w14:paraId="0EE1050C" w14:textId="5934C1FD" w:rsidR="008A1A49" w:rsidRDefault="0061214D" w:rsidP="00771571">
      <w:pPr>
        <w:widowControl w:val="0"/>
        <w:autoSpaceDE w:val="0"/>
        <w:autoSpaceDN w:val="0"/>
        <w:adjustRightInd w:val="0"/>
        <w:spacing w:after="0" w:line="276" w:lineRule="auto"/>
        <w:jc w:val="both"/>
        <w:rPr>
          <w:rFonts w:ascii="Arial" w:hAnsi="Arial" w:cs="Arial"/>
        </w:rPr>
      </w:pPr>
      <w:r>
        <w:rPr>
          <w:rFonts w:ascii="Arial" w:hAnsi="Arial" w:cs="Arial"/>
        </w:rPr>
        <w:t>As one of its Strategic Principles, t</w:t>
      </w:r>
      <w:r w:rsidR="008A1A49" w:rsidRPr="00D10211">
        <w:rPr>
          <w:rFonts w:ascii="Arial" w:hAnsi="Arial" w:cs="Arial"/>
        </w:rPr>
        <w:t xml:space="preserve">he GWC </w:t>
      </w:r>
      <w:r>
        <w:rPr>
          <w:rFonts w:ascii="Arial" w:hAnsi="Arial" w:cs="Arial"/>
        </w:rPr>
        <w:t>wish to</w:t>
      </w:r>
      <w:r w:rsidR="008A1A49" w:rsidRPr="00D10211">
        <w:rPr>
          <w:rFonts w:ascii="Arial" w:hAnsi="Arial" w:cs="Arial"/>
        </w:rPr>
        <w:t xml:space="preserve"> work in partnership with all WASH actors - government, local NGOs, INGOs, development NGOs, academia, private sector - to find solutions to issues arising in a response.</w:t>
      </w:r>
    </w:p>
    <w:p w14:paraId="105CCB07" w14:textId="77777777" w:rsidR="008A1A49" w:rsidRDefault="008A1A49" w:rsidP="00771571">
      <w:pPr>
        <w:widowControl w:val="0"/>
        <w:autoSpaceDE w:val="0"/>
        <w:autoSpaceDN w:val="0"/>
        <w:adjustRightInd w:val="0"/>
        <w:spacing w:after="0" w:line="276" w:lineRule="auto"/>
        <w:jc w:val="both"/>
        <w:rPr>
          <w:rFonts w:ascii="Arial" w:hAnsi="Arial" w:cs="Arial"/>
        </w:rPr>
      </w:pPr>
    </w:p>
    <w:p w14:paraId="5C805906" w14:textId="4F36E99C" w:rsidR="006C1E0E" w:rsidRPr="00D10211" w:rsidRDefault="0061214D" w:rsidP="00771571">
      <w:pPr>
        <w:widowControl w:val="0"/>
        <w:autoSpaceDE w:val="0"/>
        <w:autoSpaceDN w:val="0"/>
        <w:adjustRightInd w:val="0"/>
        <w:spacing w:after="0" w:line="276" w:lineRule="auto"/>
        <w:jc w:val="both"/>
        <w:rPr>
          <w:rFonts w:ascii="Arial" w:hAnsi="Arial" w:cs="Arial"/>
        </w:rPr>
      </w:pPr>
      <w:r>
        <w:rPr>
          <w:rFonts w:ascii="Arial" w:hAnsi="Arial" w:cs="Arial"/>
        </w:rPr>
        <w:t xml:space="preserve">Thus the </w:t>
      </w:r>
      <w:proofErr w:type="spellStart"/>
      <w:r w:rsidRPr="00D10211">
        <w:rPr>
          <w:rFonts w:ascii="Arial" w:hAnsi="Arial" w:cs="Arial"/>
        </w:rPr>
        <w:t>TWiG</w:t>
      </w:r>
      <w:proofErr w:type="spellEnd"/>
      <w:r w:rsidRPr="00D10211">
        <w:rPr>
          <w:rFonts w:ascii="Arial" w:hAnsi="Arial" w:cs="Arial"/>
        </w:rPr>
        <w:t xml:space="preserve"> members </w:t>
      </w:r>
      <w:r>
        <w:rPr>
          <w:rFonts w:ascii="Arial" w:hAnsi="Arial" w:cs="Arial"/>
        </w:rPr>
        <w:t xml:space="preserve">will </w:t>
      </w:r>
      <w:r w:rsidRPr="00D10211">
        <w:rPr>
          <w:rFonts w:ascii="Arial" w:hAnsi="Arial" w:cs="Arial"/>
        </w:rPr>
        <w:t>come from</w:t>
      </w:r>
      <w:r>
        <w:rPr>
          <w:rFonts w:ascii="Arial" w:hAnsi="Arial" w:cs="Arial"/>
        </w:rPr>
        <w:t xml:space="preserve"> </w:t>
      </w:r>
      <w:r w:rsidR="009F728E">
        <w:rPr>
          <w:rFonts w:ascii="Arial" w:hAnsi="Arial" w:cs="Arial"/>
        </w:rPr>
        <w:t xml:space="preserve">the </w:t>
      </w:r>
      <w:r>
        <w:rPr>
          <w:rFonts w:ascii="Arial" w:hAnsi="Arial" w:cs="Arial"/>
        </w:rPr>
        <w:t>various</w:t>
      </w:r>
      <w:r w:rsidRPr="00D10211">
        <w:rPr>
          <w:rFonts w:ascii="Arial" w:hAnsi="Arial" w:cs="Arial"/>
        </w:rPr>
        <w:t xml:space="preserve"> organizations </w:t>
      </w:r>
      <w:r w:rsidR="009F728E">
        <w:rPr>
          <w:rFonts w:ascii="Arial" w:hAnsi="Arial" w:cs="Arial"/>
        </w:rPr>
        <w:t xml:space="preserve">already involved in larger scale </w:t>
      </w:r>
      <w:r w:rsidR="00A338B6">
        <w:rPr>
          <w:rFonts w:ascii="Arial" w:hAnsi="Arial" w:cs="Arial"/>
        </w:rPr>
        <w:t>decentralized</w:t>
      </w:r>
      <w:r w:rsidR="009F728E">
        <w:rPr>
          <w:rFonts w:ascii="Arial" w:hAnsi="Arial" w:cs="Arial"/>
        </w:rPr>
        <w:t xml:space="preserve"> </w:t>
      </w:r>
      <w:proofErr w:type="spellStart"/>
      <w:r w:rsidR="009F728E">
        <w:rPr>
          <w:rFonts w:ascii="Arial" w:hAnsi="Arial" w:cs="Arial"/>
        </w:rPr>
        <w:t>f</w:t>
      </w:r>
      <w:r w:rsidR="00A338B6">
        <w:rPr>
          <w:rFonts w:ascii="Arial" w:hAnsi="Arial" w:cs="Arial"/>
        </w:rPr>
        <w:t>aecal</w:t>
      </w:r>
      <w:proofErr w:type="spellEnd"/>
      <w:r w:rsidR="00A338B6">
        <w:rPr>
          <w:rFonts w:ascii="Arial" w:hAnsi="Arial" w:cs="Arial"/>
        </w:rPr>
        <w:t xml:space="preserve"> sludge treatment</w:t>
      </w:r>
      <w:r w:rsidRPr="00D10211">
        <w:rPr>
          <w:rFonts w:ascii="Arial" w:hAnsi="Arial" w:cs="Arial"/>
        </w:rPr>
        <w:t xml:space="preserve">, such as </w:t>
      </w:r>
      <w:r>
        <w:rPr>
          <w:rFonts w:ascii="Arial" w:hAnsi="Arial" w:cs="Arial"/>
        </w:rPr>
        <w:t xml:space="preserve">SI, Oxfam, </w:t>
      </w:r>
      <w:r w:rsidRPr="00D10211">
        <w:rPr>
          <w:rFonts w:ascii="Arial" w:hAnsi="Arial" w:cs="Arial"/>
        </w:rPr>
        <w:t xml:space="preserve">IFRC, the German WASH Network, </w:t>
      </w:r>
      <w:proofErr w:type="spellStart"/>
      <w:r w:rsidRPr="00D10211">
        <w:rPr>
          <w:rFonts w:ascii="Arial" w:hAnsi="Arial" w:cs="Arial"/>
        </w:rPr>
        <w:t>Borda</w:t>
      </w:r>
      <w:proofErr w:type="spellEnd"/>
      <w:r w:rsidRPr="00D10211">
        <w:rPr>
          <w:rFonts w:ascii="Arial" w:hAnsi="Arial" w:cs="Arial"/>
        </w:rPr>
        <w:t xml:space="preserve">, UNHCR, Gates Foundation, SDC, </w:t>
      </w:r>
      <w:proofErr w:type="spellStart"/>
      <w:r w:rsidRPr="00D10211">
        <w:rPr>
          <w:rFonts w:ascii="Arial" w:hAnsi="Arial" w:cs="Arial"/>
        </w:rPr>
        <w:t>Eawag</w:t>
      </w:r>
      <w:proofErr w:type="spellEnd"/>
      <w:r w:rsidRPr="00D10211">
        <w:rPr>
          <w:rFonts w:ascii="Arial" w:hAnsi="Arial" w:cs="Arial"/>
        </w:rPr>
        <w:t>, Tufts</w:t>
      </w:r>
      <w:r w:rsidR="008D46B4">
        <w:rPr>
          <w:rFonts w:ascii="Arial" w:hAnsi="Arial" w:cs="Arial"/>
        </w:rPr>
        <w:t xml:space="preserve">, </w:t>
      </w:r>
      <w:r w:rsidR="008D46B4">
        <w:rPr>
          <w:rFonts w:ascii="Arial" w:hAnsi="Arial" w:cs="Arial"/>
        </w:rPr>
        <w:t xml:space="preserve">IOM, </w:t>
      </w:r>
      <w:r w:rsidR="00A338B6">
        <w:rPr>
          <w:rFonts w:ascii="Arial" w:hAnsi="Arial" w:cs="Arial"/>
        </w:rPr>
        <w:t>ICRC</w:t>
      </w:r>
      <w:r w:rsidR="008D46B4">
        <w:rPr>
          <w:rFonts w:ascii="Arial" w:hAnsi="Arial" w:cs="Arial"/>
        </w:rPr>
        <w:t xml:space="preserve">, </w:t>
      </w:r>
      <w:r w:rsidR="009F728E">
        <w:rPr>
          <w:rFonts w:ascii="Arial" w:hAnsi="Arial" w:cs="Arial"/>
        </w:rPr>
        <w:t>MSF</w:t>
      </w:r>
      <w:r w:rsidRPr="00D10211">
        <w:rPr>
          <w:rFonts w:ascii="Arial" w:hAnsi="Arial" w:cs="Arial"/>
        </w:rPr>
        <w:t xml:space="preserve"> and Waste ; other members </w:t>
      </w:r>
      <w:r w:rsidR="009F728E">
        <w:rPr>
          <w:rFonts w:ascii="Arial" w:hAnsi="Arial" w:cs="Arial"/>
        </w:rPr>
        <w:t xml:space="preserve">such as private sector operators </w:t>
      </w:r>
      <w:r w:rsidRPr="00D10211">
        <w:rPr>
          <w:rFonts w:ascii="Arial" w:hAnsi="Arial" w:cs="Arial"/>
        </w:rPr>
        <w:t xml:space="preserve">can be later added as seen relevant. </w:t>
      </w:r>
      <w:r>
        <w:rPr>
          <w:rFonts w:ascii="Arial" w:hAnsi="Arial" w:cs="Arial"/>
        </w:rPr>
        <w:t>It will be</w:t>
      </w:r>
      <w:r w:rsidR="000D1FEB" w:rsidRPr="00D10211">
        <w:rPr>
          <w:rFonts w:ascii="Arial" w:hAnsi="Arial" w:cs="Arial"/>
        </w:rPr>
        <w:t xml:space="preserve"> co-lead by SI and Oxfam. </w:t>
      </w:r>
    </w:p>
    <w:p w14:paraId="42E428F3" w14:textId="77777777" w:rsidR="006C1E0E" w:rsidRPr="00D10211" w:rsidRDefault="006C1E0E" w:rsidP="00771571">
      <w:pPr>
        <w:widowControl w:val="0"/>
        <w:autoSpaceDE w:val="0"/>
        <w:autoSpaceDN w:val="0"/>
        <w:adjustRightInd w:val="0"/>
        <w:spacing w:after="0" w:line="276" w:lineRule="auto"/>
        <w:jc w:val="both"/>
        <w:rPr>
          <w:rFonts w:ascii="Arial" w:hAnsi="Arial" w:cs="Arial"/>
        </w:rPr>
      </w:pPr>
    </w:p>
    <w:p w14:paraId="4603D016" w14:textId="77777777" w:rsidR="000D1FEB" w:rsidRPr="00D10211" w:rsidRDefault="000D1FEB" w:rsidP="00771571">
      <w:pPr>
        <w:widowControl w:val="0"/>
        <w:autoSpaceDE w:val="0"/>
        <w:autoSpaceDN w:val="0"/>
        <w:adjustRightInd w:val="0"/>
        <w:spacing w:after="0" w:line="276" w:lineRule="auto"/>
        <w:jc w:val="both"/>
        <w:rPr>
          <w:rFonts w:ascii="Arial" w:hAnsi="Arial" w:cs="Arial"/>
        </w:rPr>
      </w:pPr>
      <w:r w:rsidRPr="00D10211">
        <w:rPr>
          <w:rFonts w:ascii="Arial" w:hAnsi="Arial" w:cs="Arial"/>
        </w:rPr>
        <w:t xml:space="preserve">The final composition of </w:t>
      </w:r>
      <w:r w:rsidR="006C1E0E" w:rsidRPr="00D10211">
        <w:rPr>
          <w:rFonts w:ascii="Arial" w:hAnsi="Arial" w:cs="Arial"/>
        </w:rPr>
        <w:t>the</w:t>
      </w:r>
      <w:r w:rsidRPr="00D10211">
        <w:rPr>
          <w:rFonts w:ascii="Arial" w:hAnsi="Arial" w:cs="Arial"/>
        </w:rPr>
        <w:t xml:space="preserve"> </w:t>
      </w:r>
      <w:proofErr w:type="spellStart"/>
      <w:r w:rsidRPr="00D10211">
        <w:rPr>
          <w:rFonts w:ascii="Arial" w:hAnsi="Arial" w:cs="Arial"/>
        </w:rPr>
        <w:t>TWiG</w:t>
      </w:r>
      <w:proofErr w:type="spellEnd"/>
      <w:r w:rsidRPr="00D10211">
        <w:rPr>
          <w:rFonts w:ascii="Arial" w:hAnsi="Arial" w:cs="Arial"/>
        </w:rPr>
        <w:t xml:space="preserve"> will be reviewed and agreed by the Strategic Advisory Group (SAG).</w:t>
      </w:r>
    </w:p>
    <w:p w14:paraId="1B52C5B8" w14:textId="77777777" w:rsidR="000D1FEB" w:rsidRPr="00D10211" w:rsidRDefault="000D1FEB" w:rsidP="00771571">
      <w:pPr>
        <w:widowControl w:val="0"/>
        <w:autoSpaceDE w:val="0"/>
        <w:autoSpaceDN w:val="0"/>
        <w:adjustRightInd w:val="0"/>
        <w:spacing w:after="0" w:line="276" w:lineRule="auto"/>
        <w:ind w:left="360"/>
        <w:jc w:val="both"/>
        <w:rPr>
          <w:rFonts w:ascii="Arial" w:hAnsi="Arial" w:cs="Arial"/>
        </w:rPr>
      </w:pPr>
    </w:p>
    <w:p w14:paraId="5177E2A2" w14:textId="77777777" w:rsidR="00B94CA5" w:rsidRPr="00D10211" w:rsidRDefault="00B94CA5" w:rsidP="00771571">
      <w:pPr>
        <w:widowControl w:val="0"/>
        <w:autoSpaceDE w:val="0"/>
        <w:autoSpaceDN w:val="0"/>
        <w:adjustRightInd w:val="0"/>
        <w:spacing w:after="0" w:line="276" w:lineRule="auto"/>
        <w:jc w:val="both"/>
        <w:rPr>
          <w:rFonts w:ascii="Arial" w:hAnsi="Arial" w:cs="Arial"/>
          <w:b/>
        </w:rPr>
      </w:pPr>
    </w:p>
    <w:p w14:paraId="7F3E42EE" w14:textId="77777777" w:rsidR="006D038B" w:rsidRPr="00D10211" w:rsidRDefault="000D1FEB" w:rsidP="00771571">
      <w:pPr>
        <w:widowControl w:val="0"/>
        <w:autoSpaceDE w:val="0"/>
        <w:autoSpaceDN w:val="0"/>
        <w:adjustRightInd w:val="0"/>
        <w:spacing w:line="276" w:lineRule="auto"/>
        <w:jc w:val="both"/>
        <w:rPr>
          <w:rFonts w:ascii="Arial" w:hAnsi="Arial" w:cs="Arial"/>
          <w:b/>
          <w:sz w:val="24"/>
        </w:rPr>
      </w:pPr>
      <w:r w:rsidRPr="00D10211">
        <w:rPr>
          <w:rFonts w:ascii="Arial" w:hAnsi="Arial" w:cs="Arial"/>
          <w:b/>
          <w:sz w:val="24"/>
        </w:rPr>
        <w:t xml:space="preserve">Duration </w:t>
      </w:r>
    </w:p>
    <w:p w14:paraId="129A9BC0" w14:textId="77777777" w:rsidR="006D038B" w:rsidRPr="00D10211" w:rsidRDefault="000D1FEB" w:rsidP="00771571">
      <w:pPr>
        <w:widowControl w:val="0"/>
        <w:autoSpaceDE w:val="0"/>
        <w:autoSpaceDN w:val="0"/>
        <w:adjustRightInd w:val="0"/>
        <w:spacing w:after="0" w:line="276" w:lineRule="auto"/>
        <w:jc w:val="both"/>
        <w:rPr>
          <w:rFonts w:ascii="Arial" w:hAnsi="Arial" w:cs="Arial"/>
        </w:rPr>
      </w:pPr>
      <w:r w:rsidRPr="00D10211">
        <w:rPr>
          <w:rFonts w:ascii="Arial" w:hAnsi="Arial" w:cs="Arial"/>
        </w:rPr>
        <w:t xml:space="preserve">The </w:t>
      </w:r>
      <w:proofErr w:type="spellStart"/>
      <w:r w:rsidRPr="00D10211">
        <w:rPr>
          <w:rFonts w:ascii="Arial" w:hAnsi="Arial" w:cs="Arial"/>
        </w:rPr>
        <w:t>T</w:t>
      </w:r>
      <w:r w:rsidR="006D038B" w:rsidRPr="00D10211">
        <w:rPr>
          <w:rFonts w:ascii="Arial" w:hAnsi="Arial" w:cs="Arial"/>
        </w:rPr>
        <w:t>W</w:t>
      </w:r>
      <w:r w:rsidRPr="00D10211">
        <w:rPr>
          <w:rFonts w:ascii="Arial" w:hAnsi="Arial" w:cs="Arial"/>
        </w:rPr>
        <w:t>iG</w:t>
      </w:r>
      <w:proofErr w:type="spellEnd"/>
      <w:r w:rsidRPr="00D10211">
        <w:rPr>
          <w:rFonts w:ascii="Arial" w:hAnsi="Arial" w:cs="Arial"/>
        </w:rPr>
        <w:t xml:space="preserve"> members commit to participation on a yearly basis. </w:t>
      </w:r>
    </w:p>
    <w:p w14:paraId="5055CED2" w14:textId="77777777" w:rsidR="006D038B" w:rsidRPr="00D10211" w:rsidRDefault="006D038B" w:rsidP="00771571">
      <w:pPr>
        <w:widowControl w:val="0"/>
        <w:autoSpaceDE w:val="0"/>
        <w:autoSpaceDN w:val="0"/>
        <w:adjustRightInd w:val="0"/>
        <w:spacing w:after="0" w:line="276" w:lineRule="auto"/>
        <w:jc w:val="both"/>
        <w:rPr>
          <w:rFonts w:ascii="Arial" w:hAnsi="Arial" w:cs="Arial"/>
        </w:rPr>
      </w:pPr>
    </w:p>
    <w:p w14:paraId="06EC1F5E" w14:textId="42943783" w:rsidR="006D038B" w:rsidRPr="00D10211" w:rsidRDefault="000D1FEB" w:rsidP="00771571">
      <w:pPr>
        <w:widowControl w:val="0"/>
        <w:autoSpaceDE w:val="0"/>
        <w:autoSpaceDN w:val="0"/>
        <w:adjustRightInd w:val="0"/>
        <w:spacing w:after="0" w:line="276" w:lineRule="auto"/>
        <w:jc w:val="both"/>
        <w:rPr>
          <w:rFonts w:ascii="Arial" w:hAnsi="Arial" w:cs="Arial"/>
        </w:rPr>
      </w:pPr>
      <w:r w:rsidRPr="00D10211">
        <w:rPr>
          <w:rFonts w:ascii="Arial" w:hAnsi="Arial" w:cs="Arial"/>
        </w:rPr>
        <w:t>The detailed objectives and corresponding work</w:t>
      </w:r>
      <w:r w:rsidR="0083479E">
        <w:rPr>
          <w:rFonts w:ascii="Arial" w:hAnsi="Arial" w:cs="Arial"/>
        </w:rPr>
        <w:t xml:space="preserve"> </w:t>
      </w:r>
      <w:r w:rsidRPr="00D10211">
        <w:rPr>
          <w:rFonts w:ascii="Arial" w:hAnsi="Arial" w:cs="Arial"/>
        </w:rPr>
        <w:t xml:space="preserve">plan are to be designed for a </w:t>
      </w:r>
      <w:r w:rsidR="00625E10" w:rsidRPr="00D10211">
        <w:rPr>
          <w:rFonts w:ascii="Arial" w:hAnsi="Arial" w:cs="Arial"/>
        </w:rPr>
        <w:t>yearly</w:t>
      </w:r>
      <w:r w:rsidRPr="00D10211">
        <w:rPr>
          <w:rFonts w:ascii="Arial" w:hAnsi="Arial" w:cs="Arial"/>
        </w:rPr>
        <w:t xml:space="preserve"> period, after which the plan should be revised and updated as needed. </w:t>
      </w:r>
    </w:p>
    <w:p w14:paraId="2B7BFACB" w14:textId="77777777" w:rsidR="004E497D" w:rsidRPr="00D10211" w:rsidRDefault="004E497D" w:rsidP="00771571">
      <w:pPr>
        <w:widowControl w:val="0"/>
        <w:autoSpaceDE w:val="0"/>
        <w:autoSpaceDN w:val="0"/>
        <w:adjustRightInd w:val="0"/>
        <w:spacing w:after="0" w:line="276" w:lineRule="auto"/>
        <w:jc w:val="both"/>
        <w:rPr>
          <w:rFonts w:ascii="Arial" w:hAnsi="Arial" w:cs="Arial"/>
        </w:rPr>
      </w:pPr>
    </w:p>
    <w:p w14:paraId="4E510693" w14:textId="77777777" w:rsidR="000D1FEB" w:rsidRPr="00D10211" w:rsidRDefault="00625E10" w:rsidP="00771571">
      <w:pPr>
        <w:widowControl w:val="0"/>
        <w:autoSpaceDE w:val="0"/>
        <w:autoSpaceDN w:val="0"/>
        <w:adjustRightInd w:val="0"/>
        <w:spacing w:after="0" w:line="276" w:lineRule="auto"/>
        <w:jc w:val="both"/>
        <w:rPr>
          <w:rFonts w:ascii="Arial" w:hAnsi="Arial" w:cs="Arial"/>
        </w:rPr>
      </w:pPr>
      <w:r w:rsidRPr="00D10211">
        <w:rPr>
          <w:rFonts w:ascii="Arial" w:hAnsi="Arial" w:cs="Arial"/>
        </w:rPr>
        <w:t xml:space="preserve">After one year, </w:t>
      </w:r>
      <w:r w:rsidR="004E497D" w:rsidRPr="00D10211">
        <w:rPr>
          <w:rFonts w:ascii="Arial" w:hAnsi="Arial" w:cs="Arial"/>
        </w:rPr>
        <w:t xml:space="preserve">the SAG will review </w:t>
      </w:r>
      <w:r w:rsidRPr="00D10211">
        <w:rPr>
          <w:rFonts w:ascii="Arial" w:hAnsi="Arial" w:cs="Arial"/>
        </w:rPr>
        <w:t xml:space="preserve">the </w:t>
      </w:r>
      <w:proofErr w:type="spellStart"/>
      <w:r w:rsidRPr="00D10211">
        <w:rPr>
          <w:rFonts w:ascii="Arial" w:hAnsi="Arial" w:cs="Arial"/>
        </w:rPr>
        <w:t>TWiG</w:t>
      </w:r>
      <w:proofErr w:type="spellEnd"/>
      <w:r w:rsidRPr="00D10211">
        <w:rPr>
          <w:rFonts w:ascii="Arial" w:hAnsi="Arial" w:cs="Arial"/>
        </w:rPr>
        <w:t xml:space="preserve"> for progress against the </w:t>
      </w:r>
      <w:r w:rsidR="004E497D" w:rsidRPr="00D10211">
        <w:rPr>
          <w:rFonts w:ascii="Arial" w:hAnsi="Arial" w:cs="Arial"/>
        </w:rPr>
        <w:t>work plan</w:t>
      </w:r>
      <w:r w:rsidRPr="00D10211">
        <w:rPr>
          <w:rFonts w:ascii="Arial" w:hAnsi="Arial" w:cs="Arial"/>
        </w:rPr>
        <w:t xml:space="preserve">, to measure </w:t>
      </w:r>
      <w:r w:rsidRPr="00D10211">
        <w:rPr>
          <w:rFonts w:ascii="Arial" w:hAnsi="Arial" w:cs="Arial"/>
        </w:rPr>
        <w:lastRenderedPageBreak/>
        <w:t xml:space="preserve">achievements and review </w:t>
      </w:r>
      <w:r w:rsidR="004E497D" w:rsidRPr="00D10211">
        <w:rPr>
          <w:rFonts w:ascii="Arial" w:hAnsi="Arial" w:cs="Arial"/>
        </w:rPr>
        <w:t xml:space="preserve">the </w:t>
      </w:r>
      <w:r w:rsidRPr="00D10211">
        <w:rPr>
          <w:rFonts w:ascii="Arial" w:hAnsi="Arial" w:cs="Arial"/>
        </w:rPr>
        <w:t>need for continuation.</w:t>
      </w:r>
    </w:p>
    <w:p w14:paraId="69E80331" w14:textId="04CF64AB" w:rsidR="00A338B6" w:rsidRDefault="00A338B6" w:rsidP="00771571">
      <w:pPr>
        <w:widowControl w:val="0"/>
        <w:autoSpaceDE w:val="0"/>
        <w:autoSpaceDN w:val="0"/>
        <w:adjustRightInd w:val="0"/>
        <w:spacing w:after="0" w:line="276" w:lineRule="auto"/>
        <w:jc w:val="both"/>
        <w:rPr>
          <w:rFonts w:ascii="Arial" w:hAnsi="Arial" w:cs="Arial"/>
          <w:b/>
          <w:sz w:val="24"/>
        </w:rPr>
      </w:pPr>
    </w:p>
    <w:p w14:paraId="23559CE2" w14:textId="77777777" w:rsidR="00A338B6" w:rsidRDefault="00A338B6" w:rsidP="00771571">
      <w:pPr>
        <w:widowControl w:val="0"/>
        <w:autoSpaceDE w:val="0"/>
        <w:autoSpaceDN w:val="0"/>
        <w:adjustRightInd w:val="0"/>
        <w:spacing w:after="0" w:line="276" w:lineRule="auto"/>
        <w:jc w:val="both"/>
        <w:rPr>
          <w:rFonts w:ascii="Arial" w:hAnsi="Arial" w:cs="Arial"/>
          <w:b/>
          <w:sz w:val="24"/>
        </w:rPr>
      </w:pPr>
    </w:p>
    <w:p w14:paraId="1E26F179" w14:textId="08ACD806" w:rsidR="000D1FEB" w:rsidRPr="00D10211" w:rsidRDefault="000D1FEB" w:rsidP="00771571">
      <w:pPr>
        <w:widowControl w:val="0"/>
        <w:autoSpaceDE w:val="0"/>
        <w:autoSpaceDN w:val="0"/>
        <w:adjustRightInd w:val="0"/>
        <w:spacing w:after="0" w:line="276" w:lineRule="auto"/>
        <w:jc w:val="both"/>
        <w:rPr>
          <w:rFonts w:ascii="Arial" w:hAnsi="Arial" w:cs="Arial"/>
          <w:b/>
          <w:sz w:val="24"/>
        </w:rPr>
      </w:pPr>
      <w:r w:rsidRPr="00D10211">
        <w:rPr>
          <w:rFonts w:ascii="Arial" w:hAnsi="Arial" w:cs="Arial"/>
          <w:b/>
          <w:sz w:val="24"/>
        </w:rPr>
        <w:t xml:space="preserve">Work Modalities </w:t>
      </w:r>
    </w:p>
    <w:p w14:paraId="570A7EFB" w14:textId="77777777" w:rsidR="006D038B" w:rsidRPr="00D10211" w:rsidRDefault="006D038B" w:rsidP="00771571">
      <w:pPr>
        <w:widowControl w:val="0"/>
        <w:autoSpaceDE w:val="0"/>
        <w:autoSpaceDN w:val="0"/>
        <w:adjustRightInd w:val="0"/>
        <w:spacing w:after="0" w:line="276" w:lineRule="auto"/>
        <w:jc w:val="both"/>
        <w:rPr>
          <w:rFonts w:ascii="Arial" w:hAnsi="Arial" w:cs="Arial"/>
        </w:rPr>
      </w:pPr>
    </w:p>
    <w:p w14:paraId="48B63CB9" w14:textId="77777777" w:rsidR="006D038B" w:rsidRPr="00D10211" w:rsidRDefault="000D1FEB" w:rsidP="00771571">
      <w:pPr>
        <w:widowControl w:val="0"/>
        <w:autoSpaceDE w:val="0"/>
        <w:autoSpaceDN w:val="0"/>
        <w:adjustRightInd w:val="0"/>
        <w:spacing w:after="0" w:line="276" w:lineRule="auto"/>
        <w:jc w:val="both"/>
        <w:rPr>
          <w:rFonts w:ascii="Arial" w:hAnsi="Arial" w:cs="Arial"/>
        </w:rPr>
      </w:pPr>
      <w:proofErr w:type="spellStart"/>
      <w:r w:rsidRPr="00D10211">
        <w:rPr>
          <w:rFonts w:ascii="Arial" w:hAnsi="Arial" w:cs="Arial"/>
        </w:rPr>
        <w:t>TWiG</w:t>
      </w:r>
      <w:proofErr w:type="spellEnd"/>
      <w:r w:rsidRPr="00D10211">
        <w:rPr>
          <w:rFonts w:ascii="Arial" w:hAnsi="Arial" w:cs="Arial"/>
        </w:rPr>
        <w:t xml:space="preserve"> meetings will ideally occur on a monthly basis or ad hoc in case of specific issues. </w:t>
      </w:r>
    </w:p>
    <w:p w14:paraId="1244615F" w14:textId="77777777" w:rsidR="006D038B" w:rsidRPr="00D10211" w:rsidRDefault="006D038B" w:rsidP="00771571">
      <w:pPr>
        <w:widowControl w:val="0"/>
        <w:autoSpaceDE w:val="0"/>
        <w:autoSpaceDN w:val="0"/>
        <w:adjustRightInd w:val="0"/>
        <w:spacing w:after="0" w:line="276" w:lineRule="auto"/>
        <w:jc w:val="both"/>
        <w:rPr>
          <w:rFonts w:ascii="Arial" w:hAnsi="Arial" w:cs="Arial"/>
        </w:rPr>
      </w:pPr>
    </w:p>
    <w:p w14:paraId="64583D05" w14:textId="1C2A07D6" w:rsidR="004E497D" w:rsidRPr="00D10211" w:rsidRDefault="00625E10" w:rsidP="00771571">
      <w:pPr>
        <w:widowControl w:val="0"/>
        <w:autoSpaceDE w:val="0"/>
        <w:autoSpaceDN w:val="0"/>
        <w:adjustRightInd w:val="0"/>
        <w:spacing w:after="0" w:line="276" w:lineRule="auto"/>
        <w:jc w:val="both"/>
        <w:rPr>
          <w:rFonts w:ascii="Arial" w:hAnsi="Arial" w:cs="Arial"/>
        </w:rPr>
      </w:pPr>
      <w:r w:rsidRPr="00D10211">
        <w:rPr>
          <w:rFonts w:ascii="Arial" w:hAnsi="Arial" w:cs="Arial"/>
        </w:rPr>
        <w:t>The first meeting will be held in Stockho</w:t>
      </w:r>
      <w:r w:rsidR="004E497D" w:rsidRPr="00D10211">
        <w:rPr>
          <w:rFonts w:ascii="Arial" w:hAnsi="Arial" w:cs="Arial"/>
        </w:rPr>
        <w:t>lm during the World Water Week (</w:t>
      </w:r>
      <w:r w:rsidR="00DA2E16" w:rsidRPr="00D10211">
        <w:rPr>
          <w:rFonts w:ascii="Arial" w:hAnsi="Arial" w:cs="Arial"/>
        </w:rPr>
        <w:t xml:space="preserve">last week of August – </w:t>
      </w:r>
      <w:r w:rsidRPr="00D10211">
        <w:rPr>
          <w:rFonts w:ascii="Arial" w:hAnsi="Arial" w:cs="Arial"/>
        </w:rPr>
        <w:t xml:space="preserve">exact date </w:t>
      </w:r>
      <w:r w:rsidR="004E497D" w:rsidRPr="00D10211">
        <w:rPr>
          <w:rFonts w:ascii="Arial" w:hAnsi="Arial" w:cs="Arial"/>
        </w:rPr>
        <w:t>to be confirmed),</w:t>
      </w:r>
      <w:r w:rsidRPr="00D10211">
        <w:rPr>
          <w:rFonts w:ascii="Arial" w:hAnsi="Arial" w:cs="Arial"/>
        </w:rPr>
        <w:t xml:space="preserve"> </w:t>
      </w:r>
      <w:r w:rsidR="004E497D" w:rsidRPr="00D10211">
        <w:rPr>
          <w:rFonts w:ascii="Arial" w:hAnsi="Arial" w:cs="Arial"/>
        </w:rPr>
        <w:t xml:space="preserve">with </w:t>
      </w:r>
      <w:r w:rsidR="00DA2E16" w:rsidRPr="00D10211">
        <w:rPr>
          <w:rFonts w:ascii="Arial" w:hAnsi="Arial" w:cs="Arial"/>
        </w:rPr>
        <w:t xml:space="preserve">a representative of each </w:t>
      </w:r>
      <w:r w:rsidR="0083479E">
        <w:rPr>
          <w:rFonts w:ascii="Arial" w:hAnsi="Arial" w:cs="Arial"/>
        </w:rPr>
        <w:t xml:space="preserve">member organization present. </w:t>
      </w:r>
      <w:r w:rsidR="00DA2E16" w:rsidRPr="00D10211">
        <w:rPr>
          <w:rFonts w:ascii="Arial" w:hAnsi="Arial" w:cs="Arial"/>
        </w:rPr>
        <w:t>The agenda will include the definition of t</w:t>
      </w:r>
      <w:r w:rsidR="004E497D" w:rsidRPr="00D10211">
        <w:rPr>
          <w:rFonts w:ascii="Arial" w:hAnsi="Arial" w:cs="Arial"/>
        </w:rPr>
        <w:t xml:space="preserve">he detailed objectives and work plan for the first year of the </w:t>
      </w:r>
      <w:proofErr w:type="spellStart"/>
      <w:r w:rsidR="004E497D" w:rsidRPr="00D10211">
        <w:rPr>
          <w:rFonts w:ascii="Arial" w:hAnsi="Arial" w:cs="Arial"/>
        </w:rPr>
        <w:t>TWiG</w:t>
      </w:r>
      <w:proofErr w:type="spellEnd"/>
      <w:r w:rsidR="004E497D" w:rsidRPr="00D10211">
        <w:rPr>
          <w:rFonts w:ascii="Arial" w:hAnsi="Arial" w:cs="Arial"/>
        </w:rPr>
        <w:t xml:space="preserve"> </w:t>
      </w:r>
      <w:r w:rsidR="00DA2E16" w:rsidRPr="00D10211">
        <w:rPr>
          <w:rFonts w:ascii="Arial" w:hAnsi="Arial" w:cs="Arial"/>
        </w:rPr>
        <w:t xml:space="preserve">and the </w:t>
      </w:r>
      <w:r w:rsidR="001C789E" w:rsidRPr="00D10211">
        <w:rPr>
          <w:rFonts w:ascii="Arial" w:hAnsi="Arial" w:cs="Arial"/>
        </w:rPr>
        <w:t>review of the OCTOPUS platform and its objectives.</w:t>
      </w:r>
    </w:p>
    <w:p w14:paraId="2829DBE8" w14:textId="77777777" w:rsidR="004E497D" w:rsidRPr="00D10211" w:rsidRDefault="004E497D" w:rsidP="00771571">
      <w:pPr>
        <w:widowControl w:val="0"/>
        <w:autoSpaceDE w:val="0"/>
        <w:autoSpaceDN w:val="0"/>
        <w:adjustRightInd w:val="0"/>
        <w:spacing w:after="0" w:line="276" w:lineRule="auto"/>
        <w:jc w:val="both"/>
        <w:rPr>
          <w:rFonts w:ascii="Arial" w:hAnsi="Arial" w:cs="Arial"/>
        </w:rPr>
      </w:pPr>
    </w:p>
    <w:p w14:paraId="68E62D1E" w14:textId="77777777" w:rsidR="00625E10" w:rsidRPr="00D10211" w:rsidRDefault="004E497D" w:rsidP="00771571">
      <w:pPr>
        <w:widowControl w:val="0"/>
        <w:autoSpaceDE w:val="0"/>
        <w:autoSpaceDN w:val="0"/>
        <w:adjustRightInd w:val="0"/>
        <w:spacing w:after="0" w:line="276" w:lineRule="auto"/>
        <w:jc w:val="both"/>
        <w:rPr>
          <w:rFonts w:ascii="Arial" w:hAnsi="Arial" w:cs="Arial"/>
        </w:rPr>
      </w:pPr>
      <w:r w:rsidRPr="00D10211">
        <w:rPr>
          <w:rFonts w:ascii="Arial" w:hAnsi="Arial" w:cs="Arial"/>
        </w:rPr>
        <w:t>The following</w:t>
      </w:r>
      <w:r w:rsidR="00625E10" w:rsidRPr="00D10211">
        <w:rPr>
          <w:rFonts w:ascii="Arial" w:hAnsi="Arial" w:cs="Arial"/>
        </w:rPr>
        <w:t xml:space="preserve"> m</w:t>
      </w:r>
      <w:r w:rsidR="000D1FEB" w:rsidRPr="00D10211">
        <w:rPr>
          <w:rFonts w:ascii="Arial" w:hAnsi="Arial" w:cs="Arial"/>
        </w:rPr>
        <w:t xml:space="preserve">eetings will be held virtually and </w:t>
      </w:r>
      <w:proofErr w:type="spellStart"/>
      <w:r w:rsidR="000D1FEB" w:rsidRPr="00D10211">
        <w:rPr>
          <w:rFonts w:ascii="Arial" w:hAnsi="Arial" w:cs="Arial"/>
        </w:rPr>
        <w:t>minuted</w:t>
      </w:r>
      <w:proofErr w:type="spellEnd"/>
      <w:r w:rsidR="00625E10" w:rsidRPr="00D10211">
        <w:rPr>
          <w:rFonts w:ascii="Arial" w:hAnsi="Arial" w:cs="Arial"/>
        </w:rPr>
        <w:t xml:space="preserve"> by members on a rotating basis.</w:t>
      </w:r>
      <w:r w:rsidR="00550BFF" w:rsidRPr="00D10211">
        <w:rPr>
          <w:rFonts w:ascii="Arial" w:hAnsi="Arial" w:cs="Arial"/>
        </w:rPr>
        <w:t xml:space="preserve"> Meetings should be done in-person at least twice a year.</w:t>
      </w:r>
    </w:p>
    <w:p w14:paraId="615DCFEF" w14:textId="77777777" w:rsidR="00625E10" w:rsidRPr="00D10211" w:rsidRDefault="00625E10" w:rsidP="00771571">
      <w:pPr>
        <w:widowControl w:val="0"/>
        <w:autoSpaceDE w:val="0"/>
        <w:autoSpaceDN w:val="0"/>
        <w:adjustRightInd w:val="0"/>
        <w:spacing w:after="0" w:line="276" w:lineRule="auto"/>
        <w:jc w:val="both"/>
        <w:rPr>
          <w:rFonts w:ascii="Arial" w:hAnsi="Arial" w:cs="Arial"/>
        </w:rPr>
      </w:pPr>
    </w:p>
    <w:p w14:paraId="66FEDD36" w14:textId="6102432D" w:rsidR="00625E10" w:rsidRPr="00D10211" w:rsidRDefault="000D1FEB" w:rsidP="00771571">
      <w:pPr>
        <w:widowControl w:val="0"/>
        <w:autoSpaceDE w:val="0"/>
        <w:autoSpaceDN w:val="0"/>
        <w:adjustRightInd w:val="0"/>
        <w:spacing w:after="0" w:line="276" w:lineRule="auto"/>
        <w:jc w:val="both"/>
        <w:rPr>
          <w:rFonts w:ascii="Arial" w:hAnsi="Arial" w:cs="Arial"/>
        </w:rPr>
      </w:pPr>
      <w:r w:rsidRPr="00D10211">
        <w:rPr>
          <w:rFonts w:ascii="Arial" w:hAnsi="Arial" w:cs="Arial"/>
        </w:rPr>
        <w:t xml:space="preserve">Members commit to meet the </w:t>
      </w:r>
      <w:proofErr w:type="spellStart"/>
      <w:r w:rsidRPr="00D10211">
        <w:rPr>
          <w:rFonts w:ascii="Arial" w:hAnsi="Arial" w:cs="Arial"/>
        </w:rPr>
        <w:t>TWiG</w:t>
      </w:r>
      <w:proofErr w:type="spellEnd"/>
      <w:r w:rsidRPr="00D10211">
        <w:rPr>
          <w:rFonts w:ascii="Arial" w:hAnsi="Arial" w:cs="Arial"/>
        </w:rPr>
        <w:t xml:space="preserve"> responsibilities and outputs and </w:t>
      </w:r>
      <w:r w:rsidR="00CE351E">
        <w:rPr>
          <w:rFonts w:ascii="Arial" w:hAnsi="Arial" w:cs="Arial"/>
        </w:rPr>
        <w:t xml:space="preserve">to </w:t>
      </w:r>
      <w:r w:rsidRPr="00D10211">
        <w:rPr>
          <w:rFonts w:ascii="Arial" w:hAnsi="Arial" w:cs="Arial"/>
        </w:rPr>
        <w:t>provide feedback on documents and emails exchanges as and when required</w:t>
      </w:r>
      <w:r w:rsidR="006D038B" w:rsidRPr="00D10211">
        <w:rPr>
          <w:rFonts w:ascii="Arial" w:hAnsi="Arial" w:cs="Arial"/>
        </w:rPr>
        <w:t>, to a</w:t>
      </w:r>
      <w:r w:rsidRPr="00D10211">
        <w:rPr>
          <w:rFonts w:ascii="Arial" w:hAnsi="Arial" w:cs="Arial"/>
        </w:rPr>
        <w:t xml:space="preserve">ctively and consistently participate in meetings/teleconferences and </w:t>
      </w:r>
      <w:r w:rsidR="00CE351E">
        <w:rPr>
          <w:rFonts w:ascii="Arial" w:hAnsi="Arial" w:cs="Arial"/>
        </w:rPr>
        <w:t xml:space="preserve">to </w:t>
      </w:r>
      <w:r w:rsidRPr="00D10211">
        <w:rPr>
          <w:rFonts w:ascii="Arial" w:hAnsi="Arial" w:cs="Arial"/>
        </w:rPr>
        <w:t xml:space="preserve">provide timely contributions to </w:t>
      </w:r>
      <w:proofErr w:type="spellStart"/>
      <w:r w:rsidRPr="00D10211">
        <w:rPr>
          <w:rFonts w:ascii="Arial" w:hAnsi="Arial" w:cs="Arial"/>
        </w:rPr>
        <w:t>TWiG</w:t>
      </w:r>
      <w:proofErr w:type="spellEnd"/>
      <w:r w:rsidRPr="00D10211">
        <w:rPr>
          <w:rFonts w:ascii="Arial" w:hAnsi="Arial" w:cs="Arial"/>
        </w:rPr>
        <w:t xml:space="preserve"> work plan/ outputs</w:t>
      </w:r>
      <w:r w:rsidR="004E497D" w:rsidRPr="00D10211">
        <w:rPr>
          <w:rFonts w:ascii="Arial" w:hAnsi="Arial" w:cs="Arial"/>
        </w:rPr>
        <w:t>, and</w:t>
      </w:r>
      <w:r w:rsidR="006D038B" w:rsidRPr="00D10211">
        <w:rPr>
          <w:rFonts w:ascii="Arial" w:hAnsi="Arial" w:cs="Arial"/>
        </w:rPr>
        <w:t xml:space="preserve"> to d</w:t>
      </w:r>
      <w:r w:rsidRPr="00D10211">
        <w:rPr>
          <w:rFonts w:ascii="Arial" w:hAnsi="Arial" w:cs="Arial"/>
        </w:rPr>
        <w:t xml:space="preserve">emonstrate a commitment to the </w:t>
      </w:r>
      <w:proofErr w:type="spellStart"/>
      <w:r w:rsidRPr="00D10211">
        <w:rPr>
          <w:rFonts w:ascii="Arial" w:hAnsi="Arial" w:cs="Arial"/>
        </w:rPr>
        <w:t>TWiG</w:t>
      </w:r>
      <w:proofErr w:type="spellEnd"/>
      <w:r w:rsidRPr="00D10211">
        <w:rPr>
          <w:rFonts w:ascii="Arial" w:hAnsi="Arial" w:cs="Arial"/>
        </w:rPr>
        <w:t xml:space="preserve"> by contributing to activities</w:t>
      </w:r>
      <w:r w:rsidR="006D038B" w:rsidRPr="00D10211">
        <w:rPr>
          <w:rFonts w:ascii="Arial" w:hAnsi="Arial" w:cs="Arial"/>
        </w:rPr>
        <w:t>.</w:t>
      </w:r>
    </w:p>
    <w:p w14:paraId="5A795534" w14:textId="77777777" w:rsidR="00625E10" w:rsidRDefault="00625E10" w:rsidP="00771571">
      <w:pPr>
        <w:widowControl w:val="0"/>
        <w:autoSpaceDE w:val="0"/>
        <w:autoSpaceDN w:val="0"/>
        <w:adjustRightInd w:val="0"/>
        <w:spacing w:after="0" w:line="276" w:lineRule="auto"/>
        <w:jc w:val="both"/>
        <w:rPr>
          <w:rFonts w:ascii="Arial Narrow" w:hAnsi="Arial Narrow" w:cs="Arial"/>
          <w:sz w:val="24"/>
          <w:szCs w:val="24"/>
        </w:rPr>
      </w:pPr>
    </w:p>
    <w:p w14:paraId="7BC69E01" w14:textId="77777777" w:rsidR="000D1FEB" w:rsidRDefault="000D1FEB" w:rsidP="00771571">
      <w:pPr>
        <w:widowControl w:val="0"/>
        <w:autoSpaceDE w:val="0"/>
        <w:autoSpaceDN w:val="0"/>
        <w:adjustRightInd w:val="0"/>
        <w:spacing w:after="0" w:line="276" w:lineRule="auto"/>
        <w:jc w:val="both"/>
        <w:rPr>
          <w:rFonts w:ascii="Arial Narrow" w:hAnsi="Arial Narrow" w:cs="Arial"/>
          <w:b/>
          <w:sz w:val="24"/>
          <w:szCs w:val="24"/>
        </w:rPr>
      </w:pPr>
    </w:p>
    <w:p w14:paraId="0DA87EB5" w14:textId="77777777" w:rsidR="00647422" w:rsidRPr="00B94CA5" w:rsidRDefault="00647422" w:rsidP="00771571">
      <w:pPr>
        <w:spacing w:line="276" w:lineRule="auto"/>
        <w:jc w:val="both"/>
        <w:rPr>
          <w:rFonts w:ascii="Arial Narrow" w:hAnsi="Arial Narrow"/>
          <w:sz w:val="24"/>
          <w:szCs w:val="24"/>
        </w:rPr>
      </w:pPr>
    </w:p>
    <w:sectPr w:rsidR="00647422" w:rsidRPr="00B94CA5" w:rsidSect="008C1D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C816E" w14:textId="77777777" w:rsidR="009A7541" w:rsidRDefault="009A7541" w:rsidP="00D55F1E">
      <w:pPr>
        <w:spacing w:after="0" w:line="240" w:lineRule="auto"/>
      </w:pPr>
      <w:r>
        <w:separator/>
      </w:r>
    </w:p>
  </w:endnote>
  <w:endnote w:type="continuationSeparator" w:id="0">
    <w:p w14:paraId="74329E6A" w14:textId="77777777" w:rsidR="009A7541" w:rsidRDefault="009A7541" w:rsidP="00D55F1E">
      <w:pPr>
        <w:spacing w:after="0" w:line="240" w:lineRule="auto"/>
      </w:pPr>
      <w:r>
        <w:continuationSeparator/>
      </w:r>
    </w:p>
  </w:endnote>
  <w:endnote w:type="continuationNotice" w:id="1">
    <w:p w14:paraId="3A4003BF" w14:textId="77777777" w:rsidR="009A7541" w:rsidRDefault="009A75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D8BF5" w14:textId="77777777" w:rsidR="009A7541" w:rsidRDefault="009A7541" w:rsidP="00D55F1E">
      <w:pPr>
        <w:spacing w:after="0" w:line="240" w:lineRule="auto"/>
      </w:pPr>
      <w:r>
        <w:separator/>
      </w:r>
    </w:p>
  </w:footnote>
  <w:footnote w:type="continuationSeparator" w:id="0">
    <w:p w14:paraId="3A02AA45" w14:textId="77777777" w:rsidR="009A7541" w:rsidRDefault="009A7541" w:rsidP="00D55F1E">
      <w:pPr>
        <w:spacing w:after="0" w:line="240" w:lineRule="auto"/>
      </w:pPr>
      <w:r>
        <w:continuationSeparator/>
      </w:r>
    </w:p>
  </w:footnote>
  <w:footnote w:type="continuationNotice" w:id="1">
    <w:p w14:paraId="3DBCFB4C" w14:textId="77777777" w:rsidR="009A7541" w:rsidRDefault="009A75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3D04" w14:textId="77777777" w:rsidR="00D55F1E" w:rsidRPr="00B94CA5" w:rsidRDefault="00B94CA5">
    <w:pPr>
      <w:pStyle w:val="En-tte"/>
      <w:rPr>
        <w:rFonts w:ascii="Arial Narrow" w:hAnsi="Arial Narrow"/>
      </w:rPr>
    </w:pPr>
    <w:r w:rsidRPr="00B94CA5">
      <w:rPr>
        <w:rFonts w:ascii="Arial Narrow" w:hAnsi="Arial Narrow"/>
        <w:noProof/>
        <w:lang w:val="fr-FR" w:eastAsia="fr-FR"/>
      </w:rPr>
      <w:drawing>
        <wp:anchor distT="0" distB="0" distL="114300" distR="114300" simplePos="0" relativeHeight="251660288" behindDoc="1" locked="0" layoutInCell="1" allowOverlap="1" wp14:anchorId="76275691" wp14:editId="5E30F37B">
          <wp:simplePos x="0" y="0"/>
          <wp:positionH relativeFrom="column">
            <wp:posOffset>4705350</wp:posOffset>
          </wp:positionH>
          <wp:positionV relativeFrom="paragraph">
            <wp:posOffset>-285750</wp:posOffset>
          </wp:positionV>
          <wp:extent cx="1774190" cy="628650"/>
          <wp:effectExtent l="0" t="0" r="0" b="0"/>
          <wp:wrapTight wrapText="bothSides">
            <wp:wrapPolygon edited="0">
              <wp:start x="0" y="0"/>
              <wp:lineTo x="0" y="20945"/>
              <wp:lineTo x="21337" y="20945"/>
              <wp:lineTo x="2133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190" cy="628650"/>
                  </a:xfrm>
                  <a:prstGeom prst="rect">
                    <a:avLst/>
                  </a:prstGeom>
                </pic:spPr>
              </pic:pic>
            </a:graphicData>
          </a:graphic>
          <wp14:sizeRelH relativeFrom="margin">
            <wp14:pctWidth>0</wp14:pctWidth>
          </wp14:sizeRelH>
          <wp14:sizeRelV relativeFrom="margin">
            <wp14:pctHeight>0</wp14:pctHeight>
          </wp14:sizeRelV>
        </wp:anchor>
      </w:drawing>
    </w:r>
    <w:r w:rsidR="001F2D14">
      <w:rPr>
        <w:rFonts w:ascii="Arial Narrow" w:hAnsi="Arial Narrow"/>
      </w:rPr>
      <w:t>June 2019</w:t>
    </w:r>
  </w:p>
  <w:p w14:paraId="7D7BB76A" w14:textId="77777777" w:rsidR="00B94CA5" w:rsidRDefault="00B94CA5">
    <w:pPr>
      <w:pStyle w:val="En-tte"/>
    </w:pPr>
  </w:p>
  <w:p w14:paraId="0E384C1B" w14:textId="77777777" w:rsidR="00B94CA5" w:rsidRDefault="00B94CA5">
    <w:pPr>
      <w:pStyle w:val="En-tte"/>
    </w:pPr>
  </w:p>
  <w:p w14:paraId="20CC5F2F" w14:textId="77777777" w:rsidR="00B94CA5" w:rsidRDefault="00B94C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BC5A43"/>
    <w:multiLevelType w:val="hybridMultilevel"/>
    <w:tmpl w:val="16D40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43541"/>
    <w:multiLevelType w:val="hybridMultilevel"/>
    <w:tmpl w:val="F4A03F5E"/>
    <w:lvl w:ilvl="0" w:tplc="B1CA31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C0F43"/>
    <w:multiLevelType w:val="hybridMultilevel"/>
    <w:tmpl w:val="42701BA2"/>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2220B"/>
    <w:multiLevelType w:val="hybridMultilevel"/>
    <w:tmpl w:val="69F42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4E28AF"/>
    <w:multiLevelType w:val="hybridMultilevel"/>
    <w:tmpl w:val="EB6E5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B2382"/>
    <w:multiLevelType w:val="hybridMultilevel"/>
    <w:tmpl w:val="62EC6FE8"/>
    <w:lvl w:ilvl="0" w:tplc="90E66738">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93465C"/>
    <w:multiLevelType w:val="hybridMultilevel"/>
    <w:tmpl w:val="10AE6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93094"/>
    <w:multiLevelType w:val="hybridMultilevel"/>
    <w:tmpl w:val="5058B04C"/>
    <w:lvl w:ilvl="0" w:tplc="FDF2BB9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71206"/>
    <w:multiLevelType w:val="hybridMultilevel"/>
    <w:tmpl w:val="285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146FC"/>
    <w:multiLevelType w:val="hybridMultilevel"/>
    <w:tmpl w:val="E05CA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113F3A"/>
    <w:multiLevelType w:val="hybridMultilevel"/>
    <w:tmpl w:val="E396B30A"/>
    <w:lvl w:ilvl="0" w:tplc="FDF2BB9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234E9"/>
    <w:multiLevelType w:val="hybridMultilevel"/>
    <w:tmpl w:val="8CD4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043F3"/>
    <w:multiLevelType w:val="multilevel"/>
    <w:tmpl w:val="5058B04C"/>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13E21CC"/>
    <w:multiLevelType w:val="hybridMultilevel"/>
    <w:tmpl w:val="6FB62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4A3463"/>
    <w:multiLevelType w:val="hybridMultilevel"/>
    <w:tmpl w:val="16089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8D0415"/>
    <w:multiLevelType w:val="hybridMultilevel"/>
    <w:tmpl w:val="8D660D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C2286C"/>
    <w:multiLevelType w:val="hybridMultilevel"/>
    <w:tmpl w:val="8D54352A"/>
    <w:lvl w:ilvl="0" w:tplc="B02616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71225"/>
    <w:multiLevelType w:val="multilevel"/>
    <w:tmpl w:val="D632C0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E8A38AD"/>
    <w:multiLevelType w:val="hybridMultilevel"/>
    <w:tmpl w:val="18B2C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30335"/>
    <w:multiLevelType w:val="hybridMultilevel"/>
    <w:tmpl w:val="6D56D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1258EF"/>
    <w:multiLevelType w:val="hybridMultilevel"/>
    <w:tmpl w:val="3712F4FA"/>
    <w:lvl w:ilvl="0" w:tplc="DF823E2C">
      <w:start w:val="1"/>
      <w:numFmt w:val="bullet"/>
      <w:lvlText w:val=""/>
      <w:lvlJc w:val="left"/>
      <w:pPr>
        <w:tabs>
          <w:tab w:val="num" w:pos="360"/>
        </w:tabs>
        <w:ind w:left="360" w:hanging="360"/>
      </w:pPr>
      <w:rPr>
        <w:rFonts w:ascii="Symbol" w:hAnsi="Symbol" w:hint="default"/>
        <w:color w:val="FF0000"/>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DF823E2C">
      <w:start w:val="1"/>
      <w:numFmt w:val="bullet"/>
      <w:lvlText w:val=""/>
      <w:lvlJc w:val="left"/>
      <w:pPr>
        <w:tabs>
          <w:tab w:val="num" w:pos="1800"/>
        </w:tabs>
        <w:ind w:left="1800" w:hanging="360"/>
      </w:pPr>
      <w:rPr>
        <w:rFonts w:ascii="Symbol" w:hAnsi="Symbol" w:hint="default"/>
        <w:color w:val="FF0000"/>
        <w:sz w:val="28"/>
        <w:szCs w:val="28"/>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972073"/>
    <w:multiLevelType w:val="multilevel"/>
    <w:tmpl w:val="D5000658"/>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7394CC7"/>
    <w:multiLevelType w:val="multilevel"/>
    <w:tmpl w:val="E9AC2F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8C50BF8"/>
    <w:multiLevelType w:val="hybridMultilevel"/>
    <w:tmpl w:val="0C9E496A"/>
    <w:lvl w:ilvl="0" w:tplc="687A8C0C">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AC40D8"/>
    <w:multiLevelType w:val="hybridMultilevel"/>
    <w:tmpl w:val="D450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567F6"/>
    <w:multiLevelType w:val="hybridMultilevel"/>
    <w:tmpl w:val="49103D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CC71CC"/>
    <w:multiLevelType w:val="hybridMultilevel"/>
    <w:tmpl w:val="16948C04"/>
    <w:lvl w:ilvl="0" w:tplc="B9C0954C">
      <w:numFmt w:val="bullet"/>
      <w:lvlText w:val="-"/>
      <w:lvlJc w:val="left"/>
      <w:pPr>
        <w:ind w:left="1065" w:hanging="705"/>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FF85CD8"/>
    <w:multiLevelType w:val="multilevel"/>
    <w:tmpl w:val="DD78C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294AB7"/>
    <w:multiLevelType w:val="hybridMultilevel"/>
    <w:tmpl w:val="8086F7D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AF7C53"/>
    <w:multiLevelType w:val="hybridMultilevel"/>
    <w:tmpl w:val="31E22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62790"/>
    <w:multiLevelType w:val="hybridMultilevel"/>
    <w:tmpl w:val="D4EE39C2"/>
    <w:lvl w:ilvl="0" w:tplc="A9409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42B32"/>
    <w:multiLevelType w:val="hybridMultilevel"/>
    <w:tmpl w:val="999ED7F8"/>
    <w:lvl w:ilvl="0" w:tplc="403498E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11B08"/>
    <w:multiLevelType w:val="multilevel"/>
    <w:tmpl w:val="4F62B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6157FB"/>
    <w:multiLevelType w:val="hybridMultilevel"/>
    <w:tmpl w:val="13C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0"/>
  </w:num>
  <w:num w:numId="4">
    <w:abstractNumId w:val="34"/>
  </w:num>
  <w:num w:numId="5">
    <w:abstractNumId w:val="5"/>
  </w:num>
  <w:num w:numId="6">
    <w:abstractNumId w:val="16"/>
  </w:num>
  <w:num w:numId="7">
    <w:abstractNumId w:val="21"/>
  </w:num>
  <w:num w:numId="8">
    <w:abstractNumId w:val="12"/>
  </w:num>
  <w:num w:numId="9">
    <w:abstractNumId w:val="30"/>
  </w:num>
  <w:num w:numId="10">
    <w:abstractNumId w:val="0"/>
  </w:num>
  <w:num w:numId="11">
    <w:abstractNumId w:val="17"/>
  </w:num>
  <w:num w:numId="12">
    <w:abstractNumId w:val="9"/>
  </w:num>
  <w:num w:numId="13">
    <w:abstractNumId w:val="32"/>
  </w:num>
  <w:num w:numId="14">
    <w:abstractNumId w:val="31"/>
  </w:num>
  <w:num w:numId="15">
    <w:abstractNumId w:val="26"/>
  </w:num>
  <w:num w:numId="16">
    <w:abstractNumId w:val="1"/>
  </w:num>
  <w:num w:numId="17">
    <w:abstractNumId w:val="3"/>
  </w:num>
  <w:num w:numId="18">
    <w:abstractNumId w:val="8"/>
  </w:num>
  <w:num w:numId="19">
    <w:abstractNumId w:val="29"/>
  </w:num>
  <w:num w:numId="20">
    <w:abstractNumId w:val="13"/>
  </w:num>
  <w:num w:numId="21">
    <w:abstractNumId w:val="33"/>
  </w:num>
  <w:num w:numId="22">
    <w:abstractNumId w:val="28"/>
  </w:num>
  <w:num w:numId="23">
    <w:abstractNumId w:val="18"/>
  </w:num>
  <w:num w:numId="24">
    <w:abstractNumId w:val="23"/>
  </w:num>
  <w:num w:numId="25">
    <w:abstractNumId w:val="22"/>
  </w:num>
  <w:num w:numId="26">
    <w:abstractNumId w:val="7"/>
  </w:num>
  <w:num w:numId="27">
    <w:abstractNumId w:val="19"/>
  </w:num>
  <w:num w:numId="28">
    <w:abstractNumId w:val="25"/>
  </w:num>
  <w:num w:numId="29">
    <w:abstractNumId w:val="2"/>
  </w:num>
  <w:num w:numId="30">
    <w:abstractNumId w:val="2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7"/>
  </w:num>
  <w:num w:numId="34">
    <w:abstractNumId w:val="20"/>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1E"/>
    <w:rsid w:val="00001FE4"/>
    <w:rsid w:val="00015DD6"/>
    <w:rsid w:val="00023F36"/>
    <w:rsid w:val="0003712E"/>
    <w:rsid w:val="0006440B"/>
    <w:rsid w:val="0006714C"/>
    <w:rsid w:val="000771D7"/>
    <w:rsid w:val="00085D75"/>
    <w:rsid w:val="00087070"/>
    <w:rsid w:val="000B12CE"/>
    <w:rsid w:val="000B3F2D"/>
    <w:rsid w:val="000D1FEB"/>
    <w:rsid w:val="000E2BF3"/>
    <w:rsid w:val="000F105D"/>
    <w:rsid w:val="00113661"/>
    <w:rsid w:val="00121295"/>
    <w:rsid w:val="00122D2D"/>
    <w:rsid w:val="00127DEF"/>
    <w:rsid w:val="00180372"/>
    <w:rsid w:val="001C789E"/>
    <w:rsid w:val="001D39D1"/>
    <w:rsid w:val="001D3F50"/>
    <w:rsid w:val="001E5FF3"/>
    <w:rsid w:val="001F2D14"/>
    <w:rsid w:val="00201A11"/>
    <w:rsid w:val="00202DE4"/>
    <w:rsid w:val="00210419"/>
    <w:rsid w:val="00210422"/>
    <w:rsid w:val="002170F6"/>
    <w:rsid w:val="0022295C"/>
    <w:rsid w:val="00251FB9"/>
    <w:rsid w:val="00290C12"/>
    <w:rsid w:val="00292B62"/>
    <w:rsid w:val="002B3565"/>
    <w:rsid w:val="002E0D6F"/>
    <w:rsid w:val="002E3078"/>
    <w:rsid w:val="00301084"/>
    <w:rsid w:val="00302F8A"/>
    <w:rsid w:val="00303900"/>
    <w:rsid w:val="00326CEC"/>
    <w:rsid w:val="00332039"/>
    <w:rsid w:val="00360718"/>
    <w:rsid w:val="00360F5A"/>
    <w:rsid w:val="0038506D"/>
    <w:rsid w:val="003B40DA"/>
    <w:rsid w:val="003B4862"/>
    <w:rsid w:val="003C36A7"/>
    <w:rsid w:val="003E3145"/>
    <w:rsid w:val="00410CF3"/>
    <w:rsid w:val="004278A1"/>
    <w:rsid w:val="004422C2"/>
    <w:rsid w:val="00446F3D"/>
    <w:rsid w:val="00457CBD"/>
    <w:rsid w:val="004708F0"/>
    <w:rsid w:val="004921FB"/>
    <w:rsid w:val="004929CB"/>
    <w:rsid w:val="00494CA5"/>
    <w:rsid w:val="004B142E"/>
    <w:rsid w:val="004B220E"/>
    <w:rsid w:val="004E497D"/>
    <w:rsid w:val="004E5E38"/>
    <w:rsid w:val="004F5D1B"/>
    <w:rsid w:val="005019CA"/>
    <w:rsid w:val="005231C0"/>
    <w:rsid w:val="00536F57"/>
    <w:rsid w:val="00546784"/>
    <w:rsid w:val="00550BFF"/>
    <w:rsid w:val="00560395"/>
    <w:rsid w:val="0056686A"/>
    <w:rsid w:val="00581913"/>
    <w:rsid w:val="00586EC4"/>
    <w:rsid w:val="005870DC"/>
    <w:rsid w:val="005B1E69"/>
    <w:rsid w:val="005C2199"/>
    <w:rsid w:val="005E39F0"/>
    <w:rsid w:val="0061214D"/>
    <w:rsid w:val="00613B8E"/>
    <w:rsid w:val="00617339"/>
    <w:rsid w:val="00625E10"/>
    <w:rsid w:val="00647422"/>
    <w:rsid w:val="00666799"/>
    <w:rsid w:val="00672B20"/>
    <w:rsid w:val="006730DB"/>
    <w:rsid w:val="00675EAD"/>
    <w:rsid w:val="00683DB4"/>
    <w:rsid w:val="00685582"/>
    <w:rsid w:val="00686A3B"/>
    <w:rsid w:val="006A56AA"/>
    <w:rsid w:val="006B4E31"/>
    <w:rsid w:val="006B5938"/>
    <w:rsid w:val="006C1E0E"/>
    <w:rsid w:val="006C69BC"/>
    <w:rsid w:val="006D038B"/>
    <w:rsid w:val="006E1988"/>
    <w:rsid w:val="006E4619"/>
    <w:rsid w:val="00714E2A"/>
    <w:rsid w:val="007260F2"/>
    <w:rsid w:val="00727291"/>
    <w:rsid w:val="00734D63"/>
    <w:rsid w:val="007405A4"/>
    <w:rsid w:val="00760AA2"/>
    <w:rsid w:val="007665A0"/>
    <w:rsid w:val="00771571"/>
    <w:rsid w:val="007958AB"/>
    <w:rsid w:val="007E08E1"/>
    <w:rsid w:val="007F02C7"/>
    <w:rsid w:val="0083087B"/>
    <w:rsid w:val="00832D1E"/>
    <w:rsid w:val="0083479E"/>
    <w:rsid w:val="008347AA"/>
    <w:rsid w:val="0084250B"/>
    <w:rsid w:val="00843EEB"/>
    <w:rsid w:val="00882574"/>
    <w:rsid w:val="008834D1"/>
    <w:rsid w:val="008A1A49"/>
    <w:rsid w:val="008C18B2"/>
    <w:rsid w:val="008C1D9F"/>
    <w:rsid w:val="008D46B4"/>
    <w:rsid w:val="008E5844"/>
    <w:rsid w:val="008F73CB"/>
    <w:rsid w:val="00907D16"/>
    <w:rsid w:val="009162AF"/>
    <w:rsid w:val="00920BD6"/>
    <w:rsid w:val="00950FF7"/>
    <w:rsid w:val="00956472"/>
    <w:rsid w:val="009614B2"/>
    <w:rsid w:val="00965BC7"/>
    <w:rsid w:val="0098079C"/>
    <w:rsid w:val="00983126"/>
    <w:rsid w:val="009914A8"/>
    <w:rsid w:val="009A0694"/>
    <w:rsid w:val="009A2A6C"/>
    <w:rsid w:val="009A7541"/>
    <w:rsid w:val="009B125E"/>
    <w:rsid w:val="009B4CF6"/>
    <w:rsid w:val="009E2E89"/>
    <w:rsid w:val="009F728E"/>
    <w:rsid w:val="00A32AD0"/>
    <w:rsid w:val="00A338B6"/>
    <w:rsid w:val="00A4369F"/>
    <w:rsid w:val="00A51820"/>
    <w:rsid w:val="00A57C2D"/>
    <w:rsid w:val="00A647F6"/>
    <w:rsid w:val="00A75485"/>
    <w:rsid w:val="00AA2F2A"/>
    <w:rsid w:val="00AB0686"/>
    <w:rsid w:val="00AC781F"/>
    <w:rsid w:val="00B11619"/>
    <w:rsid w:val="00B279F1"/>
    <w:rsid w:val="00B4572F"/>
    <w:rsid w:val="00B50D1B"/>
    <w:rsid w:val="00B87D77"/>
    <w:rsid w:val="00B94CA5"/>
    <w:rsid w:val="00BF3497"/>
    <w:rsid w:val="00C020B6"/>
    <w:rsid w:val="00C04AF7"/>
    <w:rsid w:val="00C258F3"/>
    <w:rsid w:val="00C306A6"/>
    <w:rsid w:val="00C34AC0"/>
    <w:rsid w:val="00C35276"/>
    <w:rsid w:val="00C46354"/>
    <w:rsid w:val="00C547CC"/>
    <w:rsid w:val="00C650D0"/>
    <w:rsid w:val="00C70A3F"/>
    <w:rsid w:val="00C873BD"/>
    <w:rsid w:val="00CC317F"/>
    <w:rsid w:val="00CE351E"/>
    <w:rsid w:val="00CE6276"/>
    <w:rsid w:val="00D027A1"/>
    <w:rsid w:val="00D07ED1"/>
    <w:rsid w:val="00D10211"/>
    <w:rsid w:val="00D17682"/>
    <w:rsid w:val="00D25C5C"/>
    <w:rsid w:val="00D32FE5"/>
    <w:rsid w:val="00D55F1E"/>
    <w:rsid w:val="00D70D50"/>
    <w:rsid w:val="00D77149"/>
    <w:rsid w:val="00D8501B"/>
    <w:rsid w:val="00DA2E16"/>
    <w:rsid w:val="00DA7254"/>
    <w:rsid w:val="00DC11D9"/>
    <w:rsid w:val="00DE791F"/>
    <w:rsid w:val="00DF6D87"/>
    <w:rsid w:val="00E05432"/>
    <w:rsid w:val="00E17F55"/>
    <w:rsid w:val="00E37952"/>
    <w:rsid w:val="00E46099"/>
    <w:rsid w:val="00E53F3B"/>
    <w:rsid w:val="00E66B07"/>
    <w:rsid w:val="00E72DDD"/>
    <w:rsid w:val="00E941B0"/>
    <w:rsid w:val="00E95A93"/>
    <w:rsid w:val="00E96527"/>
    <w:rsid w:val="00EA23A4"/>
    <w:rsid w:val="00EB2E03"/>
    <w:rsid w:val="00EB4DE0"/>
    <w:rsid w:val="00ED7BAC"/>
    <w:rsid w:val="00F0474D"/>
    <w:rsid w:val="00F16AA6"/>
    <w:rsid w:val="00F229CD"/>
    <w:rsid w:val="00F2574E"/>
    <w:rsid w:val="00F30ED1"/>
    <w:rsid w:val="00F375C4"/>
    <w:rsid w:val="00F41B6A"/>
    <w:rsid w:val="00F75977"/>
    <w:rsid w:val="00FB1161"/>
    <w:rsid w:val="00FE6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ED847"/>
  <w15:docId w15:val="{16874B5E-223A-478D-A356-635F5505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E2A"/>
  </w:style>
  <w:style w:type="paragraph" w:styleId="Titre1">
    <w:name w:val="heading 1"/>
    <w:basedOn w:val="Normal"/>
    <w:next w:val="Normal"/>
    <w:link w:val="Titre1Car"/>
    <w:uiPriority w:val="9"/>
    <w:qFormat/>
    <w:rsid w:val="00B94C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5F1E"/>
    <w:pPr>
      <w:tabs>
        <w:tab w:val="center" w:pos="4680"/>
        <w:tab w:val="right" w:pos="9360"/>
      </w:tabs>
      <w:spacing w:after="0" w:line="240" w:lineRule="auto"/>
    </w:pPr>
  </w:style>
  <w:style w:type="character" w:customStyle="1" w:styleId="En-tteCar">
    <w:name w:val="En-tête Car"/>
    <w:basedOn w:val="Policepardfaut"/>
    <w:link w:val="En-tte"/>
    <w:uiPriority w:val="99"/>
    <w:rsid w:val="00D55F1E"/>
  </w:style>
  <w:style w:type="paragraph" w:styleId="Pieddepage">
    <w:name w:val="footer"/>
    <w:basedOn w:val="Normal"/>
    <w:link w:val="PieddepageCar"/>
    <w:uiPriority w:val="99"/>
    <w:unhideWhenUsed/>
    <w:rsid w:val="00D55F1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55F1E"/>
  </w:style>
  <w:style w:type="paragraph" w:styleId="Paragraphedeliste">
    <w:name w:val="List Paragraph"/>
    <w:basedOn w:val="Normal"/>
    <w:uiPriority w:val="34"/>
    <w:qFormat/>
    <w:rsid w:val="00D55F1E"/>
    <w:pPr>
      <w:ind w:left="720"/>
      <w:contextualSpacing/>
    </w:pPr>
  </w:style>
  <w:style w:type="character" w:styleId="Marquedecommentaire">
    <w:name w:val="annotation reference"/>
    <w:basedOn w:val="Policepardfaut"/>
    <w:uiPriority w:val="99"/>
    <w:semiHidden/>
    <w:unhideWhenUsed/>
    <w:rsid w:val="00001FE4"/>
    <w:rPr>
      <w:sz w:val="16"/>
      <w:szCs w:val="16"/>
    </w:rPr>
  </w:style>
  <w:style w:type="paragraph" w:styleId="Commentaire">
    <w:name w:val="annotation text"/>
    <w:basedOn w:val="Normal"/>
    <w:link w:val="CommentaireCar"/>
    <w:uiPriority w:val="99"/>
    <w:unhideWhenUsed/>
    <w:rsid w:val="00001FE4"/>
    <w:pPr>
      <w:spacing w:line="240" w:lineRule="auto"/>
    </w:pPr>
    <w:rPr>
      <w:sz w:val="20"/>
      <w:szCs w:val="20"/>
    </w:rPr>
  </w:style>
  <w:style w:type="character" w:customStyle="1" w:styleId="CommentaireCar">
    <w:name w:val="Commentaire Car"/>
    <w:basedOn w:val="Policepardfaut"/>
    <w:link w:val="Commentaire"/>
    <w:uiPriority w:val="99"/>
    <w:rsid w:val="00001FE4"/>
    <w:rPr>
      <w:sz w:val="20"/>
      <w:szCs w:val="20"/>
    </w:rPr>
  </w:style>
  <w:style w:type="paragraph" w:styleId="Objetducommentaire">
    <w:name w:val="annotation subject"/>
    <w:basedOn w:val="Commentaire"/>
    <w:next w:val="Commentaire"/>
    <w:link w:val="ObjetducommentaireCar"/>
    <w:uiPriority w:val="99"/>
    <w:semiHidden/>
    <w:unhideWhenUsed/>
    <w:rsid w:val="00001FE4"/>
    <w:rPr>
      <w:b/>
      <w:bCs/>
    </w:rPr>
  </w:style>
  <w:style w:type="character" w:customStyle="1" w:styleId="ObjetducommentaireCar">
    <w:name w:val="Objet du commentaire Car"/>
    <w:basedOn w:val="CommentaireCar"/>
    <w:link w:val="Objetducommentaire"/>
    <w:uiPriority w:val="99"/>
    <w:semiHidden/>
    <w:rsid w:val="00001FE4"/>
    <w:rPr>
      <w:b/>
      <w:bCs/>
      <w:sz w:val="20"/>
      <w:szCs w:val="20"/>
    </w:rPr>
  </w:style>
  <w:style w:type="paragraph" w:styleId="Textedebulles">
    <w:name w:val="Balloon Text"/>
    <w:basedOn w:val="Normal"/>
    <w:link w:val="TextedebullesCar"/>
    <w:uiPriority w:val="99"/>
    <w:semiHidden/>
    <w:unhideWhenUsed/>
    <w:rsid w:val="00001F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FE4"/>
    <w:rPr>
      <w:rFonts w:ascii="Segoe UI" w:hAnsi="Segoe UI" w:cs="Segoe UI"/>
      <w:sz w:val="18"/>
      <w:szCs w:val="18"/>
    </w:rPr>
  </w:style>
  <w:style w:type="paragraph" w:styleId="Notedefin">
    <w:name w:val="endnote text"/>
    <w:basedOn w:val="Normal"/>
    <w:link w:val="NotedefinCar"/>
    <w:uiPriority w:val="99"/>
    <w:semiHidden/>
    <w:unhideWhenUsed/>
    <w:rsid w:val="003B4862"/>
    <w:pPr>
      <w:spacing w:after="0" w:line="240" w:lineRule="auto"/>
    </w:pPr>
    <w:rPr>
      <w:sz w:val="20"/>
      <w:szCs w:val="20"/>
    </w:rPr>
  </w:style>
  <w:style w:type="character" w:customStyle="1" w:styleId="NotedefinCar">
    <w:name w:val="Note de fin Car"/>
    <w:basedOn w:val="Policepardfaut"/>
    <w:link w:val="Notedefin"/>
    <w:uiPriority w:val="99"/>
    <w:semiHidden/>
    <w:rsid w:val="003B4862"/>
    <w:rPr>
      <w:sz w:val="20"/>
      <w:szCs w:val="20"/>
    </w:rPr>
  </w:style>
  <w:style w:type="character" w:styleId="Appeldenotedefin">
    <w:name w:val="endnote reference"/>
    <w:basedOn w:val="Policepardfaut"/>
    <w:uiPriority w:val="99"/>
    <w:semiHidden/>
    <w:unhideWhenUsed/>
    <w:rsid w:val="003B4862"/>
    <w:rPr>
      <w:vertAlign w:val="superscript"/>
    </w:rPr>
  </w:style>
  <w:style w:type="paragraph" w:styleId="Notedebasdepage">
    <w:name w:val="footnote text"/>
    <w:basedOn w:val="Normal"/>
    <w:link w:val="NotedebasdepageCar"/>
    <w:unhideWhenUsed/>
    <w:rsid w:val="003B4862"/>
    <w:pPr>
      <w:spacing w:after="0" w:line="240" w:lineRule="auto"/>
    </w:pPr>
    <w:rPr>
      <w:sz w:val="20"/>
      <w:szCs w:val="20"/>
    </w:rPr>
  </w:style>
  <w:style w:type="character" w:customStyle="1" w:styleId="NotedebasdepageCar">
    <w:name w:val="Note de bas de page Car"/>
    <w:basedOn w:val="Policepardfaut"/>
    <w:link w:val="Notedebasdepage"/>
    <w:rsid w:val="003B4862"/>
    <w:rPr>
      <w:sz w:val="20"/>
      <w:szCs w:val="20"/>
    </w:rPr>
  </w:style>
  <w:style w:type="character" w:styleId="Appelnotedebasdep">
    <w:name w:val="footnote reference"/>
    <w:basedOn w:val="Policepardfaut"/>
    <w:uiPriority w:val="99"/>
    <w:semiHidden/>
    <w:unhideWhenUsed/>
    <w:rsid w:val="003B4862"/>
    <w:rPr>
      <w:vertAlign w:val="superscript"/>
    </w:rPr>
  </w:style>
  <w:style w:type="paragraph" w:customStyle="1" w:styleId="Default">
    <w:name w:val="Default"/>
    <w:rsid w:val="007F02C7"/>
    <w:pPr>
      <w:autoSpaceDE w:val="0"/>
      <w:autoSpaceDN w:val="0"/>
      <w:adjustRightInd w:val="0"/>
      <w:spacing w:after="0" w:line="240" w:lineRule="auto"/>
    </w:pPr>
    <w:rPr>
      <w:rFonts w:ascii="Garamond" w:eastAsia="Times New Roman" w:hAnsi="Garamond" w:cs="Garamond"/>
      <w:color w:val="000000"/>
      <w:sz w:val="24"/>
      <w:szCs w:val="24"/>
    </w:rPr>
  </w:style>
  <w:style w:type="paragraph" w:styleId="Rvision">
    <w:name w:val="Revision"/>
    <w:hidden/>
    <w:uiPriority w:val="99"/>
    <w:semiHidden/>
    <w:rsid w:val="007958AB"/>
    <w:pPr>
      <w:spacing w:after="0" w:line="240" w:lineRule="auto"/>
    </w:pPr>
  </w:style>
  <w:style w:type="character" w:customStyle="1" w:styleId="heading1washChar">
    <w:name w:val="heading 1 wash Char"/>
    <w:basedOn w:val="Policepardfaut"/>
    <w:link w:val="heading1wash"/>
    <w:locked/>
    <w:rsid w:val="00B94CA5"/>
    <w:rPr>
      <w:rFonts w:ascii="Arial" w:eastAsiaTheme="majorEastAsia" w:hAnsi="Arial" w:cs="Arial"/>
      <w:bCs/>
      <w:color w:val="006666"/>
      <w:sz w:val="28"/>
      <w:szCs w:val="28"/>
    </w:rPr>
  </w:style>
  <w:style w:type="paragraph" w:customStyle="1" w:styleId="heading1wash">
    <w:name w:val="heading 1 wash"/>
    <w:basedOn w:val="Titre1"/>
    <w:next w:val="Titre1"/>
    <w:link w:val="heading1washChar"/>
    <w:qFormat/>
    <w:rsid w:val="00B94CA5"/>
    <w:pPr>
      <w:spacing w:after="240" w:line="240" w:lineRule="auto"/>
    </w:pPr>
    <w:rPr>
      <w:rFonts w:ascii="Arial" w:hAnsi="Arial" w:cs="Arial"/>
      <w:bCs/>
      <w:color w:val="006666"/>
      <w:sz w:val="28"/>
      <w:szCs w:val="28"/>
    </w:rPr>
  </w:style>
  <w:style w:type="character" w:customStyle="1" w:styleId="Titre1Car">
    <w:name w:val="Titre 1 Car"/>
    <w:basedOn w:val="Policepardfaut"/>
    <w:link w:val="Titre1"/>
    <w:uiPriority w:val="9"/>
    <w:rsid w:val="00B94C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3733">
      <w:bodyDiv w:val="1"/>
      <w:marLeft w:val="0"/>
      <w:marRight w:val="0"/>
      <w:marTop w:val="0"/>
      <w:marBottom w:val="0"/>
      <w:divBdr>
        <w:top w:val="none" w:sz="0" w:space="0" w:color="auto"/>
        <w:left w:val="none" w:sz="0" w:space="0" w:color="auto"/>
        <w:bottom w:val="none" w:sz="0" w:space="0" w:color="auto"/>
        <w:right w:val="none" w:sz="0" w:space="0" w:color="auto"/>
      </w:divBdr>
    </w:div>
    <w:div w:id="744033677">
      <w:bodyDiv w:val="1"/>
      <w:marLeft w:val="0"/>
      <w:marRight w:val="0"/>
      <w:marTop w:val="0"/>
      <w:marBottom w:val="0"/>
      <w:divBdr>
        <w:top w:val="none" w:sz="0" w:space="0" w:color="auto"/>
        <w:left w:val="none" w:sz="0" w:space="0" w:color="auto"/>
        <w:bottom w:val="none" w:sz="0" w:space="0" w:color="auto"/>
        <w:right w:val="none" w:sz="0" w:space="0" w:color="auto"/>
      </w:divBdr>
    </w:div>
    <w:div w:id="784230063">
      <w:bodyDiv w:val="1"/>
      <w:marLeft w:val="0"/>
      <w:marRight w:val="0"/>
      <w:marTop w:val="0"/>
      <w:marBottom w:val="0"/>
      <w:divBdr>
        <w:top w:val="none" w:sz="0" w:space="0" w:color="auto"/>
        <w:left w:val="none" w:sz="0" w:space="0" w:color="auto"/>
        <w:bottom w:val="none" w:sz="0" w:space="0" w:color="auto"/>
        <w:right w:val="none" w:sz="0" w:space="0" w:color="auto"/>
      </w:divBdr>
    </w:div>
    <w:div w:id="1236402366">
      <w:bodyDiv w:val="1"/>
      <w:marLeft w:val="0"/>
      <w:marRight w:val="0"/>
      <w:marTop w:val="0"/>
      <w:marBottom w:val="0"/>
      <w:divBdr>
        <w:top w:val="none" w:sz="0" w:space="0" w:color="auto"/>
        <w:left w:val="none" w:sz="0" w:space="0" w:color="auto"/>
        <w:bottom w:val="none" w:sz="0" w:space="0" w:color="auto"/>
        <w:right w:val="none" w:sz="0" w:space="0" w:color="auto"/>
      </w:divBdr>
    </w:div>
    <w:div w:id="1306620363">
      <w:bodyDiv w:val="1"/>
      <w:marLeft w:val="0"/>
      <w:marRight w:val="0"/>
      <w:marTop w:val="0"/>
      <w:marBottom w:val="0"/>
      <w:divBdr>
        <w:top w:val="none" w:sz="0" w:space="0" w:color="auto"/>
        <w:left w:val="none" w:sz="0" w:space="0" w:color="auto"/>
        <w:bottom w:val="none" w:sz="0" w:space="0" w:color="auto"/>
        <w:right w:val="none" w:sz="0" w:space="0" w:color="auto"/>
      </w:divBdr>
    </w:div>
    <w:div w:id="17969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41AC8-B6C1-4AE8-A49D-474EC189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4345</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Tracy</dc:creator>
  <cp:lastModifiedBy>Marine RICAU</cp:lastModifiedBy>
  <cp:revision>3</cp:revision>
  <cp:lastPrinted>2015-11-23T10:10:00Z</cp:lastPrinted>
  <dcterms:created xsi:type="dcterms:W3CDTF">2019-06-24T15:00:00Z</dcterms:created>
  <dcterms:modified xsi:type="dcterms:W3CDTF">2019-06-24T15:02:00Z</dcterms:modified>
</cp:coreProperties>
</file>