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Arial" w:eastAsiaTheme="majorEastAsia" w:hAnsi="Arial" w:cs="Arial"/>
          <w:color w:val="E36C0A" w:themeColor="accent6" w:themeShade="BF"/>
          <w:sz w:val="72"/>
          <w:szCs w:val="60"/>
        </w:rPr>
        <w:id w:val="-1049751064"/>
        <w:docPartObj>
          <w:docPartGallery w:val="Cover Pages"/>
          <w:docPartUnique/>
        </w:docPartObj>
      </w:sdtPr>
      <w:sdtEndPr>
        <w:rPr>
          <w:color w:val="009999"/>
          <w:sz w:val="56"/>
        </w:rPr>
      </w:sdtEndPr>
      <w:sdtContent>
        <w:tbl>
          <w:tblPr>
            <w:tblW w:w="5000" w:type="pct"/>
            <w:jc w:val="center"/>
            <w:tblLook w:val="04A0" w:firstRow="1" w:lastRow="0" w:firstColumn="1" w:lastColumn="0" w:noHBand="0" w:noVBand="1"/>
          </w:tblPr>
          <w:tblGrid>
            <w:gridCol w:w="9962"/>
          </w:tblGrid>
          <w:tr w:rsidR="007B6E21" w:rsidRPr="00B05362" w14:paraId="035358B9" w14:textId="77777777" w:rsidTr="00B332F2">
            <w:trPr>
              <w:trHeight w:val="1279"/>
              <w:jc w:val="center"/>
            </w:trPr>
            <w:sdt>
              <w:sdtPr>
                <w:rPr>
                  <w:rFonts w:ascii="Arial" w:eastAsiaTheme="majorEastAsia" w:hAnsi="Arial" w:cs="Arial"/>
                  <w:color w:val="E36C0A" w:themeColor="accent6" w:themeShade="BF"/>
                  <w:sz w:val="72"/>
                  <w:szCs w:val="60"/>
                </w:rPr>
                <w:alias w:val="Title"/>
                <w:id w:val="15524250"/>
                <w:dataBinding w:prefixMappings="xmlns:ns0='http://schemas.openxmlformats.org/package/2006/metadata/core-properties' xmlns:ns1='http://purl.org/dc/elements/1.1/'" w:xpath="/ns0:coreProperties[1]/ns1:title[1]" w:storeItemID="{6C3C8BC8-F283-45AE-878A-BAB7291924A1}"/>
                <w:text/>
              </w:sdtPr>
              <w:sdtEndPr>
                <w:rPr>
                  <w:rFonts w:asciiTheme="minorHAnsi" w:hAnsiTheme="minorHAnsi"/>
                </w:rPr>
              </w:sdtEndPr>
              <w:sdtContent>
                <w:tc>
                  <w:tcPr>
                    <w:tcW w:w="5000" w:type="pct"/>
                    <w:vAlign w:val="center"/>
                  </w:tcPr>
                  <w:p w14:paraId="33FCC661" w14:textId="50A281DC" w:rsidR="007B6E21" w:rsidRPr="0070307E" w:rsidRDefault="001E11A4" w:rsidP="001A4F5C">
                    <w:pPr>
                      <w:pStyle w:val="NoSpacing"/>
                      <w:jc w:val="center"/>
                      <w:rPr>
                        <w:rFonts w:ascii="Arial" w:eastAsiaTheme="majorEastAsia" w:hAnsi="Arial" w:cs="Arial"/>
                        <w:color w:val="E36C0A" w:themeColor="accent6" w:themeShade="BF"/>
                        <w:sz w:val="72"/>
                        <w:szCs w:val="60"/>
                      </w:rPr>
                    </w:pPr>
                    <w:r>
                      <w:rPr>
                        <w:rFonts w:eastAsiaTheme="majorEastAsia" w:cs="Arial"/>
                        <w:color w:val="E36C0A" w:themeColor="accent6" w:themeShade="BF"/>
                        <w:sz w:val="72"/>
                        <w:szCs w:val="60"/>
                      </w:rPr>
                      <w:t>GUIDANCE DOCUMENT</w:t>
                    </w:r>
                  </w:p>
                </w:tc>
              </w:sdtContent>
            </w:sdt>
          </w:tr>
          <w:tr w:rsidR="007B6E21" w14:paraId="47152A6D" w14:textId="77777777" w:rsidTr="00577EE9">
            <w:trPr>
              <w:trHeight w:val="720"/>
              <w:jc w:val="center"/>
            </w:trPr>
            <w:sdt>
              <w:sdtPr>
                <w:rPr>
                  <w:rFonts w:eastAsiaTheme="majorEastAsia" w:cs="Arial"/>
                  <w:color w:val="009999"/>
                  <w:sz w:val="56"/>
                  <w:szCs w:val="60"/>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vAlign w:val="center"/>
                  </w:tcPr>
                  <w:p w14:paraId="2F7F70BF" w14:textId="77777777" w:rsidR="007B6E21" w:rsidRPr="00B05362" w:rsidRDefault="00AC2CDE" w:rsidP="00145B3B">
                    <w:pPr>
                      <w:pStyle w:val="NoSpacing"/>
                      <w:jc w:val="center"/>
                      <w:rPr>
                        <w:rFonts w:ascii="Arial" w:eastAsiaTheme="majorEastAsia" w:hAnsi="Arial" w:cs="Arial"/>
                        <w:i/>
                        <w:color w:val="009999"/>
                        <w:sz w:val="28"/>
                        <w:szCs w:val="40"/>
                      </w:rPr>
                    </w:pPr>
                    <w:r w:rsidRPr="00674C46">
                      <w:rPr>
                        <w:rFonts w:eastAsiaTheme="majorEastAsia" w:cs="Arial"/>
                        <w:color w:val="009999"/>
                        <w:sz w:val="56"/>
                        <w:szCs w:val="60"/>
                      </w:rPr>
                      <w:t>WASH Cluster response monitoring (4W) for emergencies</w:t>
                    </w:r>
                  </w:p>
                </w:tc>
              </w:sdtContent>
            </w:sdt>
          </w:tr>
        </w:tbl>
      </w:sdtContent>
    </w:sdt>
    <w:p w14:paraId="12097CAE" w14:textId="77777777" w:rsidR="00A14AC5" w:rsidRDefault="00A14AC5" w:rsidP="00A14AC5">
      <w:pPr>
        <w:pStyle w:val="Heading2"/>
        <w:pBdr>
          <w:top w:val="single" w:sz="4" w:space="1" w:color="auto"/>
        </w:pBdr>
        <w:rPr>
          <w:b w:val="0"/>
        </w:rPr>
      </w:pPr>
      <w:bookmarkStart w:id="0" w:name="_Toc392505250"/>
      <w:bookmarkEnd w:id="0"/>
    </w:p>
    <w:p w14:paraId="1100D3F7" w14:textId="77777777" w:rsidR="00CB54CA" w:rsidRDefault="00CB54CA" w:rsidP="00145B3B">
      <w:pPr>
        <w:pStyle w:val="Heading2"/>
        <w:spacing w:before="0"/>
        <w:sectPr w:rsidR="00CB54CA" w:rsidSect="00556376">
          <w:headerReference w:type="default" r:id="rId8"/>
          <w:footerReference w:type="default" r:id="rId9"/>
          <w:headerReference w:type="first" r:id="rId10"/>
          <w:pgSz w:w="11906" w:h="16838"/>
          <w:pgMar w:top="1134" w:right="1080" w:bottom="1135" w:left="1080" w:header="708" w:footer="338" w:gutter="0"/>
          <w:cols w:space="708"/>
          <w:titlePg/>
          <w:docGrid w:linePitch="360"/>
        </w:sectPr>
      </w:pPr>
      <w:bookmarkStart w:id="1" w:name="_Toc392663579"/>
    </w:p>
    <w:p w14:paraId="67D05969" w14:textId="77777777" w:rsidR="00145B3B" w:rsidRPr="00B60FD1" w:rsidRDefault="00145B3B" w:rsidP="00145B3B">
      <w:pPr>
        <w:pStyle w:val="Heading2"/>
        <w:spacing w:before="0"/>
      </w:pPr>
      <w:r>
        <w:t>Purpose of the document?</w:t>
      </w:r>
      <w:bookmarkEnd w:id="1"/>
    </w:p>
    <w:p w14:paraId="3F02F134" w14:textId="77777777" w:rsidR="00145B3B" w:rsidRPr="005D69DF" w:rsidRDefault="00CB0772" w:rsidP="00145B3B">
      <w:bookmarkStart w:id="2" w:name="_Toc392663580"/>
      <w:r w:rsidRPr="00CB0772">
        <w:t xml:space="preserve">Response Monitoring refers to the tracking of what has </w:t>
      </w:r>
      <w:proofErr w:type="gramStart"/>
      <w:r w:rsidRPr="00CB0772">
        <w:t>actually been</w:t>
      </w:r>
      <w:proofErr w:type="gramEnd"/>
      <w:r w:rsidRPr="00CB0772">
        <w:t xml:space="preserve"> </w:t>
      </w:r>
      <w:r>
        <w:t>underta</w:t>
      </w:r>
      <w:bookmarkStart w:id="3" w:name="_GoBack"/>
      <w:bookmarkEnd w:id="3"/>
      <w:r>
        <w:t>ken</w:t>
      </w:r>
      <w:r w:rsidRPr="00CB0772">
        <w:t xml:space="preserve"> during the response. This Response Monitoring Briefing Sheet aims to assist in designing a 4W tool to capture what has been delivered and calculate overall indicators for a specific emergency. </w:t>
      </w:r>
      <w:r w:rsidR="00145B3B">
        <w:t xml:space="preserve">The objective is to have </w:t>
      </w:r>
      <w:proofErr w:type="gramStart"/>
      <w:r w:rsidR="00145B3B">
        <w:t>a number of</w:t>
      </w:r>
      <w:proofErr w:type="gramEnd"/>
      <w:r w:rsidR="00145B3B">
        <w:t xml:space="preserve"> tools and process</w:t>
      </w:r>
      <w:r w:rsidR="00B51D01">
        <w:t>es</w:t>
      </w:r>
      <w:r w:rsidR="00145B3B" w:rsidRPr="005D69DF">
        <w:t xml:space="preserve"> that </w:t>
      </w:r>
      <w:r w:rsidR="00145B3B">
        <w:t>are flexible enough to suit</w:t>
      </w:r>
      <w:r w:rsidR="00145B3B" w:rsidRPr="005D69DF">
        <w:t xml:space="preserve"> </w:t>
      </w:r>
      <w:r w:rsidR="00145B3B">
        <w:t>varied emergencies depending on the resources available, the conditions on the ground and the phase of the emergency</w:t>
      </w:r>
      <w:r w:rsidR="00145B3B" w:rsidRPr="005D69DF">
        <w:t xml:space="preserve">. </w:t>
      </w:r>
    </w:p>
    <w:bookmarkEnd w:id="2"/>
    <w:p w14:paraId="6EEC2C7B" w14:textId="77777777" w:rsidR="00145B3B" w:rsidRDefault="00145B3B" w:rsidP="00145B3B">
      <w:pPr>
        <w:pStyle w:val="Heading2"/>
      </w:pPr>
      <w:r>
        <w:t>What is a 4W</w:t>
      </w:r>
      <w:r w:rsidR="00704987">
        <w:rPr>
          <w:rStyle w:val="FootnoteReference"/>
        </w:rPr>
        <w:footnoteReference w:id="1"/>
      </w:r>
    </w:p>
    <w:p w14:paraId="75736DA8" w14:textId="77777777" w:rsidR="00145B3B" w:rsidRDefault="00145B3B" w:rsidP="00145B3B">
      <w:r>
        <w:t xml:space="preserve">A 4W </w:t>
      </w:r>
      <w:r w:rsidR="001844A1">
        <w:t>(who, what, where, when</w:t>
      </w:r>
      <w:r w:rsidR="00B51D01">
        <w:t xml:space="preserve">) </w:t>
      </w:r>
      <w:r>
        <w:t xml:space="preserve">is a tool to collect information on emergency response activities by partners. There are many variants of this response monitoring tool which can also be known as a 3W (depending on the detail collected, the cluster, country and IMO). A 3W tool collects the most basic of information on who is doing what and where. OCHA </w:t>
      </w:r>
      <w:r w:rsidR="00CB0772">
        <w:t xml:space="preserve">typically collect and </w:t>
      </w:r>
      <w:r>
        <w:t xml:space="preserve">supply consolidated information in the form of a 3W. </w:t>
      </w:r>
    </w:p>
    <w:p w14:paraId="6842B359" w14:textId="2FAFF395" w:rsidR="00145B3B" w:rsidRDefault="00145B3B" w:rsidP="00145B3B">
      <w:r>
        <w:t xml:space="preserve">A 4W builds on the 3W, collecting more detailed </w:t>
      </w:r>
      <w:r w:rsidR="00CB0772">
        <w:t xml:space="preserve">sectoral </w:t>
      </w:r>
      <w:r>
        <w:t>information at a higher resolution. Data collected can include information on beneficiaries, funding sources and gaps in provision. Indicators can be directly linked into the tool</w:t>
      </w:r>
      <w:r w:rsidR="004653C8">
        <w:t xml:space="preserve"> (see ‘</w:t>
      </w:r>
      <w:r w:rsidR="004653C8" w:rsidRPr="004653C8">
        <w:t>WASH Choosing Indicators 4W-SOF-</w:t>
      </w:r>
      <w:r w:rsidR="00EE2373">
        <w:t>HRP</w:t>
      </w:r>
      <w:r w:rsidR="004653C8" w:rsidRPr="004653C8">
        <w:t xml:space="preserve"> Briefing Sheet</w:t>
      </w:r>
      <w:r w:rsidR="004653C8">
        <w:t xml:space="preserve">’ and </w:t>
      </w:r>
      <w:r w:rsidR="004653C8" w:rsidRPr="004653C8">
        <w:t xml:space="preserve">Strategic Indicators for SOF, </w:t>
      </w:r>
      <w:r w:rsidR="00EE2373">
        <w:t>HRP</w:t>
      </w:r>
      <w:r w:rsidR="004653C8" w:rsidRPr="004653C8">
        <w:t xml:space="preserve"> &amp; 4W</w:t>
      </w:r>
      <w:r w:rsidR="00B51D01">
        <w:t xml:space="preserve"> S</w:t>
      </w:r>
      <w:r w:rsidR="004653C8">
        <w:t>ection)</w:t>
      </w:r>
      <w:r>
        <w:t xml:space="preserve">. </w:t>
      </w:r>
    </w:p>
    <w:p w14:paraId="61E75E22" w14:textId="77777777" w:rsidR="00145B3B" w:rsidRDefault="00145B3B" w:rsidP="00145B3B">
      <w:pPr>
        <w:pStyle w:val="Heading2"/>
      </w:pPr>
      <w:r>
        <w:t>Traditional 4W (Excel)</w:t>
      </w:r>
    </w:p>
    <w:p w14:paraId="04132169" w14:textId="0C206B3B" w:rsidR="00145B3B" w:rsidRPr="005D69DF" w:rsidRDefault="00145B3B" w:rsidP="00145B3B">
      <w:r>
        <w:t>4W tools are generally created in Microsoft Excel</w:t>
      </w:r>
      <w:r w:rsidR="00F87211">
        <w:t xml:space="preserve"> or Google Sheets,</w:t>
      </w:r>
      <w:r>
        <w:t xml:space="preserve"> though some basic 4Ws can be created in Microsoft Word format or by using online survey forms (Survey Monkey, Google Forms etc.). The layout of the </w:t>
      </w:r>
      <w:r w:rsidRPr="005D69DF">
        <w:t>matrix is</w:t>
      </w:r>
      <w:r>
        <w:t xml:space="preserve"> generally</w:t>
      </w:r>
      <w:r w:rsidRPr="005D69DF">
        <w:t xml:space="preserve"> constructed </w:t>
      </w:r>
      <w:r>
        <w:t>in one of the following structures</w:t>
      </w:r>
      <w:r w:rsidRPr="005D69DF">
        <w:t xml:space="preserve">: </w:t>
      </w:r>
    </w:p>
    <w:p w14:paraId="6CF57190" w14:textId="77777777" w:rsidR="00145B3B" w:rsidRDefault="00145B3B" w:rsidP="00145B3B">
      <w:r>
        <w:t>1 row = 1 location, with a range of activities listed/detailed in the columns in that row</w:t>
      </w:r>
    </w:p>
    <w:p w14:paraId="1F1298E6" w14:textId="77777777" w:rsidR="00145B3B" w:rsidRDefault="00145B3B" w:rsidP="00145B3B">
      <w:r w:rsidRPr="00C10F5A">
        <w:t>1 row = 1 activity at a chosen administrative level</w:t>
      </w:r>
      <w:r>
        <w:t xml:space="preserve">, with each column in that row giving data about that </w:t>
      </w:r>
      <w:proofErr w:type="gramStart"/>
      <w:r>
        <w:t>particular activity/location</w:t>
      </w:r>
      <w:proofErr w:type="gramEnd"/>
    </w:p>
    <w:p w14:paraId="629C72BC" w14:textId="6EF1B5CE" w:rsidR="006E5C1A" w:rsidRDefault="00145B3B" w:rsidP="00145B3B">
      <w:r>
        <w:t xml:space="preserve">The first approach can give a summary of activities at a </w:t>
      </w:r>
      <w:proofErr w:type="gramStart"/>
      <w:r>
        <w:t>particular location</w:t>
      </w:r>
      <w:proofErr w:type="gramEnd"/>
      <w:r>
        <w:t>,</w:t>
      </w:r>
      <w:r w:rsidR="006E5C1A">
        <w:t xml:space="preserve"> and is best suited to responses in specific sites (e.g. camps). However, the approach</w:t>
      </w:r>
      <w:r>
        <w:t xml:space="preserve"> can be limited in distinguishing </w:t>
      </w:r>
      <w:r w:rsidR="006E5C1A">
        <w:t xml:space="preserve">the timeline of specific activities, and distinguishing between specific beneficiary or response types. </w:t>
      </w:r>
      <w:r>
        <w:t xml:space="preserve"> </w:t>
      </w:r>
    </w:p>
    <w:p w14:paraId="27808580" w14:textId="1B92AAAC" w:rsidR="00145B3B" w:rsidRDefault="00145B3B" w:rsidP="00145B3B">
      <w:r>
        <w:t>The second approach gives a detailed listing of activities, locations and beneficiaries</w:t>
      </w:r>
      <w:r w:rsidR="00B51D01">
        <w:t xml:space="preserve"> for each activity – it can be</w:t>
      </w:r>
      <w:r>
        <w:t xml:space="preserve"> more time-consuming for agencies to complete, and care must be taken when </w:t>
      </w:r>
      <w:r w:rsidR="009F0511">
        <w:t xml:space="preserve">defining activities and </w:t>
      </w:r>
      <w:r>
        <w:t>analysing the data to avoid double-counting of beneficiaries in the same location</w:t>
      </w:r>
      <w:r w:rsidR="006E5C1A">
        <w:t xml:space="preserve">. A SUM of MAX beneficiaries per location </w:t>
      </w:r>
      <w:r w:rsidR="00EE2373">
        <w:t xml:space="preserve">avoids </w:t>
      </w:r>
      <w:r w:rsidR="006E5C1A">
        <w:t>double-counting</w:t>
      </w:r>
      <w:r w:rsidR="009F0511">
        <w:t xml:space="preserve"> activities have not been well-defined</w:t>
      </w:r>
      <w:r w:rsidR="006E5C1A">
        <w:t xml:space="preserve">, but may underrepresent the response. </w:t>
      </w:r>
    </w:p>
    <w:p w14:paraId="2C71F7BC" w14:textId="5FBF03E3" w:rsidR="00EE2373" w:rsidRPr="00C10F5A" w:rsidRDefault="00EE2373" w:rsidP="00145B3B">
      <w:r>
        <w:t>The selection of approach will depend primarily on the nature of the response. The IMO should seek the support of the Coordinator and understand the essentials of the response in setting up a 4W template.</w:t>
      </w:r>
    </w:p>
    <w:p w14:paraId="088E4018" w14:textId="77777777" w:rsidR="00145B3B" w:rsidRDefault="00145B3B" w:rsidP="00145B3B">
      <w:pPr>
        <w:pStyle w:val="Heading2"/>
      </w:pPr>
      <w:r>
        <w:lastRenderedPageBreak/>
        <w:t>Positives of collecting information using traditional 4W methods (Excel)</w:t>
      </w:r>
    </w:p>
    <w:p w14:paraId="543D7BDC" w14:textId="77777777" w:rsidR="00145B3B" w:rsidRDefault="00145B3B" w:rsidP="00256AD4">
      <w:pPr>
        <w:pStyle w:val="ListParagraph"/>
        <w:numPr>
          <w:ilvl w:val="0"/>
          <w:numId w:val="35"/>
        </w:numPr>
        <w:ind w:left="426"/>
      </w:pPr>
      <w:r>
        <w:t>Excel is a widely known and used software</w:t>
      </w:r>
    </w:p>
    <w:p w14:paraId="55C58807" w14:textId="77777777" w:rsidR="00145B3B" w:rsidRDefault="00145B3B" w:rsidP="00256AD4">
      <w:pPr>
        <w:pStyle w:val="ListParagraph"/>
        <w:numPr>
          <w:ilvl w:val="0"/>
          <w:numId w:val="35"/>
        </w:numPr>
        <w:ind w:left="426"/>
      </w:pPr>
      <w:r>
        <w:t>There are free open-source software alternatives to Excel</w:t>
      </w:r>
    </w:p>
    <w:p w14:paraId="16005DF8" w14:textId="77777777" w:rsidR="00145B3B" w:rsidRDefault="00145B3B" w:rsidP="00256AD4">
      <w:pPr>
        <w:pStyle w:val="ListParagraph"/>
        <w:numPr>
          <w:ilvl w:val="0"/>
          <w:numId w:val="35"/>
        </w:numPr>
        <w:ind w:left="426"/>
      </w:pPr>
      <w:r>
        <w:t>Partners are used to completing 4Ws in Excel</w:t>
      </w:r>
    </w:p>
    <w:p w14:paraId="2721BC60" w14:textId="77777777" w:rsidR="00145B3B" w:rsidRDefault="00145B3B" w:rsidP="00145B3B">
      <w:pPr>
        <w:pStyle w:val="Heading2"/>
      </w:pPr>
      <w:r>
        <w:t>Negatives of collecting information using traditional 4W methods (Excel)</w:t>
      </w:r>
    </w:p>
    <w:p w14:paraId="54447B13" w14:textId="77777777" w:rsidR="00145B3B" w:rsidRDefault="00145B3B" w:rsidP="00256AD4">
      <w:pPr>
        <w:pStyle w:val="ListParagraph"/>
        <w:numPr>
          <w:ilvl w:val="0"/>
          <w:numId w:val="34"/>
        </w:numPr>
        <w:ind w:left="426"/>
      </w:pPr>
      <w:r>
        <w:t>Partners find using Excel to report interventions time consuming and inconvenient</w:t>
      </w:r>
    </w:p>
    <w:p w14:paraId="62327DB0" w14:textId="77777777" w:rsidR="00145B3B" w:rsidRDefault="00145B3B" w:rsidP="00256AD4">
      <w:pPr>
        <w:pStyle w:val="ListParagraph"/>
        <w:numPr>
          <w:ilvl w:val="0"/>
          <w:numId w:val="34"/>
        </w:numPr>
        <w:ind w:left="426"/>
      </w:pPr>
      <w:r>
        <w:t>It is difficult to ensure consistency in data input across partners and sharing information back to partners is not user-friendly</w:t>
      </w:r>
      <w:r w:rsidR="00CB0772">
        <w:t xml:space="preserve"> nor timely</w:t>
      </w:r>
    </w:p>
    <w:p w14:paraId="2CE76DFB" w14:textId="13314D22" w:rsidR="003369B6" w:rsidRDefault="00145B3B" w:rsidP="003369B6">
      <w:pPr>
        <w:pStyle w:val="ListParagraph"/>
        <w:numPr>
          <w:ilvl w:val="0"/>
          <w:numId w:val="34"/>
        </w:numPr>
        <w:ind w:left="426"/>
      </w:pPr>
      <w:r>
        <w:t xml:space="preserve">Many partners already use databases to store their own intervention information </w:t>
      </w:r>
      <w:r w:rsidR="00CB0772" w:rsidRPr="00CB0772">
        <w:t>in a different project-based format</w:t>
      </w:r>
    </w:p>
    <w:p w14:paraId="119CB52D" w14:textId="3D07BDFB" w:rsidR="003369B6" w:rsidRDefault="003369B6" w:rsidP="003369B6">
      <w:pPr>
        <w:pStyle w:val="Heading2"/>
      </w:pPr>
      <w:r>
        <w:t>Mitigation factors for collecting information using traditional 4W methods (Excel)</w:t>
      </w:r>
    </w:p>
    <w:p w14:paraId="6568C1FA" w14:textId="193FFE44" w:rsidR="003369B6" w:rsidRDefault="003369B6" w:rsidP="006B669E">
      <w:pPr>
        <w:pStyle w:val="ListParagraph"/>
        <w:numPr>
          <w:ilvl w:val="0"/>
          <w:numId w:val="43"/>
        </w:numPr>
      </w:pPr>
      <w:r>
        <w:t>Do not collect more than the essential i.e. if it is not used, it should not be collected</w:t>
      </w:r>
    </w:p>
    <w:p w14:paraId="470A2635" w14:textId="7EC8E698" w:rsidR="003369B6" w:rsidRDefault="003369B6" w:rsidP="006B669E">
      <w:pPr>
        <w:pStyle w:val="ListParagraph"/>
        <w:numPr>
          <w:ilvl w:val="0"/>
          <w:numId w:val="43"/>
        </w:numPr>
      </w:pPr>
      <w:r>
        <w:t>Automate and make accessible basic analyses that are informed by partner feedback. This also liberates time consumed with recurrent tasks.</w:t>
      </w:r>
    </w:p>
    <w:p w14:paraId="7C434875" w14:textId="26E868C3" w:rsidR="003369B6" w:rsidRPr="009D41FA" w:rsidRDefault="003369B6" w:rsidP="006B669E">
      <w:pPr>
        <w:pStyle w:val="ListParagraph"/>
        <w:numPr>
          <w:ilvl w:val="0"/>
          <w:numId w:val="43"/>
        </w:numPr>
      </w:pPr>
      <w:r>
        <w:t xml:space="preserve">Where feasible, investigate the possibility of exporting the 4W format directly from partner databases. </w:t>
      </w:r>
    </w:p>
    <w:p w14:paraId="357B7DD1" w14:textId="64C68A1B" w:rsidR="00F87211" w:rsidRDefault="00F87211" w:rsidP="00145B3B">
      <w:pPr>
        <w:pStyle w:val="Heading2"/>
      </w:pPr>
      <w:proofErr w:type="spellStart"/>
      <w:r>
        <w:t>ActivityInfo</w:t>
      </w:r>
      <w:proofErr w:type="spellEnd"/>
      <w:r>
        <w:t xml:space="preserve"> 4W (online)</w:t>
      </w:r>
    </w:p>
    <w:p w14:paraId="5D969537" w14:textId="39D71670" w:rsidR="00F87211" w:rsidRPr="006B669E" w:rsidRDefault="00F87211" w:rsidP="006B669E">
      <w:r>
        <w:t xml:space="preserve">In some longer-term operations, </w:t>
      </w:r>
      <w:proofErr w:type="spellStart"/>
      <w:r>
        <w:t>ActivityInfo</w:t>
      </w:r>
      <w:proofErr w:type="spellEnd"/>
      <w:r>
        <w:t xml:space="preserve"> has been introduced as a reporting platform. </w:t>
      </w:r>
      <w:r w:rsidR="00562BF9">
        <w:t>In such an instance, c</w:t>
      </w:r>
      <w:r>
        <w:t xml:space="preserve">are is needed in understanding </w:t>
      </w:r>
      <w:r w:rsidR="00562BF9">
        <w:t xml:space="preserve">and evaluating </w:t>
      </w:r>
      <w:r>
        <w:t>the limitations of the platform against information requirements</w:t>
      </w:r>
      <w:r w:rsidR="00562BF9">
        <w:t xml:space="preserve"> for coordination and real-world restrictions</w:t>
      </w:r>
      <w:r>
        <w:t>. Ideally</w:t>
      </w:r>
      <w:r w:rsidR="00562BF9">
        <w:t>,</w:t>
      </w:r>
      <w:r>
        <w:t xml:space="preserve"> such a platform will replicate the structure </w:t>
      </w:r>
      <w:r w:rsidR="00562BF9">
        <w:t xml:space="preserve">of an existing </w:t>
      </w:r>
      <w:r>
        <w:t>excel system</w:t>
      </w:r>
      <w:r w:rsidR="00562BF9">
        <w:t xml:space="preserve">, or pre-exist the crisis – a roll-out during the initial phases is not advisable.  </w:t>
      </w:r>
    </w:p>
    <w:p w14:paraId="70E6DA45" w14:textId="49D88A16" w:rsidR="00145B3B" w:rsidRDefault="00145B3B" w:rsidP="00145B3B">
      <w:pPr>
        <w:pStyle w:val="Heading2"/>
      </w:pPr>
      <w:r>
        <w:t>The Strategic Response Plan</w:t>
      </w:r>
      <w:r w:rsidR="00EE49EA">
        <w:t xml:space="preserve"> (</w:t>
      </w:r>
      <w:r w:rsidR="00EE2373">
        <w:t>HRP</w:t>
      </w:r>
      <w:r w:rsidR="00EE49EA">
        <w:t>)</w:t>
      </w:r>
      <w:r>
        <w:t xml:space="preserve"> and the 4W Phases </w:t>
      </w:r>
    </w:p>
    <w:p w14:paraId="63506FF1" w14:textId="7AE3342A" w:rsidR="00EE49EA" w:rsidRPr="000F01E7" w:rsidRDefault="00EE49EA" w:rsidP="00EE49EA">
      <w:pPr>
        <w:rPr>
          <w:color w:val="000000" w:themeColor="text1"/>
        </w:rPr>
      </w:pPr>
      <w:r w:rsidRPr="000F01E7">
        <w:rPr>
          <w:color w:val="000000" w:themeColor="text1"/>
        </w:rPr>
        <w:t xml:space="preserve">While the </w:t>
      </w:r>
      <w:r w:rsidR="00EE2373">
        <w:rPr>
          <w:color w:val="000000" w:themeColor="text1"/>
        </w:rPr>
        <w:t>HRP</w:t>
      </w:r>
      <w:r w:rsidRPr="000F01E7">
        <w:rPr>
          <w:color w:val="000000" w:themeColor="text1"/>
        </w:rPr>
        <w:t xml:space="preserve"> and WASH </w:t>
      </w:r>
      <w:r>
        <w:rPr>
          <w:color w:val="000000" w:themeColor="text1"/>
        </w:rPr>
        <w:t>Strategic Operational Framework (SOF)</w:t>
      </w:r>
      <w:r w:rsidRPr="000F01E7">
        <w:rPr>
          <w:color w:val="000000" w:themeColor="text1"/>
        </w:rPr>
        <w:t xml:space="preserve"> are being finalised, the WASH IMO should</w:t>
      </w:r>
      <w:r>
        <w:rPr>
          <w:color w:val="000000" w:themeColor="text1"/>
        </w:rPr>
        <w:t>, in tandem,</w:t>
      </w:r>
      <w:r w:rsidRPr="000F01E7">
        <w:rPr>
          <w:color w:val="000000" w:themeColor="text1"/>
        </w:rPr>
        <w:t xml:space="preserve"> be developing </w:t>
      </w:r>
      <w:r>
        <w:rPr>
          <w:color w:val="000000" w:themeColor="text1"/>
        </w:rPr>
        <w:t xml:space="preserve">the </w:t>
      </w:r>
      <w:r w:rsidRPr="000F01E7">
        <w:rPr>
          <w:color w:val="000000" w:themeColor="text1"/>
        </w:rPr>
        <w:t xml:space="preserve">WASH </w:t>
      </w:r>
      <w:r w:rsidR="00B564C2">
        <w:rPr>
          <w:color w:val="000000" w:themeColor="text1"/>
        </w:rPr>
        <w:t xml:space="preserve">Phase 2 - </w:t>
      </w:r>
      <w:r>
        <w:rPr>
          <w:color w:val="000000" w:themeColor="text1"/>
        </w:rPr>
        <w:t>4W</w:t>
      </w:r>
      <w:r w:rsidRPr="000F01E7">
        <w:rPr>
          <w:color w:val="000000" w:themeColor="text1"/>
        </w:rPr>
        <w:t xml:space="preserve">. The system is critical to the coordination of a response. The system will track the progress of the Cluster against the targets that have been agreed (defined from information on the </w:t>
      </w:r>
      <w:r w:rsidR="004653C8">
        <w:rPr>
          <w:color w:val="000000" w:themeColor="text1"/>
        </w:rPr>
        <w:t xml:space="preserve">assessments, </w:t>
      </w:r>
      <w:r w:rsidRPr="000F01E7">
        <w:rPr>
          <w:color w:val="000000" w:themeColor="text1"/>
        </w:rPr>
        <w:t>needs, capacity and caseload</w:t>
      </w:r>
      <w:r>
        <w:rPr>
          <w:color w:val="000000" w:themeColor="text1"/>
        </w:rPr>
        <w:t xml:space="preserve"> exercises</w:t>
      </w:r>
      <w:r w:rsidRPr="000F01E7">
        <w:rPr>
          <w:color w:val="000000" w:themeColor="text1"/>
        </w:rPr>
        <w:t>).</w:t>
      </w:r>
      <w:r w:rsidR="004653C8">
        <w:rPr>
          <w:color w:val="000000" w:themeColor="text1"/>
        </w:rPr>
        <w:t xml:space="preserve"> </w:t>
      </w:r>
      <w:r w:rsidR="004653C8">
        <w:t>For more information see ‘</w:t>
      </w:r>
      <w:r w:rsidR="004653C8" w:rsidRPr="004653C8">
        <w:t>WASH Choosing Indicators 4W-SOF-</w:t>
      </w:r>
      <w:r w:rsidR="00EE2373">
        <w:t>HRP</w:t>
      </w:r>
      <w:r w:rsidR="004653C8" w:rsidRPr="004653C8">
        <w:t xml:space="preserve"> Briefing Sheet</w:t>
      </w:r>
      <w:r w:rsidR="004653C8">
        <w:t>’ and ‘</w:t>
      </w:r>
      <w:r w:rsidR="004653C8" w:rsidRPr="004653C8">
        <w:t xml:space="preserve">Strategic Indicators for SOF, </w:t>
      </w:r>
      <w:r w:rsidR="00EE2373">
        <w:t>HRP</w:t>
      </w:r>
      <w:r w:rsidR="004653C8" w:rsidRPr="004653C8">
        <w:t xml:space="preserve"> &amp; 4W</w:t>
      </w:r>
      <w:r w:rsidR="004653C8">
        <w:t>’ section.</w:t>
      </w:r>
    </w:p>
    <w:p w14:paraId="1FE35987" w14:textId="77777777" w:rsidR="00EE49EA" w:rsidRPr="000F01E7" w:rsidRDefault="00CB0772" w:rsidP="00EE49EA">
      <w:pPr>
        <w:rPr>
          <w:color w:val="000000" w:themeColor="text1"/>
        </w:rPr>
      </w:pPr>
      <w:r w:rsidRPr="00DC6C9A">
        <w:rPr>
          <w:bCs/>
          <w:noProof/>
          <w:lang w:val="en-US"/>
        </w:rPr>
        <mc:AlternateContent>
          <mc:Choice Requires="wpg">
            <w:drawing>
              <wp:anchor distT="0" distB="0" distL="114300" distR="114300" simplePos="0" relativeHeight="251661312" behindDoc="0" locked="0" layoutInCell="1" allowOverlap="1" wp14:anchorId="64B6494C" wp14:editId="4026D8ED">
                <wp:simplePos x="0" y="0"/>
                <wp:positionH relativeFrom="page">
                  <wp:posOffset>4077970</wp:posOffset>
                </wp:positionH>
                <wp:positionV relativeFrom="page">
                  <wp:posOffset>7406005</wp:posOffset>
                </wp:positionV>
                <wp:extent cx="2934335" cy="2625725"/>
                <wp:effectExtent l="0" t="0" r="18415" b="22225"/>
                <wp:wrapSquare wrapText="bothSides"/>
                <wp:docPr id="43" name="Group 43"/>
                <wp:cNvGraphicFramePr/>
                <a:graphic xmlns:a="http://schemas.openxmlformats.org/drawingml/2006/main">
                  <a:graphicData uri="http://schemas.microsoft.com/office/word/2010/wordprocessingGroup">
                    <wpg:wgp>
                      <wpg:cNvGrpSpPr/>
                      <wpg:grpSpPr>
                        <a:xfrm>
                          <a:off x="0" y="0"/>
                          <a:ext cx="2934335" cy="2625725"/>
                          <a:chOff x="-181727" y="-1"/>
                          <a:chExt cx="2585368" cy="9740744"/>
                        </a:xfrm>
                      </wpg:grpSpPr>
                      <wps:wsp>
                        <wps:cNvPr id="44" name="AutoShape 14"/>
                        <wps:cNvSpPr>
                          <a:spLocks noChangeArrowheads="1"/>
                        </wps:cNvSpPr>
                        <wps:spPr bwMode="auto">
                          <a:xfrm>
                            <a:off x="-181727" y="-1"/>
                            <a:ext cx="2579652" cy="9740744"/>
                          </a:xfrm>
                          <a:prstGeom prst="rect">
                            <a:avLst/>
                          </a:prstGeom>
                          <a:solidFill>
                            <a:schemeClr val="bg1"/>
                          </a:solidFill>
                          <a:ln w="15875">
                            <a:solidFill>
                              <a:schemeClr val="bg2">
                                <a:lumMod val="50000"/>
                              </a:schemeClr>
                            </a:solidFill>
                          </a:ln>
                          <a:extLst/>
                        </wps:spPr>
                        <wps:style>
                          <a:lnRef idx="0">
                            <a:scrgbClr r="0" g="0" b="0"/>
                          </a:lnRef>
                          <a:fillRef idx="1002">
                            <a:schemeClr val="lt2"/>
                          </a:fillRef>
                          <a:effectRef idx="0">
                            <a:scrgbClr r="0" g="0" b="0"/>
                          </a:effectRef>
                          <a:fontRef idx="major"/>
                        </wps:style>
                        <wps:txbx>
                          <w:txbxContent>
                            <w:p w14:paraId="173C2C88" w14:textId="77777777" w:rsidR="00DD23CD" w:rsidRPr="002076F8" w:rsidRDefault="00DD23CD" w:rsidP="00DD23CD">
                              <w:pPr>
                                <w:pStyle w:val="Heading1"/>
                                <w:spacing w:before="0"/>
                                <w:jc w:val="center"/>
                                <w:rPr>
                                  <w:color w:val="E36C0A" w:themeColor="accent6" w:themeShade="BF"/>
                                  <w:sz w:val="36"/>
                                  <w:szCs w:val="20"/>
                                </w:rPr>
                              </w:pPr>
                              <w:r w:rsidRPr="002076F8">
                                <w:rPr>
                                  <w:color w:val="E36C0A" w:themeColor="accent6" w:themeShade="BF"/>
                                  <w:sz w:val="36"/>
                                  <w:szCs w:val="20"/>
                                </w:rPr>
                                <w:t>TIPS</w:t>
                              </w:r>
                            </w:p>
                            <w:p w14:paraId="7A851AB2" w14:textId="77777777" w:rsidR="00DD23CD" w:rsidRPr="00DD23CD" w:rsidRDefault="00DD23CD" w:rsidP="00DD23CD">
                              <w:pPr>
                                <w:ind w:right="-35"/>
                                <w:rPr>
                                  <w:rFonts w:cs="Arial"/>
                                  <w:i/>
                                  <w:color w:val="009999"/>
                                  <w:sz w:val="18"/>
                                </w:rPr>
                              </w:pPr>
                              <w:r w:rsidRPr="00DD23CD">
                                <w:rPr>
                                  <w:rFonts w:cs="Arial"/>
                                  <w:i/>
                                  <w:color w:val="009999"/>
                                  <w:sz w:val="18"/>
                                </w:rPr>
                                <w:t xml:space="preserve">If using Excel </w:t>
                              </w:r>
                              <w:r>
                                <w:rPr>
                                  <w:rFonts w:cs="Arial"/>
                                  <w:i/>
                                  <w:color w:val="009999"/>
                                  <w:sz w:val="18"/>
                                </w:rPr>
                                <w:t>to create a 4W</w:t>
                              </w:r>
                              <w:r w:rsidRPr="00DD23CD">
                                <w:rPr>
                                  <w:rFonts w:cs="Arial"/>
                                  <w:i/>
                                  <w:color w:val="009999"/>
                                  <w:sz w:val="18"/>
                                </w:rPr>
                                <w:t>, cells in the matrix should be restricted to cluster-defined values – this restriction can be for the type of data (for example, cells for ‘beneficiaries’ should be limited to numerical values only) or to choose from a list (locations from the CODs, or an activity selected from the cluster-defined list). This approach will encourage consistency in reporting, reduce the time required to check and clean the data, and facilitate analysis.</w:t>
                              </w:r>
                            </w:p>
                            <w:p w14:paraId="5F5E0ED5" w14:textId="77777777" w:rsidR="00DD23CD" w:rsidRPr="00C36813" w:rsidRDefault="00DD23CD" w:rsidP="00DD23CD">
                              <w:pPr>
                                <w:pStyle w:val="ListParagraph"/>
                                <w:spacing w:after="0"/>
                                <w:ind w:left="0"/>
                                <w:rPr>
                                  <w:color w:val="009999"/>
                                  <w:sz w:val="20"/>
                                  <w:szCs w:val="20"/>
                                </w:rPr>
                              </w:pPr>
                            </w:p>
                            <w:p w14:paraId="366BD812" w14:textId="77777777" w:rsidR="00DD23CD" w:rsidRPr="00DC6C9A" w:rsidRDefault="00DD23CD" w:rsidP="00DD23CD">
                              <w:pPr>
                                <w:spacing w:line="480" w:lineRule="auto"/>
                                <w:ind w:hanging="11"/>
                                <w:rPr>
                                  <w:color w:val="009999"/>
                                </w:rPr>
                              </w:pPr>
                            </w:p>
                          </w:txbxContent>
                        </wps:txbx>
                        <wps:bodyPr rot="0" vert="horz" wrap="square" lIns="182880" tIns="457200" rIns="182880" bIns="73152" anchor="t" anchorCtr="0" upright="1">
                          <a:noAutofit/>
                        </wps:bodyPr>
                      </wps:wsp>
                      <wps:wsp>
                        <wps:cNvPr id="45" name="Rectangle 45"/>
                        <wps:cNvSpPr/>
                        <wps:spPr>
                          <a:xfrm>
                            <a:off x="71921" y="483952"/>
                            <a:ext cx="2331720" cy="704216"/>
                          </a:xfrm>
                          <a:prstGeom prst="rect">
                            <a:avLst/>
                          </a:prstGeom>
                          <a:solidFill>
                            <a:srgbClr val="00999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096A46F" w14:textId="77777777" w:rsidR="00DD23CD" w:rsidRPr="00DC6C9A" w:rsidRDefault="00DD23CD" w:rsidP="00DD23CD">
                              <w:pPr>
                                <w:shd w:val="clear" w:color="auto" w:fill="009999"/>
                                <w:spacing w:before="240"/>
                                <w:rPr>
                                  <w:color w:val="FF0000"/>
                                  <w:lang w:bidi="hi-IN"/>
                                </w:rPr>
                              </w:pPr>
                              <w:r w:rsidRPr="00DC6C9A">
                                <w:rPr>
                                  <w:color w:val="FF0000"/>
                                  <w:lang w:bidi="hi-IN"/>
                                </w:rPr>
                                <w:t>TIPS</w:t>
                              </w: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46" name="Rectangle 46"/>
                        <wps:cNvSpPr/>
                        <wps:spPr>
                          <a:xfrm>
                            <a:off x="71919" y="9308386"/>
                            <a:ext cx="2331720" cy="118745"/>
                          </a:xfrm>
                          <a:prstGeom prst="rect">
                            <a:avLst/>
                          </a:prstGeom>
                          <a:solidFill>
                            <a:srgbClr val="00999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03279EC" w14:textId="77777777" w:rsidR="00DD23CD" w:rsidRDefault="00DD23CD" w:rsidP="00DD23CD">
                              <w:pPr>
                                <w:spacing w:before="240"/>
                                <w:rPr>
                                  <w:color w:val="FFFFFF" w:themeColor="background1"/>
                                  <w:lang w:bidi="hi-IN"/>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64B6494C" id="Group 43" o:spid="_x0000_s1026" style="position:absolute;left:0;text-align:left;margin-left:321.1pt;margin-top:583.15pt;width:231.05pt;height:206.75pt;z-index:251661312;mso-position-horizontal-relative:page;mso-position-vertical-relative:page" coordorigin="-1817" coordsize="25853,97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">
                <v:rect id="AutoShape 14" o:spid="_x0000_s1027" style="position:absolute;left:-1817;width:25796;height:974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" fillcolor="white [3212]" strokecolor="#938953 [1614]" strokeweight="1.25pt">
                  <v:textbox inset="14.4pt,36pt,14.4pt,5.76pt">
                    <w:txbxContent>
                      <w:p w14:paraId="173C2C88" w14:textId="77777777" w:rsidR="00DD23CD" w:rsidRPr="002076F8" w:rsidRDefault="00DD23CD" w:rsidP="00DD23CD">
                        <w:pPr>
                          <w:pStyle w:val="Heading1"/>
                          <w:spacing w:before="0"/>
                          <w:jc w:val="center"/>
                          <w:rPr>
                            <w:color w:val="E36C0A" w:themeColor="accent6" w:themeShade="BF"/>
                            <w:sz w:val="36"/>
                            <w:szCs w:val="20"/>
                          </w:rPr>
                        </w:pPr>
                        <w:r w:rsidRPr="002076F8">
                          <w:rPr>
                            <w:color w:val="E36C0A" w:themeColor="accent6" w:themeShade="BF"/>
                            <w:sz w:val="36"/>
                            <w:szCs w:val="20"/>
                          </w:rPr>
                          <w:t>TIPS</w:t>
                        </w:r>
                      </w:p>
                      <w:p w14:paraId="7A851AB2" w14:textId="77777777" w:rsidR="00DD23CD" w:rsidRPr="00DD23CD" w:rsidRDefault="00DD23CD" w:rsidP="00DD23CD">
                        <w:pPr>
                          <w:ind w:right="-35"/>
                          <w:rPr>
                            <w:rFonts w:cs="Arial"/>
                            <w:i/>
                            <w:color w:val="009999"/>
                            <w:sz w:val="18"/>
                          </w:rPr>
                        </w:pPr>
                        <w:r w:rsidRPr="00DD23CD">
                          <w:rPr>
                            <w:rFonts w:cs="Arial"/>
                            <w:i/>
                            <w:color w:val="009999"/>
                            <w:sz w:val="18"/>
                          </w:rPr>
                          <w:t xml:space="preserve">If using Excel </w:t>
                        </w:r>
                        <w:r>
                          <w:rPr>
                            <w:rFonts w:cs="Arial"/>
                            <w:i/>
                            <w:color w:val="009999"/>
                            <w:sz w:val="18"/>
                          </w:rPr>
                          <w:t>to create a 4W</w:t>
                        </w:r>
                        <w:r w:rsidRPr="00DD23CD">
                          <w:rPr>
                            <w:rFonts w:cs="Arial"/>
                            <w:i/>
                            <w:color w:val="009999"/>
                            <w:sz w:val="18"/>
                          </w:rPr>
                          <w:t>, cells in the matrix should be restricted to cluster-defined values – this restriction can be for the type of data (for example, cells for ‘beneficiaries’ should be limited to numerical values only) or to choose from a list (locations from the CODs, or an activity selected from the cluster-defined list). This approach will encourage consistency in reporting, reduce the time required to check and clean the data, and facilitate analysis.</w:t>
                        </w:r>
                      </w:p>
                      <w:p w14:paraId="5F5E0ED5" w14:textId="77777777" w:rsidR="00DD23CD" w:rsidRPr="00C36813" w:rsidRDefault="00DD23CD" w:rsidP="00DD23CD">
                        <w:pPr>
                          <w:pStyle w:val="ListParagraph"/>
                          <w:spacing w:after="0"/>
                          <w:ind w:left="0"/>
                          <w:rPr>
                            <w:color w:val="009999"/>
                            <w:sz w:val="20"/>
                            <w:szCs w:val="20"/>
                          </w:rPr>
                        </w:pPr>
                      </w:p>
                      <w:p w14:paraId="366BD812" w14:textId="77777777" w:rsidR="00DD23CD" w:rsidRPr="00DC6C9A" w:rsidRDefault="00DD23CD" w:rsidP="00DD23CD">
                        <w:pPr>
                          <w:spacing w:line="480" w:lineRule="auto"/>
                          <w:ind w:hanging="11"/>
                          <w:rPr>
                            <w:color w:val="009999"/>
                          </w:rPr>
                        </w:pPr>
                      </w:p>
                    </w:txbxContent>
                  </v:textbox>
                </v:rect>
                <v:rect id="Rectangle 45" o:spid="_x0000_s1028" style="position:absolute;left:719;top:4839;width:23317;height:704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" fillcolor="#099" stroked="f" strokeweight="2pt">
                  <v:textbox inset="14.4pt,14.4pt,14.4pt,28.8pt">
                    <w:txbxContent>
                      <w:p w14:paraId="4096A46F" w14:textId="77777777" w:rsidR="00DD23CD" w:rsidRPr="00DC6C9A" w:rsidRDefault="00DD23CD" w:rsidP="00DD23CD">
                        <w:pPr>
                          <w:shd w:val="clear" w:color="auto" w:fill="009999"/>
                          <w:spacing w:before="240"/>
                          <w:rPr>
                            <w:color w:val="FF0000"/>
                            <w:lang w:bidi="hi-IN"/>
                          </w:rPr>
                        </w:pPr>
                        <w:r w:rsidRPr="00DC6C9A">
                          <w:rPr>
                            <w:color w:val="FF0000"/>
                            <w:lang w:bidi="hi-IN"/>
                          </w:rPr>
                          <w:t>TIPS</w:t>
                        </w:r>
                      </w:p>
                    </w:txbxContent>
                  </v:textbox>
                </v:rect>
                <v:rect id="Rectangle 46" o:spid="_x0000_s1029" style="position:absolute;left:719;top:93083;width:23317;height:118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" fillcolor="#099" stroked="f" strokeweight="2pt">
                  <v:textbox inset="14.4pt,14.4pt,14.4pt,28.8pt">
                    <w:txbxContent>
                      <w:p w14:paraId="203279EC" w14:textId="77777777" w:rsidR="00DD23CD" w:rsidRDefault="00DD23CD" w:rsidP="00DD23CD">
                        <w:pPr>
                          <w:spacing w:before="240"/>
                          <w:rPr>
                            <w:color w:val="FFFFFF" w:themeColor="background1"/>
                            <w:lang w:bidi="hi-IN"/>
                          </w:rPr>
                        </w:pPr>
                      </w:p>
                    </w:txbxContent>
                  </v:textbox>
                </v:rect>
                <w10:wrap type="square" anchorx="page" anchory="page"/>
              </v:group>
            </w:pict>
          </mc:Fallback>
        </mc:AlternateContent>
      </w:r>
      <w:r w:rsidR="00EE49EA" w:rsidRPr="000F01E7">
        <w:rPr>
          <w:color w:val="000000" w:themeColor="text1"/>
        </w:rPr>
        <w:t xml:space="preserve">Regular monitoring of the response (through the agreed indicators/targets) can provide evidence towards the Cluster achievements, highlighting </w:t>
      </w:r>
      <w:r w:rsidR="00EE49EA">
        <w:rPr>
          <w:color w:val="000000" w:themeColor="text1"/>
        </w:rPr>
        <w:t>critical</w:t>
      </w:r>
      <w:r w:rsidR="00EE49EA" w:rsidRPr="000F01E7">
        <w:rPr>
          <w:color w:val="000000" w:themeColor="text1"/>
        </w:rPr>
        <w:t xml:space="preserve"> gaps in the response. </w:t>
      </w:r>
      <w:r w:rsidR="00EE49EA" w:rsidRPr="000F01E7">
        <w:t xml:space="preserve">Done well, the </w:t>
      </w:r>
      <w:r w:rsidR="00EE49EA">
        <w:rPr>
          <w:color w:val="000000" w:themeColor="text1"/>
        </w:rPr>
        <w:t>response monitoring</w:t>
      </w:r>
      <w:r w:rsidR="00EE49EA" w:rsidRPr="000F01E7">
        <w:rPr>
          <w:color w:val="000000" w:themeColor="text1"/>
        </w:rPr>
        <w:t xml:space="preserve"> system</w:t>
      </w:r>
      <w:r w:rsidR="00EE49EA" w:rsidRPr="000F01E7">
        <w:t xml:space="preserve"> can aid in transparency and accountability to </w:t>
      </w:r>
      <w:r w:rsidR="00EE49EA">
        <w:t>WASH</w:t>
      </w:r>
      <w:r w:rsidR="00EE49EA" w:rsidRPr="000F01E7">
        <w:t xml:space="preserve"> partners, donors, public and most importantly, the affected population.</w:t>
      </w:r>
    </w:p>
    <w:p w14:paraId="6FEE55E0" w14:textId="5172916A" w:rsidR="00EE49EA" w:rsidRDefault="00CB0772" w:rsidP="00EE49EA">
      <w:pPr>
        <w:rPr>
          <w:color w:val="000000" w:themeColor="text1"/>
        </w:rPr>
      </w:pPr>
      <w:r w:rsidRPr="00CB0772">
        <w:rPr>
          <w:color w:val="000000" w:themeColor="text1"/>
        </w:rPr>
        <w:t>During the initial phases, the IMO should focus on analysing available data to flag gaps and maximise initial coverage of known needs. In addition, the IMO should ensure coordination and collaboration with other sectors and OCHA via the IMWG</w:t>
      </w:r>
      <w:r>
        <w:rPr>
          <w:color w:val="000000" w:themeColor="text1"/>
        </w:rPr>
        <w:t>,</w:t>
      </w:r>
      <w:r w:rsidRPr="00CB0772">
        <w:rPr>
          <w:color w:val="000000" w:themeColor="text1"/>
        </w:rPr>
        <w:t xml:space="preserve"> should one be established. The IMO should </w:t>
      </w:r>
      <w:r>
        <w:rPr>
          <w:color w:val="000000" w:themeColor="text1"/>
        </w:rPr>
        <w:t>not</w:t>
      </w:r>
      <w:r w:rsidRPr="00CB0772">
        <w:rPr>
          <w:color w:val="000000" w:themeColor="text1"/>
        </w:rPr>
        <w:t xml:space="preserve"> spend time setting up a comprehensive 4W at the start of an emergency response. </w:t>
      </w:r>
      <w:r w:rsidR="00EE49EA">
        <w:rPr>
          <w:color w:val="000000" w:themeColor="text1"/>
        </w:rPr>
        <w:t>This effort in time can be unproductive</w:t>
      </w:r>
      <w:r w:rsidR="00B51D01">
        <w:rPr>
          <w:color w:val="000000" w:themeColor="text1"/>
        </w:rPr>
        <w:t>,</w:t>
      </w:r>
      <w:r w:rsidR="00EE49EA">
        <w:rPr>
          <w:color w:val="000000" w:themeColor="text1"/>
        </w:rPr>
        <w:t xml:space="preserve"> as there is a likelihood that the WASH indicators will not be </w:t>
      </w:r>
      <w:r w:rsidR="00EE49EA">
        <w:rPr>
          <w:color w:val="000000" w:themeColor="text1"/>
        </w:rPr>
        <w:lastRenderedPageBreak/>
        <w:t xml:space="preserve">confirmed in the first few weeks until both the </w:t>
      </w:r>
      <w:proofErr w:type="gramStart"/>
      <w:r w:rsidR="00EE49EA">
        <w:rPr>
          <w:color w:val="000000" w:themeColor="text1"/>
        </w:rPr>
        <w:t>emergency situation</w:t>
      </w:r>
      <w:proofErr w:type="gramEnd"/>
      <w:r w:rsidR="00EE49EA">
        <w:rPr>
          <w:color w:val="000000" w:themeColor="text1"/>
        </w:rPr>
        <w:t xml:space="preserve"> and affected population needs become better understood (and the </w:t>
      </w:r>
      <w:r w:rsidR="00EE2373">
        <w:rPr>
          <w:color w:val="000000" w:themeColor="text1"/>
        </w:rPr>
        <w:t>HRP</w:t>
      </w:r>
      <w:r w:rsidR="00EE49EA">
        <w:rPr>
          <w:color w:val="000000" w:themeColor="text1"/>
        </w:rPr>
        <w:t xml:space="preserve"> and WASH SOF get developed). </w:t>
      </w:r>
    </w:p>
    <w:p w14:paraId="2561574E" w14:textId="77777777" w:rsidR="00B564C2" w:rsidRDefault="006343BB" w:rsidP="00B564C2">
      <w:pPr>
        <w:pStyle w:val="Heading2"/>
      </w:pPr>
      <w:r>
        <w:t xml:space="preserve">Strategic Planning and </w:t>
      </w:r>
      <w:r w:rsidR="00B564C2">
        <w:t xml:space="preserve">Response Monitoring Support Pack </w:t>
      </w:r>
    </w:p>
    <w:p w14:paraId="225F1897" w14:textId="77777777" w:rsidR="000C194C" w:rsidRDefault="000C194C" w:rsidP="00EE49EA">
      <w:pPr>
        <w:rPr>
          <w:color w:val="000000" w:themeColor="text1"/>
        </w:rPr>
      </w:pPr>
      <w:r>
        <w:rPr>
          <w:color w:val="000000" w:themeColor="text1"/>
        </w:rPr>
        <w:t xml:space="preserve">There are </w:t>
      </w:r>
      <w:r w:rsidR="00CB0772">
        <w:rPr>
          <w:color w:val="000000" w:themeColor="text1"/>
        </w:rPr>
        <w:t>three</w:t>
      </w:r>
      <w:r>
        <w:rPr>
          <w:color w:val="000000" w:themeColor="text1"/>
        </w:rPr>
        <w:t xml:space="preserve"> main </w:t>
      </w:r>
      <w:r w:rsidR="007A44BF">
        <w:rPr>
          <w:color w:val="000000" w:themeColor="text1"/>
        </w:rPr>
        <w:t>sections</w:t>
      </w:r>
      <w:r w:rsidR="004653C8">
        <w:rPr>
          <w:color w:val="000000" w:themeColor="text1"/>
        </w:rPr>
        <w:t xml:space="preserve"> and an additional Briefing Sheet</w:t>
      </w:r>
      <w:r>
        <w:rPr>
          <w:color w:val="000000" w:themeColor="text1"/>
        </w:rPr>
        <w:t xml:space="preserve"> in the Support Pack:</w:t>
      </w:r>
    </w:p>
    <w:p w14:paraId="66D09849" w14:textId="77777777" w:rsidR="002062A3" w:rsidRPr="006B669E" w:rsidRDefault="00CB0772" w:rsidP="003D76A4">
      <w:pPr>
        <w:pStyle w:val="ListParagraph"/>
        <w:numPr>
          <w:ilvl w:val="0"/>
          <w:numId w:val="39"/>
        </w:numPr>
        <w:rPr>
          <w:color w:val="000000" w:themeColor="text1"/>
        </w:rPr>
      </w:pPr>
      <w:r w:rsidRPr="00CB0772">
        <w:rPr>
          <w:b/>
          <w:color w:val="000000" w:themeColor="text1"/>
          <w:u w:val="single"/>
        </w:rPr>
        <w:t>Response Monitoring - 4W</w:t>
      </w:r>
      <w:r>
        <w:rPr>
          <w:b/>
          <w:color w:val="000000" w:themeColor="text1"/>
          <w:u w:val="single"/>
        </w:rPr>
        <w:t xml:space="preserve"> </w:t>
      </w:r>
      <w:r w:rsidR="000C194C" w:rsidRPr="000C194C">
        <w:rPr>
          <w:color w:val="000000" w:themeColor="text1"/>
        </w:rPr>
        <w:t>A Partner Card for use in the first few days of an emergenc</w:t>
      </w:r>
      <w:r w:rsidR="000C194C" w:rsidRPr="00706A9A">
        <w:rPr>
          <w:color w:val="0D0D0D" w:themeColor="text1" w:themeTint="F2"/>
        </w:rPr>
        <w:t>y (in Word</w:t>
      </w:r>
      <w:r w:rsidR="004653C8">
        <w:rPr>
          <w:color w:val="0D0D0D" w:themeColor="text1" w:themeTint="F2"/>
        </w:rPr>
        <w:t xml:space="preserve"> format</w:t>
      </w:r>
      <w:r>
        <w:rPr>
          <w:color w:val="0D0D0D" w:themeColor="text1" w:themeTint="F2"/>
        </w:rPr>
        <w:t xml:space="preserve"> to collect contact/ potential operational area information</w:t>
      </w:r>
      <w:r w:rsidR="000C194C" w:rsidRPr="00706A9A">
        <w:rPr>
          <w:color w:val="0D0D0D" w:themeColor="text1" w:themeTint="F2"/>
        </w:rPr>
        <w:t>)</w:t>
      </w:r>
      <w:r>
        <w:rPr>
          <w:color w:val="0D0D0D" w:themeColor="text1" w:themeTint="F2"/>
        </w:rPr>
        <w:t xml:space="preserve"> and </w:t>
      </w:r>
      <w:r>
        <w:rPr>
          <w:color w:val="000000" w:themeColor="text1"/>
        </w:rPr>
        <w:t xml:space="preserve">a 4W </w:t>
      </w:r>
      <w:r w:rsidR="003D76A4">
        <w:rPr>
          <w:color w:val="000000" w:themeColor="text1"/>
        </w:rPr>
        <w:t>template as well as</w:t>
      </w:r>
      <w:r>
        <w:rPr>
          <w:color w:val="0D0D0D" w:themeColor="text1" w:themeTint="F2"/>
        </w:rPr>
        <w:t xml:space="preserve"> example templates</w:t>
      </w:r>
      <w:r w:rsidR="003D76A4">
        <w:rPr>
          <w:color w:val="0D0D0D" w:themeColor="text1" w:themeTint="F2"/>
        </w:rPr>
        <w:t xml:space="preserve">. </w:t>
      </w:r>
    </w:p>
    <w:p w14:paraId="353F16BF" w14:textId="334161DB" w:rsidR="000C194C" w:rsidRPr="00CB0772" w:rsidRDefault="002062A3" w:rsidP="003D76A4">
      <w:pPr>
        <w:pStyle w:val="ListParagraph"/>
        <w:numPr>
          <w:ilvl w:val="0"/>
          <w:numId w:val="39"/>
        </w:numPr>
        <w:rPr>
          <w:color w:val="000000" w:themeColor="text1"/>
        </w:rPr>
      </w:pPr>
      <w:r>
        <w:rPr>
          <w:b/>
          <w:color w:val="000000" w:themeColor="text1"/>
          <w:u w:val="single"/>
        </w:rPr>
        <w:t xml:space="preserve">4W Setup, Compilation and </w:t>
      </w:r>
      <w:r w:rsidRPr="002062A3">
        <w:rPr>
          <w:b/>
          <w:color w:val="000000" w:themeColor="text1"/>
          <w:u w:val="single"/>
        </w:rPr>
        <w:t>Analysis</w:t>
      </w:r>
      <w:r>
        <w:rPr>
          <w:b/>
          <w:color w:val="000000" w:themeColor="text1"/>
          <w:u w:val="single"/>
        </w:rPr>
        <w:t xml:space="preserve"> </w:t>
      </w:r>
      <w:r w:rsidR="003D76A4">
        <w:rPr>
          <w:color w:val="0D0D0D" w:themeColor="text1" w:themeTint="F2"/>
        </w:rPr>
        <w:t xml:space="preserve">A </w:t>
      </w:r>
      <w:r>
        <w:rPr>
          <w:color w:val="0D0D0D" w:themeColor="text1" w:themeTint="F2"/>
        </w:rPr>
        <w:t xml:space="preserve">technical reference document outlining the </w:t>
      </w:r>
      <w:r w:rsidR="003D76A4">
        <w:rPr>
          <w:color w:val="0D0D0D" w:themeColor="text1" w:themeTint="F2"/>
        </w:rPr>
        <w:t xml:space="preserve">workflow and </w:t>
      </w:r>
      <w:r>
        <w:rPr>
          <w:color w:val="0D0D0D" w:themeColor="text1" w:themeTint="F2"/>
        </w:rPr>
        <w:t xml:space="preserve">providing </w:t>
      </w:r>
      <w:r w:rsidR="003D76A4">
        <w:rPr>
          <w:color w:val="0D0D0D" w:themeColor="text1" w:themeTint="F2"/>
        </w:rPr>
        <w:t>step-by-step guidance</w:t>
      </w:r>
      <w:r>
        <w:rPr>
          <w:color w:val="0D0D0D" w:themeColor="text1" w:themeTint="F2"/>
        </w:rPr>
        <w:t xml:space="preserve"> to setup, compile, analyse and share 4W data</w:t>
      </w:r>
      <w:r w:rsidR="003D76A4">
        <w:rPr>
          <w:color w:val="0D0D0D" w:themeColor="text1" w:themeTint="F2"/>
        </w:rPr>
        <w:t xml:space="preserve"> is also available</w:t>
      </w:r>
      <w:r>
        <w:rPr>
          <w:color w:val="0D0D0D" w:themeColor="text1" w:themeTint="F2"/>
        </w:rPr>
        <w:t>.</w:t>
      </w:r>
    </w:p>
    <w:p w14:paraId="50587893" w14:textId="274D7E23" w:rsidR="00706A9A" w:rsidRDefault="00CB0772" w:rsidP="00CB0772">
      <w:pPr>
        <w:pStyle w:val="ListParagraph"/>
        <w:numPr>
          <w:ilvl w:val="0"/>
          <w:numId w:val="39"/>
        </w:numPr>
        <w:rPr>
          <w:color w:val="000000" w:themeColor="text1"/>
        </w:rPr>
      </w:pPr>
      <w:r w:rsidRPr="00CB0772">
        <w:rPr>
          <w:b/>
          <w:color w:val="000000" w:themeColor="text1"/>
          <w:u w:val="single"/>
        </w:rPr>
        <w:t xml:space="preserve">Strategic Indicators for SOF, </w:t>
      </w:r>
      <w:r w:rsidR="00EE2373">
        <w:rPr>
          <w:b/>
          <w:color w:val="000000" w:themeColor="text1"/>
          <w:u w:val="single"/>
        </w:rPr>
        <w:t>HRP</w:t>
      </w:r>
      <w:r w:rsidRPr="00CB0772">
        <w:rPr>
          <w:b/>
          <w:color w:val="000000" w:themeColor="text1"/>
          <w:u w:val="single"/>
        </w:rPr>
        <w:t xml:space="preserve"> &amp; 4W</w:t>
      </w:r>
      <w:r>
        <w:rPr>
          <w:color w:val="000000" w:themeColor="text1"/>
        </w:rPr>
        <w:t xml:space="preserve"> </w:t>
      </w:r>
      <w:r w:rsidR="004653C8">
        <w:rPr>
          <w:color w:val="000000" w:themeColor="text1"/>
        </w:rPr>
        <w:t>A</w:t>
      </w:r>
      <w:r w:rsidR="00D33F3F">
        <w:rPr>
          <w:color w:val="000000" w:themeColor="text1"/>
        </w:rPr>
        <w:t>n</w:t>
      </w:r>
      <w:r w:rsidR="00706A9A">
        <w:rPr>
          <w:color w:val="000000" w:themeColor="text1"/>
        </w:rPr>
        <w:t xml:space="preserve"> Excel sheet that lists interventions, units and associated indicators to help in the development of the Phase 2 – 4W</w:t>
      </w:r>
      <w:r>
        <w:rPr>
          <w:color w:val="000000" w:themeColor="text1"/>
        </w:rPr>
        <w:t xml:space="preserve"> and SOF/</w:t>
      </w:r>
      <w:r w:rsidR="002062A3">
        <w:rPr>
          <w:color w:val="000000" w:themeColor="text1"/>
        </w:rPr>
        <w:t>H</w:t>
      </w:r>
      <w:r w:rsidR="00EE2373">
        <w:rPr>
          <w:color w:val="000000" w:themeColor="text1"/>
        </w:rPr>
        <w:t>HRP</w:t>
      </w:r>
      <w:r>
        <w:rPr>
          <w:color w:val="000000" w:themeColor="text1"/>
        </w:rPr>
        <w:t xml:space="preserve"> framework</w:t>
      </w:r>
    </w:p>
    <w:p w14:paraId="6D167B69" w14:textId="341A1FA6" w:rsidR="004653C8" w:rsidRPr="00CB0772" w:rsidRDefault="00CB0772" w:rsidP="00CB0772">
      <w:pPr>
        <w:pStyle w:val="ListParagraph"/>
        <w:numPr>
          <w:ilvl w:val="0"/>
          <w:numId w:val="39"/>
        </w:numPr>
        <w:rPr>
          <w:b/>
          <w:color w:val="000000" w:themeColor="text1"/>
        </w:rPr>
      </w:pPr>
      <w:r>
        <w:rPr>
          <w:color w:val="000000" w:themeColor="text1"/>
        </w:rPr>
        <w:t xml:space="preserve">In addition to this 4W Briefing Sheet, there is a </w:t>
      </w:r>
      <w:r w:rsidR="004653C8">
        <w:rPr>
          <w:color w:val="000000" w:themeColor="text1"/>
        </w:rPr>
        <w:t xml:space="preserve">Briefing Sheet that helps the CC/IMO to choose indicators for WASH 4W, </w:t>
      </w:r>
      <w:r w:rsidR="00EE2373">
        <w:rPr>
          <w:color w:val="000000" w:themeColor="text1"/>
        </w:rPr>
        <w:t>HRP</w:t>
      </w:r>
      <w:r w:rsidR="004653C8">
        <w:rPr>
          <w:color w:val="000000" w:themeColor="text1"/>
        </w:rPr>
        <w:t xml:space="preserve"> and SOF </w:t>
      </w:r>
      <w:r w:rsidRPr="00CB0772">
        <w:rPr>
          <w:b/>
          <w:color w:val="000000" w:themeColor="text1"/>
        </w:rPr>
        <w:t>(WASH Choosing Indicators 4W-SOF-</w:t>
      </w:r>
      <w:r w:rsidR="00EE2373">
        <w:rPr>
          <w:b/>
          <w:color w:val="000000" w:themeColor="text1"/>
        </w:rPr>
        <w:t>HRP</w:t>
      </w:r>
      <w:r w:rsidRPr="00CB0772">
        <w:rPr>
          <w:b/>
          <w:color w:val="000000" w:themeColor="text1"/>
        </w:rPr>
        <w:t xml:space="preserve"> Briefing Sheet)</w:t>
      </w:r>
      <w:r w:rsidR="00A126AF">
        <w:rPr>
          <w:b/>
          <w:color w:val="000000" w:themeColor="text1"/>
        </w:rPr>
        <w:t>.</w:t>
      </w:r>
    </w:p>
    <w:p w14:paraId="12896D73" w14:textId="77777777" w:rsidR="00706A9A" w:rsidRDefault="00B564C2" w:rsidP="00EE49EA">
      <w:pPr>
        <w:rPr>
          <w:color w:val="000000" w:themeColor="text1"/>
        </w:rPr>
      </w:pPr>
      <w:r>
        <w:rPr>
          <w:color w:val="000000" w:themeColor="text1"/>
        </w:rPr>
        <w:t xml:space="preserve">The </w:t>
      </w:r>
      <w:r w:rsidRPr="00B564C2">
        <w:rPr>
          <w:b/>
          <w:color w:val="000000" w:themeColor="text1"/>
        </w:rPr>
        <w:t>Partner Card</w:t>
      </w:r>
      <w:r>
        <w:rPr>
          <w:color w:val="000000" w:themeColor="text1"/>
        </w:rPr>
        <w:t xml:space="preserve"> can be used in the first week</w:t>
      </w:r>
      <w:r>
        <w:rPr>
          <w:rStyle w:val="FootnoteReference"/>
          <w:color w:val="000000" w:themeColor="text1"/>
        </w:rPr>
        <w:footnoteReference w:id="2"/>
      </w:r>
      <w:r>
        <w:rPr>
          <w:color w:val="000000" w:themeColor="text1"/>
        </w:rPr>
        <w:t>. From weeks 1-4</w:t>
      </w:r>
      <w:r>
        <w:rPr>
          <w:rStyle w:val="FootnoteReference"/>
          <w:color w:val="000000" w:themeColor="text1"/>
        </w:rPr>
        <w:t>2</w:t>
      </w:r>
      <w:r w:rsidR="00EE49EA">
        <w:rPr>
          <w:color w:val="000000" w:themeColor="text1"/>
        </w:rPr>
        <w:t xml:space="preserve">, </w:t>
      </w:r>
      <w:r>
        <w:rPr>
          <w:color w:val="000000" w:themeColor="text1"/>
        </w:rPr>
        <w:t>the</w:t>
      </w:r>
      <w:r w:rsidR="00EE49EA">
        <w:rPr>
          <w:color w:val="000000" w:themeColor="text1"/>
        </w:rPr>
        <w:t xml:space="preserve"> basic</w:t>
      </w:r>
      <w:r w:rsidR="00EE49EA">
        <w:rPr>
          <w:b/>
          <w:color w:val="000000" w:themeColor="text1"/>
        </w:rPr>
        <w:t xml:space="preserve"> Phase 1 - </w:t>
      </w:r>
      <w:r w:rsidR="00EE49EA" w:rsidRPr="004F78E2">
        <w:rPr>
          <w:b/>
          <w:color w:val="000000" w:themeColor="text1"/>
        </w:rPr>
        <w:t xml:space="preserve">4W </w:t>
      </w:r>
      <w:r>
        <w:rPr>
          <w:color w:val="000000" w:themeColor="text1"/>
        </w:rPr>
        <w:t>can</w:t>
      </w:r>
      <w:r w:rsidR="00EE49EA">
        <w:rPr>
          <w:color w:val="000000" w:themeColor="text1"/>
        </w:rPr>
        <w:t xml:space="preserve"> be used to collect key operational information to share to the partners. </w:t>
      </w:r>
    </w:p>
    <w:p w14:paraId="3D388375" w14:textId="5FD193C3" w:rsidR="00706A9A" w:rsidRDefault="00EE49EA" w:rsidP="00EE49EA">
      <w:pPr>
        <w:rPr>
          <w:color w:val="000000" w:themeColor="text1"/>
        </w:rPr>
      </w:pPr>
      <w:r>
        <w:rPr>
          <w:color w:val="000000" w:themeColor="text1"/>
        </w:rPr>
        <w:t>Once the WASH SOF/</w:t>
      </w:r>
      <w:r w:rsidR="002062A3">
        <w:rPr>
          <w:color w:val="000000" w:themeColor="text1"/>
        </w:rPr>
        <w:t>H</w:t>
      </w:r>
      <w:r w:rsidR="00EE2373">
        <w:rPr>
          <w:color w:val="000000" w:themeColor="text1"/>
        </w:rPr>
        <w:t>HRP</w:t>
      </w:r>
      <w:r>
        <w:rPr>
          <w:color w:val="000000" w:themeColor="text1"/>
        </w:rPr>
        <w:t xml:space="preserve"> indicators are defined</w:t>
      </w:r>
      <w:r w:rsidR="00B564C2">
        <w:rPr>
          <w:color w:val="000000" w:themeColor="text1"/>
        </w:rPr>
        <w:t xml:space="preserve"> (weeks 3-5)</w:t>
      </w:r>
      <w:r w:rsidR="00B564C2">
        <w:rPr>
          <w:rStyle w:val="FootnoteReference"/>
          <w:color w:val="000000" w:themeColor="text1"/>
        </w:rPr>
        <w:t>2</w:t>
      </w:r>
      <w:r>
        <w:rPr>
          <w:color w:val="000000" w:themeColor="text1"/>
        </w:rPr>
        <w:t xml:space="preserve">, the more extensive </w:t>
      </w:r>
      <w:r w:rsidRPr="004F78E2">
        <w:rPr>
          <w:b/>
          <w:color w:val="000000" w:themeColor="text1"/>
        </w:rPr>
        <w:t xml:space="preserve">Phase 2 </w:t>
      </w:r>
      <w:r>
        <w:rPr>
          <w:b/>
          <w:color w:val="000000" w:themeColor="text1"/>
        </w:rPr>
        <w:t xml:space="preserve">- </w:t>
      </w:r>
      <w:r w:rsidRPr="004F78E2">
        <w:rPr>
          <w:b/>
          <w:color w:val="000000" w:themeColor="text1"/>
        </w:rPr>
        <w:t xml:space="preserve">4W </w:t>
      </w:r>
      <w:r>
        <w:rPr>
          <w:color w:val="000000" w:themeColor="text1"/>
        </w:rPr>
        <w:t>should be developed</w:t>
      </w:r>
      <w:r w:rsidR="00706A9A">
        <w:rPr>
          <w:color w:val="000000" w:themeColor="text1"/>
        </w:rPr>
        <w:t xml:space="preserve"> (using the Excel sheet that lists interventions, units and indicators)</w:t>
      </w:r>
      <w:r>
        <w:rPr>
          <w:color w:val="000000" w:themeColor="text1"/>
        </w:rPr>
        <w:t xml:space="preserve">. </w:t>
      </w:r>
    </w:p>
    <w:p w14:paraId="3C17FF90" w14:textId="33DD3A49" w:rsidR="003D76A4" w:rsidRPr="003D76A4" w:rsidRDefault="00EE49EA" w:rsidP="00EE49EA">
      <w:pPr>
        <w:rPr>
          <w:color w:val="000000" w:themeColor="text1"/>
        </w:rPr>
      </w:pPr>
      <w:r>
        <w:rPr>
          <w:color w:val="000000" w:themeColor="text1"/>
        </w:rPr>
        <w:t xml:space="preserve">The indicators (chosen for the </w:t>
      </w:r>
      <w:r w:rsidR="002062A3">
        <w:rPr>
          <w:color w:val="000000" w:themeColor="text1"/>
        </w:rPr>
        <w:t>H</w:t>
      </w:r>
      <w:r w:rsidR="00EE2373">
        <w:rPr>
          <w:color w:val="000000" w:themeColor="text1"/>
        </w:rPr>
        <w:t>HRP</w:t>
      </w:r>
      <w:r>
        <w:rPr>
          <w:color w:val="000000" w:themeColor="text1"/>
        </w:rPr>
        <w:t>/WASH</w:t>
      </w:r>
      <w:r w:rsidRPr="00706A9A">
        <w:rPr>
          <w:color w:val="0D0D0D" w:themeColor="text1" w:themeTint="F2"/>
        </w:rPr>
        <w:t xml:space="preserve"> SOF</w:t>
      </w:r>
      <w:r w:rsidR="00706A9A" w:rsidRPr="00706A9A">
        <w:rPr>
          <w:color w:val="0D0D0D" w:themeColor="text1" w:themeTint="F2"/>
        </w:rPr>
        <w:t>)</w:t>
      </w:r>
      <w:r w:rsidRPr="00706A9A">
        <w:rPr>
          <w:color w:val="0D0D0D" w:themeColor="text1" w:themeTint="F2"/>
        </w:rPr>
        <w:t xml:space="preserve"> </w:t>
      </w:r>
      <w:r>
        <w:rPr>
          <w:color w:val="000000" w:themeColor="text1"/>
        </w:rPr>
        <w:t xml:space="preserve">should be part of the </w:t>
      </w:r>
      <w:r w:rsidRPr="004F78E2">
        <w:rPr>
          <w:b/>
          <w:color w:val="000000" w:themeColor="text1"/>
        </w:rPr>
        <w:t xml:space="preserve">Phase 2 </w:t>
      </w:r>
      <w:r>
        <w:rPr>
          <w:b/>
          <w:color w:val="000000" w:themeColor="text1"/>
        </w:rPr>
        <w:t xml:space="preserve">- </w:t>
      </w:r>
      <w:r w:rsidRPr="004F78E2">
        <w:rPr>
          <w:b/>
          <w:color w:val="000000" w:themeColor="text1"/>
        </w:rPr>
        <w:t>4W</w:t>
      </w:r>
      <w:r>
        <w:rPr>
          <w:color w:val="000000" w:themeColor="text1"/>
        </w:rPr>
        <w:t xml:space="preserve"> framework so that the input from partners </w:t>
      </w:r>
      <w:r>
        <w:rPr>
          <w:color w:val="000000" w:themeColor="text1"/>
        </w:rPr>
        <w:t xml:space="preserve">directly feeds the </w:t>
      </w:r>
      <w:r w:rsidR="002062A3">
        <w:rPr>
          <w:color w:val="000000" w:themeColor="text1"/>
        </w:rPr>
        <w:t>H</w:t>
      </w:r>
      <w:r w:rsidR="00EE2373">
        <w:rPr>
          <w:color w:val="000000" w:themeColor="text1"/>
        </w:rPr>
        <w:t>HRP</w:t>
      </w:r>
      <w:r>
        <w:rPr>
          <w:color w:val="000000" w:themeColor="text1"/>
        </w:rPr>
        <w:t xml:space="preserve"> and WASH SOF process without the need for additional information to be collected at a future date</w:t>
      </w:r>
      <w:r w:rsidR="00B45891">
        <w:rPr>
          <w:color w:val="000000" w:themeColor="text1"/>
        </w:rPr>
        <w:t>, unless previously identified (e.g. assessment)</w:t>
      </w:r>
      <w:r>
        <w:rPr>
          <w:color w:val="000000" w:themeColor="text1"/>
        </w:rPr>
        <w:t xml:space="preserve">. </w:t>
      </w:r>
    </w:p>
    <w:p w14:paraId="7FB40BE7" w14:textId="77777777" w:rsidR="003D76A4" w:rsidRDefault="00EE49EA" w:rsidP="00EE49EA">
      <w:r>
        <w:t xml:space="preserve">The IMO </w:t>
      </w:r>
      <w:r>
        <w:rPr>
          <w:b/>
          <w:i/>
        </w:rPr>
        <w:t>should</w:t>
      </w:r>
      <w:r>
        <w:t xml:space="preserve"> be involved in the following Monitoring </w:t>
      </w:r>
      <w:proofErr w:type="gramStart"/>
      <w:r>
        <w:t xml:space="preserve">Tasks </w:t>
      </w:r>
      <w:r w:rsidR="003D76A4">
        <w:t>:</w:t>
      </w:r>
      <w:proofErr w:type="gramEnd"/>
    </w:p>
    <w:p w14:paraId="39399FE5" w14:textId="4911DA56" w:rsidR="00EE49EA" w:rsidRDefault="00EE49EA" w:rsidP="00256AD4">
      <w:pPr>
        <w:pStyle w:val="ListParagraph"/>
        <w:numPr>
          <w:ilvl w:val="0"/>
          <w:numId w:val="36"/>
        </w:numPr>
        <w:ind w:left="426"/>
      </w:pPr>
      <w:r>
        <w:t xml:space="preserve">Creating/amending the </w:t>
      </w:r>
      <w:r w:rsidR="00B564C2">
        <w:t xml:space="preserve">Partner Card and </w:t>
      </w:r>
      <w:r>
        <w:t xml:space="preserve">Phase 1 - 4W to meet the needs of the response until the </w:t>
      </w:r>
      <w:r w:rsidR="00EE2373">
        <w:t>HRP</w:t>
      </w:r>
      <w:r>
        <w:t>/WASH SOF indicators are defined</w:t>
      </w:r>
      <w:r w:rsidR="00C52D94">
        <w:t xml:space="preserve"> </w:t>
      </w:r>
      <w:r w:rsidR="00C52D94" w:rsidRPr="00C52D94">
        <w:rPr>
          <w:i/>
        </w:rPr>
        <w:t>(not all IMOs will have to do this, they may deploy in the later stages of an emergency)</w:t>
      </w:r>
    </w:p>
    <w:p w14:paraId="72B7DB25" w14:textId="77C1520F" w:rsidR="00B45891" w:rsidRDefault="00B45891" w:rsidP="00256AD4">
      <w:pPr>
        <w:pStyle w:val="ListParagraph"/>
        <w:numPr>
          <w:ilvl w:val="0"/>
          <w:numId w:val="36"/>
        </w:numPr>
        <w:ind w:left="426"/>
      </w:pPr>
      <w:r>
        <w:t xml:space="preserve">Helping the CC identify </w:t>
      </w:r>
      <w:r w:rsidR="00A57667">
        <w:t xml:space="preserve">realistic </w:t>
      </w:r>
      <w:r>
        <w:t xml:space="preserve">indicators (output and outcome) and targets for the </w:t>
      </w:r>
      <w:r w:rsidR="003369B6">
        <w:t>H</w:t>
      </w:r>
      <w:r w:rsidR="00EE2373">
        <w:t>HRP</w:t>
      </w:r>
      <w:r>
        <w:t>/SOF (via analysis of assessments and needs, capacity and caseload exercises).</w:t>
      </w:r>
    </w:p>
    <w:p w14:paraId="125F1B2C" w14:textId="1E1B82EC" w:rsidR="00EE49EA" w:rsidRDefault="00EE49EA" w:rsidP="00256AD4">
      <w:pPr>
        <w:pStyle w:val="ListParagraph"/>
        <w:numPr>
          <w:ilvl w:val="0"/>
          <w:numId w:val="36"/>
        </w:numPr>
        <w:ind w:left="426"/>
      </w:pPr>
      <w:r>
        <w:t xml:space="preserve">Creating/amending the Phase 2 - 4W to interlink with the reporting needs of the </w:t>
      </w:r>
      <w:r w:rsidR="003369B6">
        <w:t>H</w:t>
      </w:r>
      <w:r w:rsidR="00EE2373">
        <w:t>HRP</w:t>
      </w:r>
      <w:r>
        <w:t>/WASH SOF</w:t>
      </w:r>
      <w:r w:rsidR="002062A3">
        <w:t xml:space="preserve"> and partner information needs</w:t>
      </w:r>
      <w:r w:rsidR="00C52D94">
        <w:t xml:space="preserve"> </w:t>
      </w:r>
    </w:p>
    <w:p w14:paraId="65A21CDB" w14:textId="77777777" w:rsidR="00A57667" w:rsidRDefault="00EE49EA" w:rsidP="003D76A4">
      <w:pPr>
        <w:pStyle w:val="ListParagraph"/>
        <w:numPr>
          <w:ilvl w:val="0"/>
          <w:numId w:val="36"/>
        </w:numPr>
        <w:ind w:left="426"/>
        <w:sectPr w:rsidR="00A57667" w:rsidSect="00CB54CA">
          <w:type w:val="continuous"/>
          <w:pgSz w:w="11906" w:h="16838"/>
          <w:pgMar w:top="1134" w:right="1080" w:bottom="1135" w:left="1080" w:header="708" w:footer="338" w:gutter="0"/>
          <w:cols w:num="2" w:space="708"/>
          <w:titlePg/>
          <w:docGrid w:linePitch="360"/>
        </w:sectPr>
      </w:pPr>
      <w:r>
        <w:t>Determining the best software solution for the emergency response</w:t>
      </w:r>
      <w:r w:rsidRPr="004A744E">
        <w:rPr>
          <w:color w:val="FF0000"/>
        </w:rPr>
        <w:t xml:space="preserve"> </w:t>
      </w:r>
      <w:r w:rsidRPr="00A66FD8">
        <w:t xml:space="preserve">(Excel, </w:t>
      </w:r>
      <w:proofErr w:type="spellStart"/>
      <w:r w:rsidRPr="00A66FD8">
        <w:t>ActivityInfo</w:t>
      </w:r>
      <w:proofErr w:type="spellEnd"/>
      <w:r w:rsidRPr="00A66FD8">
        <w:t>, other system)</w:t>
      </w:r>
      <w:r w:rsidR="00A57667">
        <w:t xml:space="preserve"> in coord</w:t>
      </w:r>
      <w:r w:rsidR="003D76A4">
        <w:t>ination with other Clusters/OCHA</w:t>
      </w:r>
    </w:p>
    <w:p w14:paraId="1739EE67" w14:textId="77777777" w:rsidR="003D76A4" w:rsidRDefault="003D76A4" w:rsidP="00145B3B">
      <w:pPr>
        <w:pStyle w:val="Heading2"/>
      </w:pPr>
    </w:p>
    <w:p w14:paraId="247BAE07" w14:textId="77777777" w:rsidR="00145B3B" w:rsidRDefault="003A0471" w:rsidP="00145B3B">
      <w:pPr>
        <w:pStyle w:val="Heading2"/>
      </w:pPr>
      <w:r>
        <w:t xml:space="preserve">Designing </w:t>
      </w:r>
      <w:r w:rsidR="003D76A4">
        <w:t>Phases</w:t>
      </w:r>
      <w:r>
        <w:t xml:space="preserve"> - 4Ws</w:t>
      </w:r>
    </w:p>
    <w:p w14:paraId="37CFF665" w14:textId="77777777" w:rsidR="00320284" w:rsidRPr="0015416C" w:rsidRDefault="00320284" w:rsidP="00A83483">
      <w:pPr>
        <w:ind w:right="-35"/>
        <w:rPr>
          <w:rFonts w:cs="Arial"/>
          <w:i/>
          <w:sz w:val="20"/>
        </w:rPr>
      </w:pPr>
      <w:r w:rsidRPr="00320284">
        <w:rPr>
          <w:rFonts w:cs="Arial"/>
          <w:b/>
          <w:i/>
          <w:sz w:val="20"/>
        </w:rPr>
        <w:t>Table 1 –</w:t>
      </w:r>
      <w:r>
        <w:rPr>
          <w:rFonts w:cs="Arial"/>
          <w:i/>
          <w:sz w:val="20"/>
        </w:rPr>
        <w:t xml:space="preserve"> The makeup of a 4W</w:t>
      </w:r>
      <w:r w:rsidR="00D16014">
        <w:rPr>
          <w:rFonts w:cs="Arial"/>
          <w:i/>
          <w:sz w:val="20"/>
        </w:rPr>
        <w:t xml:space="preserve"> for </w:t>
      </w:r>
      <w:r w:rsidR="003D76A4">
        <w:rPr>
          <w:rFonts w:cs="Arial"/>
          <w:i/>
          <w:sz w:val="20"/>
        </w:rPr>
        <w:t>HPC Phases.</w:t>
      </w:r>
    </w:p>
    <w:tbl>
      <w:tblPr>
        <w:tblStyle w:val="TableGrid"/>
        <w:tblW w:w="0" w:type="auto"/>
        <w:tblLook w:val="04A0" w:firstRow="1" w:lastRow="0" w:firstColumn="1" w:lastColumn="0" w:noHBand="0" w:noVBand="1"/>
      </w:tblPr>
      <w:tblGrid>
        <w:gridCol w:w="3320"/>
        <w:gridCol w:w="2175"/>
        <w:gridCol w:w="4467"/>
      </w:tblGrid>
      <w:tr w:rsidR="0015416C" w:rsidRPr="0015416C" w14:paraId="395C60B3" w14:textId="77777777" w:rsidTr="0015416C">
        <w:tc>
          <w:tcPr>
            <w:tcW w:w="3320" w:type="dxa"/>
            <w:shd w:val="clear" w:color="auto" w:fill="009999"/>
          </w:tcPr>
          <w:p w14:paraId="402C4ED8" w14:textId="77777777" w:rsidR="0015416C" w:rsidRPr="0015416C" w:rsidRDefault="0015416C" w:rsidP="003A0471">
            <w:pPr>
              <w:rPr>
                <w:rFonts w:asciiTheme="minorHAnsi" w:hAnsiTheme="minorHAnsi" w:cs="Arial"/>
                <w:b/>
                <w:color w:val="FFFFFF" w:themeColor="background1"/>
              </w:rPr>
            </w:pPr>
            <w:r w:rsidRPr="0015416C">
              <w:rPr>
                <w:rFonts w:asciiTheme="minorHAnsi" w:hAnsiTheme="minorHAnsi" w:cs="Arial"/>
                <w:b/>
                <w:color w:val="FFFFFF" w:themeColor="background1"/>
              </w:rPr>
              <w:t>Type</w:t>
            </w:r>
          </w:p>
        </w:tc>
        <w:tc>
          <w:tcPr>
            <w:tcW w:w="2175" w:type="dxa"/>
            <w:shd w:val="clear" w:color="auto" w:fill="009999"/>
          </w:tcPr>
          <w:p w14:paraId="7ED97940" w14:textId="77777777" w:rsidR="0015416C" w:rsidRPr="0015416C" w:rsidRDefault="003D76A4" w:rsidP="003A0471">
            <w:pPr>
              <w:rPr>
                <w:rFonts w:asciiTheme="minorHAnsi" w:hAnsiTheme="minorHAnsi" w:cs="Arial"/>
                <w:b/>
                <w:color w:val="FFFFFF" w:themeColor="background1"/>
              </w:rPr>
            </w:pPr>
            <w:r>
              <w:rPr>
                <w:rFonts w:asciiTheme="minorHAnsi" w:hAnsiTheme="minorHAnsi" w:cs="Arial"/>
                <w:b/>
                <w:color w:val="FFFFFF" w:themeColor="background1"/>
              </w:rPr>
              <w:t>Initial Phase</w:t>
            </w:r>
          </w:p>
        </w:tc>
        <w:tc>
          <w:tcPr>
            <w:tcW w:w="4467" w:type="dxa"/>
            <w:shd w:val="clear" w:color="auto" w:fill="009999"/>
          </w:tcPr>
          <w:p w14:paraId="780D82B5" w14:textId="77777777" w:rsidR="0015416C" w:rsidRPr="0015416C" w:rsidRDefault="003D76A4" w:rsidP="003A0471">
            <w:pPr>
              <w:rPr>
                <w:rFonts w:asciiTheme="minorHAnsi" w:hAnsiTheme="minorHAnsi" w:cs="Arial"/>
                <w:b/>
                <w:color w:val="FFFFFF" w:themeColor="background1"/>
              </w:rPr>
            </w:pPr>
            <w:r>
              <w:rPr>
                <w:rFonts w:asciiTheme="minorHAnsi" w:hAnsiTheme="minorHAnsi" w:cs="Arial"/>
                <w:b/>
                <w:color w:val="FFFFFF" w:themeColor="background1"/>
              </w:rPr>
              <w:t>Further phases</w:t>
            </w:r>
            <w:r w:rsidR="0054775C">
              <w:rPr>
                <w:rFonts w:asciiTheme="minorHAnsi" w:hAnsiTheme="minorHAnsi" w:cs="Arial"/>
                <w:b/>
                <w:color w:val="FFFFFF" w:themeColor="background1"/>
              </w:rPr>
              <w:t xml:space="preserve"> – example questions</w:t>
            </w:r>
          </w:p>
        </w:tc>
      </w:tr>
      <w:tr w:rsidR="0015416C" w:rsidRPr="0015416C" w14:paraId="56542252" w14:textId="77777777" w:rsidTr="0015416C">
        <w:tc>
          <w:tcPr>
            <w:tcW w:w="3320" w:type="dxa"/>
          </w:tcPr>
          <w:p w14:paraId="27F6921D" w14:textId="77777777" w:rsidR="0015416C" w:rsidRDefault="0015416C" w:rsidP="0015416C">
            <w:pPr>
              <w:rPr>
                <w:rFonts w:asciiTheme="minorHAnsi" w:hAnsiTheme="minorHAnsi" w:cs="Arial"/>
                <w:b/>
              </w:rPr>
            </w:pPr>
            <w:r w:rsidRPr="0015416C">
              <w:rPr>
                <w:rFonts w:asciiTheme="minorHAnsi" w:hAnsiTheme="minorHAnsi" w:cs="Arial"/>
                <w:b/>
              </w:rPr>
              <w:t>Who</w:t>
            </w:r>
          </w:p>
          <w:p w14:paraId="39502945" w14:textId="77777777" w:rsidR="0015416C" w:rsidRPr="0015416C" w:rsidRDefault="0015416C" w:rsidP="0015416C">
            <w:pPr>
              <w:rPr>
                <w:rFonts w:asciiTheme="minorHAnsi" w:hAnsiTheme="minorHAnsi" w:cs="Arial"/>
                <w:b/>
              </w:rPr>
            </w:pPr>
            <w:r w:rsidRPr="0015416C">
              <w:rPr>
                <w:rFonts w:asciiTheme="minorHAnsi" w:hAnsiTheme="minorHAnsi" w:cs="Arial"/>
              </w:rPr>
              <w:t>Refers to the partners whose activities are reported in the 4Ws; commonly the first column of the activity reporting template</w:t>
            </w:r>
          </w:p>
          <w:p w14:paraId="534C0186" w14:textId="77777777" w:rsidR="0015416C" w:rsidRPr="0015416C" w:rsidRDefault="0015416C" w:rsidP="003A0471">
            <w:pPr>
              <w:rPr>
                <w:rFonts w:asciiTheme="minorHAnsi" w:hAnsiTheme="minorHAnsi" w:cs="Arial"/>
                <w:b/>
              </w:rPr>
            </w:pPr>
          </w:p>
        </w:tc>
        <w:tc>
          <w:tcPr>
            <w:tcW w:w="2175" w:type="dxa"/>
          </w:tcPr>
          <w:p w14:paraId="25E35A22" w14:textId="77777777" w:rsidR="0015416C" w:rsidRPr="0015416C" w:rsidRDefault="0015416C" w:rsidP="0015416C">
            <w:pPr>
              <w:pStyle w:val="ListParagraph"/>
              <w:numPr>
                <w:ilvl w:val="0"/>
                <w:numId w:val="37"/>
              </w:numPr>
              <w:ind w:left="224" w:hanging="142"/>
              <w:rPr>
                <w:rFonts w:asciiTheme="minorHAnsi" w:hAnsiTheme="minorHAnsi" w:cs="Arial"/>
              </w:rPr>
            </w:pPr>
            <w:r w:rsidRPr="0015416C">
              <w:rPr>
                <w:rFonts w:asciiTheme="minorHAnsi" w:hAnsiTheme="minorHAnsi" w:cs="Arial"/>
              </w:rPr>
              <w:t>The name of the reporting agency</w:t>
            </w:r>
          </w:p>
          <w:p w14:paraId="1E0585C6" w14:textId="77777777" w:rsidR="0015416C" w:rsidRPr="0015416C" w:rsidRDefault="0015416C" w:rsidP="0015416C">
            <w:pPr>
              <w:ind w:left="224" w:hanging="142"/>
              <w:rPr>
                <w:rFonts w:asciiTheme="minorHAnsi" w:hAnsiTheme="minorHAnsi" w:cs="Arial"/>
                <w:b/>
              </w:rPr>
            </w:pPr>
          </w:p>
        </w:tc>
        <w:tc>
          <w:tcPr>
            <w:tcW w:w="4467" w:type="dxa"/>
          </w:tcPr>
          <w:p w14:paraId="141202B4" w14:textId="77777777" w:rsidR="002F3BEF" w:rsidRDefault="002F3BEF" w:rsidP="002F3BEF">
            <w:pPr>
              <w:pStyle w:val="ListParagraph"/>
              <w:numPr>
                <w:ilvl w:val="0"/>
                <w:numId w:val="37"/>
              </w:numPr>
              <w:ind w:left="224" w:hanging="142"/>
              <w:rPr>
                <w:rFonts w:asciiTheme="minorHAnsi" w:hAnsiTheme="minorHAnsi" w:cs="Arial"/>
              </w:rPr>
            </w:pPr>
            <w:r w:rsidRPr="0015416C">
              <w:rPr>
                <w:rFonts w:asciiTheme="minorHAnsi" w:hAnsiTheme="minorHAnsi" w:cs="Arial"/>
              </w:rPr>
              <w:t>Name of funding agency</w:t>
            </w:r>
          </w:p>
          <w:p w14:paraId="11FE7B1A" w14:textId="5E2B63A7" w:rsidR="002F3BEF" w:rsidRPr="0015416C" w:rsidRDefault="001279A2" w:rsidP="002F3BEF">
            <w:pPr>
              <w:pStyle w:val="ListParagraph"/>
              <w:numPr>
                <w:ilvl w:val="0"/>
                <w:numId w:val="37"/>
              </w:numPr>
              <w:ind w:left="224" w:hanging="142"/>
              <w:rPr>
                <w:rFonts w:asciiTheme="minorHAnsi" w:hAnsiTheme="minorHAnsi" w:cs="Arial"/>
              </w:rPr>
            </w:pPr>
            <w:r>
              <w:rPr>
                <w:rFonts w:asciiTheme="minorHAnsi" w:hAnsiTheme="minorHAnsi" w:cs="Arial"/>
              </w:rPr>
              <w:t xml:space="preserve">[Optional] Donor </w:t>
            </w:r>
            <w:r w:rsidR="002F3BEF">
              <w:rPr>
                <w:rFonts w:asciiTheme="minorHAnsi" w:hAnsiTheme="minorHAnsi" w:cs="Arial"/>
              </w:rPr>
              <w:t>Project Code or Appeal Type</w:t>
            </w:r>
          </w:p>
          <w:p w14:paraId="54E9B1FA" w14:textId="77777777" w:rsidR="0015416C" w:rsidRPr="0015416C" w:rsidRDefault="0015416C" w:rsidP="0015416C">
            <w:pPr>
              <w:pStyle w:val="ListParagraph"/>
              <w:numPr>
                <w:ilvl w:val="0"/>
                <w:numId w:val="37"/>
              </w:numPr>
              <w:ind w:left="224" w:hanging="142"/>
              <w:rPr>
                <w:rFonts w:asciiTheme="minorHAnsi" w:hAnsiTheme="minorHAnsi" w:cs="Arial"/>
              </w:rPr>
            </w:pPr>
            <w:r w:rsidRPr="0015416C">
              <w:rPr>
                <w:rFonts w:asciiTheme="minorHAnsi" w:hAnsiTheme="minorHAnsi" w:cs="Arial"/>
              </w:rPr>
              <w:t>Name of reporting agency</w:t>
            </w:r>
          </w:p>
          <w:p w14:paraId="245DB4BD" w14:textId="77777777" w:rsidR="0015416C" w:rsidRPr="0015416C" w:rsidRDefault="0015416C" w:rsidP="0015416C">
            <w:pPr>
              <w:pStyle w:val="ListParagraph"/>
              <w:numPr>
                <w:ilvl w:val="0"/>
                <w:numId w:val="37"/>
              </w:numPr>
              <w:ind w:left="224" w:hanging="142"/>
              <w:rPr>
                <w:rFonts w:asciiTheme="minorHAnsi" w:hAnsiTheme="minorHAnsi" w:cs="Arial"/>
              </w:rPr>
            </w:pPr>
            <w:r w:rsidRPr="0015416C">
              <w:rPr>
                <w:rFonts w:asciiTheme="minorHAnsi" w:hAnsiTheme="minorHAnsi" w:cs="Arial"/>
              </w:rPr>
              <w:t>Type of agency (LNGO, INGO, government)</w:t>
            </w:r>
          </w:p>
          <w:p w14:paraId="1B8981E4" w14:textId="77777777" w:rsidR="0015416C" w:rsidRPr="0015416C" w:rsidRDefault="0015416C" w:rsidP="0015416C">
            <w:pPr>
              <w:pStyle w:val="ListParagraph"/>
              <w:numPr>
                <w:ilvl w:val="0"/>
                <w:numId w:val="37"/>
              </w:numPr>
              <w:ind w:left="224" w:hanging="142"/>
              <w:rPr>
                <w:rFonts w:asciiTheme="minorHAnsi" w:hAnsiTheme="minorHAnsi" w:cs="Arial"/>
              </w:rPr>
            </w:pPr>
            <w:r w:rsidRPr="0015416C">
              <w:rPr>
                <w:rFonts w:asciiTheme="minorHAnsi" w:hAnsiTheme="minorHAnsi" w:cs="Arial"/>
              </w:rPr>
              <w:t>Name of implementing partner (if different from reporting agency)</w:t>
            </w:r>
          </w:p>
          <w:p w14:paraId="0548D65B" w14:textId="77777777" w:rsidR="0015416C" w:rsidRPr="0015416C" w:rsidRDefault="0015416C" w:rsidP="0015416C">
            <w:pPr>
              <w:ind w:left="224" w:hanging="142"/>
              <w:rPr>
                <w:rFonts w:asciiTheme="minorHAnsi" w:hAnsiTheme="minorHAnsi" w:cs="Arial"/>
                <w:b/>
              </w:rPr>
            </w:pPr>
          </w:p>
        </w:tc>
      </w:tr>
      <w:tr w:rsidR="0015416C" w:rsidRPr="0015416C" w14:paraId="7455A3B3" w14:textId="77777777" w:rsidTr="0015416C">
        <w:tc>
          <w:tcPr>
            <w:tcW w:w="3320" w:type="dxa"/>
          </w:tcPr>
          <w:p w14:paraId="74B585A4" w14:textId="77777777" w:rsidR="0015416C" w:rsidRDefault="0015416C" w:rsidP="0015416C">
            <w:pPr>
              <w:rPr>
                <w:rFonts w:asciiTheme="minorHAnsi" w:hAnsiTheme="minorHAnsi" w:cs="Arial"/>
                <w:b/>
              </w:rPr>
            </w:pPr>
            <w:r w:rsidRPr="0015416C">
              <w:rPr>
                <w:rFonts w:asciiTheme="minorHAnsi" w:hAnsiTheme="minorHAnsi" w:cs="Arial"/>
                <w:b/>
              </w:rPr>
              <w:t>Where</w:t>
            </w:r>
          </w:p>
          <w:p w14:paraId="72D4ED52" w14:textId="77777777" w:rsidR="0015416C" w:rsidRPr="0015416C" w:rsidRDefault="0015416C" w:rsidP="0015416C">
            <w:pPr>
              <w:rPr>
                <w:rFonts w:asciiTheme="minorHAnsi" w:hAnsiTheme="minorHAnsi" w:cs="Arial"/>
              </w:rPr>
            </w:pPr>
            <w:r w:rsidRPr="0015416C">
              <w:rPr>
                <w:rFonts w:asciiTheme="minorHAnsi" w:hAnsiTheme="minorHAnsi" w:cs="Arial"/>
              </w:rPr>
              <w:t xml:space="preserve">Reports the geographical location of the activities related to a partner. It can </w:t>
            </w:r>
            <w:proofErr w:type="gramStart"/>
            <w:r w:rsidRPr="0015416C">
              <w:rPr>
                <w:rFonts w:asciiTheme="minorHAnsi" w:hAnsiTheme="minorHAnsi" w:cs="Arial"/>
              </w:rPr>
              <w:t>make reference</w:t>
            </w:r>
            <w:proofErr w:type="gramEnd"/>
            <w:r w:rsidRPr="0015416C">
              <w:rPr>
                <w:rFonts w:asciiTheme="minorHAnsi" w:hAnsiTheme="minorHAnsi" w:cs="Arial"/>
              </w:rPr>
              <w:t xml:space="preserve"> to administrative </w:t>
            </w:r>
            <w:r>
              <w:rPr>
                <w:rFonts w:asciiTheme="minorHAnsi" w:hAnsiTheme="minorHAnsi" w:cs="Arial"/>
              </w:rPr>
              <w:t xml:space="preserve">boundaries (region, department or </w:t>
            </w:r>
            <w:r w:rsidRPr="0015416C">
              <w:rPr>
                <w:rFonts w:asciiTheme="minorHAnsi" w:hAnsiTheme="minorHAnsi" w:cs="Arial"/>
              </w:rPr>
              <w:t>municipality) or point-data (camps, settlements, schools, etc.). The Cluster must decide the detail of geographical information needed for the 4W.</w:t>
            </w:r>
          </w:p>
          <w:p w14:paraId="6DA14FA8" w14:textId="77777777" w:rsidR="0015416C" w:rsidRPr="0015416C" w:rsidRDefault="0015416C" w:rsidP="0015416C">
            <w:pPr>
              <w:rPr>
                <w:rFonts w:asciiTheme="minorHAnsi" w:hAnsiTheme="minorHAnsi" w:cs="Arial"/>
                <w:b/>
              </w:rPr>
            </w:pPr>
          </w:p>
          <w:p w14:paraId="6079DD62" w14:textId="77777777" w:rsidR="0015416C" w:rsidRPr="0015416C" w:rsidRDefault="0015416C" w:rsidP="003A0471">
            <w:pPr>
              <w:rPr>
                <w:rFonts w:asciiTheme="minorHAnsi" w:hAnsiTheme="minorHAnsi" w:cs="Arial"/>
                <w:b/>
              </w:rPr>
            </w:pPr>
          </w:p>
        </w:tc>
        <w:tc>
          <w:tcPr>
            <w:tcW w:w="2175" w:type="dxa"/>
          </w:tcPr>
          <w:p w14:paraId="3E2EF475" w14:textId="77777777" w:rsidR="0015416C" w:rsidRPr="0015416C" w:rsidRDefault="0015416C" w:rsidP="0015416C">
            <w:pPr>
              <w:pStyle w:val="ListParagraph"/>
              <w:numPr>
                <w:ilvl w:val="0"/>
                <w:numId w:val="37"/>
              </w:numPr>
              <w:ind w:left="224" w:hanging="142"/>
              <w:rPr>
                <w:rFonts w:asciiTheme="minorHAnsi" w:hAnsiTheme="minorHAnsi" w:cs="Arial"/>
              </w:rPr>
            </w:pPr>
            <w:r w:rsidRPr="0015416C">
              <w:rPr>
                <w:rFonts w:asciiTheme="minorHAnsi" w:hAnsiTheme="minorHAnsi" w:cs="Arial"/>
              </w:rPr>
              <w:t>Name of location (at cluster-agreed administrative level)</w:t>
            </w:r>
          </w:p>
          <w:p w14:paraId="2A651003" w14:textId="77777777" w:rsidR="0015416C" w:rsidRPr="0015416C" w:rsidRDefault="0015416C" w:rsidP="0015416C">
            <w:pPr>
              <w:ind w:left="224" w:hanging="142"/>
              <w:rPr>
                <w:rFonts w:asciiTheme="minorHAnsi" w:hAnsiTheme="minorHAnsi" w:cs="Arial"/>
                <w:b/>
              </w:rPr>
            </w:pPr>
          </w:p>
        </w:tc>
        <w:tc>
          <w:tcPr>
            <w:tcW w:w="4467" w:type="dxa"/>
          </w:tcPr>
          <w:p w14:paraId="0223FEF6" w14:textId="77777777" w:rsidR="0015416C" w:rsidRPr="0015416C" w:rsidRDefault="0015416C" w:rsidP="0015416C">
            <w:pPr>
              <w:pStyle w:val="ListParagraph"/>
              <w:numPr>
                <w:ilvl w:val="0"/>
                <w:numId w:val="37"/>
              </w:numPr>
              <w:ind w:left="224" w:hanging="142"/>
              <w:rPr>
                <w:rFonts w:asciiTheme="minorHAnsi" w:hAnsiTheme="minorHAnsi" w:cs="Arial"/>
              </w:rPr>
            </w:pPr>
            <w:r w:rsidRPr="0015416C">
              <w:rPr>
                <w:rFonts w:asciiTheme="minorHAnsi" w:hAnsiTheme="minorHAnsi" w:cs="Arial"/>
              </w:rPr>
              <w:t>Name of location</w:t>
            </w:r>
          </w:p>
          <w:p w14:paraId="39F8DBDD" w14:textId="77777777" w:rsidR="0015416C" w:rsidRPr="0015416C" w:rsidRDefault="0015416C" w:rsidP="0015416C">
            <w:pPr>
              <w:pStyle w:val="ListParagraph"/>
              <w:numPr>
                <w:ilvl w:val="0"/>
                <w:numId w:val="37"/>
              </w:numPr>
              <w:ind w:left="224" w:hanging="142"/>
              <w:rPr>
                <w:rFonts w:asciiTheme="minorHAnsi" w:hAnsiTheme="minorHAnsi" w:cs="Arial"/>
              </w:rPr>
            </w:pPr>
            <w:r w:rsidRPr="0015416C">
              <w:rPr>
                <w:rFonts w:asciiTheme="minorHAnsi" w:hAnsiTheme="minorHAnsi" w:cs="Arial"/>
              </w:rPr>
              <w:t>GPS Coordinates</w:t>
            </w:r>
          </w:p>
          <w:p w14:paraId="1B17857B" w14:textId="77777777" w:rsidR="0015416C" w:rsidRPr="0015416C" w:rsidRDefault="0015416C" w:rsidP="0015416C">
            <w:pPr>
              <w:pStyle w:val="ListParagraph"/>
              <w:numPr>
                <w:ilvl w:val="0"/>
                <w:numId w:val="37"/>
              </w:numPr>
              <w:ind w:left="224" w:hanging="142"/>
              <w:rPr>
                <w:rFonts w:asciiTheme="minorHAnsi" w:hAnsiTheme="minorHAnsi" w:cs="Arial"/>
              </w:rPr>
            </w:pPr>
            <w:r w:rsidRPr="0015416C">
              <w:rPr>
                <w:rFonts w:asciiTheme="minorHAnsi" w:hAnsiTheme="minorHAnsi" w:cs="Arial"/>
              </w:rPr>
              <w:t>Place Codes (P-Codes)</w:t>
            </w:r>
            <w:r w:rsidR="00B70936">
              <w:rPr>
                <w:rFonts w:asciiTheme="minorHAnsi" w:hAnsiTheme="minorHAnsi" w:cs="Arial"/>
              </w:rPr>
              <w:t>/CODS</w:t>
            </w:r>
            <w:r w:rsidRPr="0015416C">
              <w:rPr>
                <w:rFonts w:asciiTheme="minorHAnsi" w:hAnsiTheme="minorHAnsi" w:cs="Arial"/>
              </w:rPr>
              <w:t xml:space="preserve"> - these resolve the basic issue of what we all call a place. Using place-names as identifiers can easily lead to confusion over spelling, different languages or scripts as well as duplication. Spatial data standards agreed by all agencies provide a single, unified system for referring to locations, allowing the free exchange of data between participating agencies. If a P-Code system is in use, OCHA can normally provide the lists.</w:t>
            </w:r>
          </w:p>
          <w:p w14:paraId="70688224" w14:textId="2904951D" w:rsidR="0015416C" w:rsidRPr="00DD23CD" w:rsidRDefault="005644B8" w:rsidP="002F3BEF">
            <w:pPr>
              <w:pStyle w:val="ListParagraph"/>
              <w:numPr>
                <w:ilvl w:val="0"/>
                <w:numId w:val="37"/>
              </w:numPr>
              <w:ind w:left="175" w:hanging="142"/>
              <w:rPr>
                <w:rFonts w:asciiTheme="minorHAnsi" w:hAnsiTheme="minorHAnsi" w:cs="Arial"/>
              </w:rPr>
            </w:pPr>
            <w:r>
              <w:rPr>
                <w:rFonts w:asciiTheme="minorHAnsi" w:hAnsiTheme="minorHAnsi" w:cs="Arial"/>
              </w:rPr>
              <w:t>Location Type</w:t>
            </w:r>
            <w:r w:rsidR="0015416C" w:rsidRPr="0015416C">
              <w:rPr>
                <w:rFonts w:asciiTheme="minorHAnsi" w:hAnsiTheme="minorHAnsi" w:cs="Arial"/>
              </w:rPr>
              <w:t xml:space="preserve"> – to allow partners to indicate if the intervention has taken place in a specific facility. In some emergencies the analysis if this type of information may be critical. Examples are a school, camp, health facility, cholera treatment centre, primary school, child friendly space, therapeutic feeding centres etc.</w:t>
            </w:r>
          </w:p>
        </w:tc>
      </w:tr>
      <w:tr w:rsidR="00B70936" w:rsidRPr="0015416C" w14:paraId="5641FD8C" w14:textId="77777777" w:rsidTr="0090233B">
        <w:tc>
          <w:tcPr>
            <w:tcW w:w="3320" w:type="dxa"/>
            <w:shd w:val="clear" w:color="auto" w:fill="009999"/>
          </w:tcPr>
          <w:p w14:paraId="1475F75A" w14:textId="77777777" w:rsidR="00B70936" w:rsidRPr="0015416C" w:rsidRDefault="00B70936" w:rsidP="0090233B">
            <w:pPr>
              <w:rPr>
                <w:rFonts w:asciiTheme="minorHAnsi" w:hAnsiTheme="minorHAnsi" w:cs="Arial"/>
                <w:b/>
                <w:color w:val="FFFFFF" w:themeColor="background1"/>
              </w:rPr>
            </w:pPr>
            <w:r w:rsidRPr="0015416C">
              <w:rPr>
                <w:rFonts w:asciiTheme="minorHAnsi" w:hAnsiTheme="minorHAnsi" w:cs="Arial"/>
                <w:b/>
                <w:color w:val="FFFFFF" w:themeColor="background1"/>
              </w:rPr>
              <w:t>Type</w:t>
            </w:r>
          </w:p>
        </w:tc>
        <w:tc>
          <w:tcPr>
            <w:tcW w:w="2175" w:type="dxa"/>
            <w:shd w:val="clear" w:color="auto" w:fill="009999"/>
          </w:tcPr>
          <w:p w14:paraId="0C9EEBC6" w14:textId="77777777" w:rsidR="00B70936" w:rsidRPr="0015416C" w:rsidRDefault="003D76A4" w:rsidP="0090233B">
            <w:pPr>
              <w:rPr>
                <w:rFonts w:asciiTheme="minorHAnsi" w:hAnsiTheme="minorHAnsi" w:cs="Arial"/>
                <w:b/>
                <w:color w:val="FFFFFF" w:themeColor="background1"/>
              </w:rPr>
            </w:pPr>
            <w:r>
              <w:rPr>
                <w:rFonts w:asciiTheme="minorHAnsi" w:hAnsiTheme="minorHAnsi" w:cs="Arial"/>
                <w:b/>
                <w:color w:val="FFFFFF" w:themeColor="background1"/>
              </w:rPr>
              <w:t>Initial Phase</w:t>
            </w:r>
          </w:p>
        </w:tc>
        <w:tc>
          <w:tcPr>
            <w:tcW w:w="4467" w:type="dxa"/>
            <w:shd w:val="clear" w:color="auto" w:fill="009999"/>
          </w:tcPr>
          <w:p w14:paraId="47C7C79F" w14:textId="77777777" w:rsidR="00B70936" w:rsidRPr="0015416C" w:rsidRDefault="003D76A4" w:rsidP="0090233B">
            <w:pPr>
              <w:rPr>
                <w:rFonts w:asciiTheme="minorHAnsi" w:hAnsiTheme="minorHAnsi" w:cs="Arial"/>
                <w:b/>
                <w:color w:val="FFFFFF" w:themeColor="background1"/>
              </w:rPr>
            </w:pPr>
            <w:r>
              <w:rPr>
                <w:rFonts w:asciiTheme="minorHAnsi" w:hAnsiTheme="minorHAnsi" w:cs="Arial"/>
                <w:b/>
                <w:color w:val="FFFFFF" w:themeColor="background1"/>
              </w:rPr>
              <w:t>Further phases – example questions</w:t>
            </w:r>
          </w:p>
        </w:tc>
      </w:tr>
      <w:tr w:rsidR="00B4733F" w:rsidRPr="0015416C" w14:paraId="1A1BACF7" w14:textId="77777777" w:rsidTr="0015416C">
        <w:tc>
          <w:tcPr>
            <w:tcW w:w="3320" w:type="dxa"/>
          </w:tcPr>
          <w:p w14:paraId="32D988DB" w14:textId="77777777" w:rsidR="00B4733F" w:rsidRDefault="00B4733F" w:rsidP="00B4733F">
            <w:pPr>
              <w:rPr>
                <w:rFonts w:ascii="Calibri" w:hAnsi="Calibri" w:cs="Arial"/>
                <w:b/>
              </w:rPr>
            </w:pPr>
            <w:r>
              <w:rPr>
                <w:rFonts w:ascii="Calibri" w:hAnsi="Calibri" w:cs="Arial"/>
                <w:b/>
              </w:rPr>
              <w:t>When</w:t>
            </w:r>
          </w:p>
          <w:p w14:paraId="5E640F46" w14:textId="7719C278" w:rsidR="00B4733F" w:rsidRDefault="00B4733F" w:rsidP="00B4733F">
            <w:pPr>
              <w:rPr>
                <w:rFonts w:ascii="Calibri" w:hAnsi="Calibri" w:cs="Arial"/>
              </w:rPr>
            </w:pPr>
            <w:r w:rsidRPr="00533285">
              <w:rPr>
                <w:rFonts w:ascii="Calibri" w:hAnsi="Calibri" w:cs="Arial"/>
              </w:rPr>
              <w:t xml:space="preserve">Incorporating this type of information would </w:t>
            </w:r>
            <w:r>
              <w:rPr>
                <w:rFonts w:ascii="Calibri" w:hAnsi="Calibri" w:cs="Arial"/>
              </w:rPr>
              <w:t xml:space="preserve">enable distinguishing between past, present or future activities, and </w:t>
            </w:r>
            <w:r w:rsidRPr="00533285">
              <w:rPr>
                <w:rFonts w:ascii="Calibri" w:hAnsi="Calibri" w:cs="Arial"/>
              </w:rPr>
              <w:t>generate time-specific summaries of specific activities, or more detailed trend analyses.</w:t>
            </w:r>
          </w:p>
          <w:p w14:paraId="3FAAE8D7" w14:textId="77777777" w:rsidR="00B4733F" w:rsidRDefault="00B4733F" w:rsidP="00B4733F">
            <w:pPr>
              <w:rPr>
                <w:rFonts w:ascii="Calibri" w:hAnsi="Calibri" w:cs="Arial"/>
                <w:b/>
              </w:rPr>
            </w:pPr>
          </w:p>
          <w:p w14:paraId="2F37BC93" w14:textId="63487725" w:rsidR="00B4733F" w:rsidRPr="00EF1A7E" w:rsidRDefault="00B4733F" w:rsidP="00B4733F">
            <w:pPr>
              <w:rPr>
                <w:rFonts w:asciiTheme="minorHAnsi" w:hAnsiTheme="minorHAnsi" w:cs="Arial"/>
              </w:rPr>
            </w:pPr>
          </w:p>
        </w:tc>
        <w:tc>
          <w:tcPr>
            <w:tcW w:w="2175" w:type="dxa"/>
          </w:tcPr>
          <w:p w14:paraId="1AB355FA" w14:textId="77777777" w:rsidR="00B4733F" w:rsidRPr="00991519" w:rsidRDefault="00B4733F" w:rsidP="00B4733F">
            <w:pPr>
              <w:pStyle w:val="ListParagraph"/>
              <w:numPr>
                <w:ilvl w:val="0"/>
                <w:numId w:val="37"/>
              </w:numPr>
              <w:ind w:left="224" w:hanging="142"/>
              <w:rPr>
                <w:rFonts w:ascii="Calibri" w:hAnsi="Calibri" w:cs="Arial"/>
              </w:rPr>
            </w:pPr>
            <w:r>
              <w:rPr>
                <w:rFonts w:ascii="Calibri" w:hAnsi="Calibri" w:cs="Arial"/>
              </w:rPr>
              <w:t>Nil</w:t>
            </w:r>
          </w:p>
          <w:p w14:paraId="1CEDC0C8" w14:textId="77777777" w:rsidR="00B4733F" w:rsidRPr="0015416C" w:rsidRDefault="00B4733F" w:rsidP="00B4733F">
            <w:pPr>
              <w:ind w:left="224" w:hanging="142"/>
              <w:rPr>
                <w:rFonts w:asciiTheme="minorHAnsi" w:hAnsiTheme="minorHAnsi" w:cs="Arial"/>
                <w:b/>
              </w:rPr>
            </w:pPr>
          </w:p>
        </w:tc>
        <w:tc>
          <w:tcPr>
            <w:tcW w:w="4467" w:type="dxa"/>
          </w:tcPr>
          <w:p w14:paraId="6CF61170" w14:textId="77777777" w:rsidR="00B4733F" w:rsidRDefault="00B4733F" w:rsidP="00B4733F">
            <w:pPr>
              <w:pStyle w:val="ListParagraph"/>
              <w:numPr>
                <w:ilvl w:val="0"/>
                <w:numId w:val="37"/>
              </w:numPr>
              <w:ind w:left="224" w:hanging="142"/>
              <w:rPr>
                <w:rFonts w:ascii="Calibri" w:hAnsi="Calibri" w:cs="Arial"/>
              </w:rPr>
            </w:pPr>
            <w:r w:rsidRPr="00533285">
              <w:rPr>
                <w:rFonts w:ascii="Calibri" w:hAnsi="Calibri" w:cs="Arial"/>
              </w:rPr>
              <w:t>Status – a column indicating the status of activities is another way to capture the condition of an intervention. Options usually include &lt;plann</w:t>
            </w:r>
            <w:r>
              <w:rPr>
                <w:rFonts w:ascii="Calibri" w:hAnsi="Calibri" w:cs="Arial"/>
              </w:rPr>
              <w:t>ed&gt; or &lt;ongoing&gt; or &lt;completed&gt;</w:t>
            </w:r>
          </w:p>
          <w:p w14:paraId="4D9CF97A" w14:textId="7880E2FC" w:rsidR="00B4733F" w:rsidRPr="00725F86" w:rsidRDefault="00B4733F" w:rsidP="006B669E">
            <w:pPr>
              <w:ind w:left="175" w:hanging="141"/>
              <w:rPr>
                <w:rFonts w:asciiTheme="minorHAnsi" w:hAnsiTheme="minorHAnsi"/>
                <w:b/>
                <w:color w:val="FF0000"/>
              </w:rPr>
            </w:pPr>
            <w:r>
              <w:rPr>
                <w:rFonts w:ascii="Calibri" w:hAnsi="Calibri" w:cs="Arial"/>
              </w:rPr>
              <w:t xml:space="preserve">- </w:t>
            </w:r>
            <w:r w:rsidRPr="006B669E">
              <w:rPr>
                <w:rFonts w:ascii="Calibri" w:hAnsi="Calibri" w:cs="Arial"/>
              </w:rPr>
              <w:t>Time frame – the (planned) start and end date of activities can be captured by adding two separate columns (&lt;start date&gt; and &lt;end date&gt;</w:t>
            </w:r>
            <w:proofErr w:type="gramStart"/>
            <w:r w:rsidRPr="006B669E">
              <w:rPr>
                <w:rFonts w:ascii="Calibri" w:hAnsi="Calibri" w:cs="Arial"/>
              </w:rPr>
              <w:t>).</w:t>
            </w:r>
            <w:r w:rsidR="00EE2373">
              <w:rPr>
                <w:rFonts w:asciiTheme="minorHAnsi" w:hAnsiTheme="minorHAnsi" w:cs="Arial"/>
                <w:color w:val="000000" w:themeColor="text1"/>
              </w:rPr>
              <w:t>HRPHRPHRP</w:t>
            </w:r>
            <w:proofErr w:type="gramEnd"/>
          </w:p>
        </w:tc>
      </w:tr>
      <w:tr w:rsidR="00B4733F" w:rsidRPr="0015416C" w14:paraId="10B3EA31" w14:textId="77777777" w:rsidTr="0015416C">
        <w:tc>
          <w:tcPr>
            <w:tcW w:w="3320" w:type="dxa"/>
          </w:tcPr>
          <w:p w14:paraId="459C7294" w14:textId="77777777" w:rsidR="00B4733F" w:rsidRDefault="00B4733F" w:rsidP="00B4733F">
            <w:pPr>
              <w:rPr>
                <w:rFonts w:asciiTheme="minorHAnsi" w:hAnsiTheme="minorHAnsi" w:cs="Arial"/>
                <w:b/>
              </w:rPr>
            </w:pPr>
            <w:r w:rsidRPr="0015416C">
              <w:rPr>
                <w:rFonts w:asciiTheme="minorHAnsi" w:hAnsiTheme="minorHAnsi" w:cs="Arial"/>
                <w:b/>
              </w:rPr>
              <w:t>What</w:t>
            </w:r>
          </w:p>
          <w:p w14:paraId="6521068C" w14:textId="37AEB581" w:rsidR="00B4733F" w:rsidRPr="0015416C" w:rsidRDefault="00B4733F" w:rsidP="00B4733F">
            <w:pPr>
              <w:rPr>
                <w:rFonts w:asciiTheme="minorHAnsi" w:hAnsiTheme="minorHAnsi" w:cs="Arial"/>
                <w:b/>
              </w:rPr>
            </w:pPr>
            <w:r w:rsidRPr="0015416C">
              <w:rPr>
                <w:rFonts w:asciiTheme="minorHAnsi" w:hAnsiTheme="minorHAnsi" w:cs="Arial"/>
              </w:rPr>
              <w:t xml:space="preserve">In 4Ws, ‘what’ is being done or is planned can be </w:t>
            </w:r>
            <w:r>
              <w:rPr>
                <w:rFonts w:asciiTheme="minorHAnsi" w:hAnsiTheme="minorHAnsi" w:cs="Arial"/>
              </w:rPr>
              <w:t xml:space="preserve">quite </w:t>
            </w:r>
            <w:r w:rsidRPr="0015416C">
              <w:rPr>
                <w:rFonts w:asciiTheme="minorHAnsi" w:hAnsiTheme="minorHAnsi" w:cs="Arial"/>
              </w:rPr>
              <w:t>detailed. Some 4Ws are very specific in the description of the activities undertaken, others are rather generic.</w:t>
            </w:r>
          </w:p>
        </w:tc>
        <w:tc>
          <w:tcPr>
            <w:tcW w:w="2175" w:type="dxa"/>
          </w:tcPr>
          <w:p w14:paraId="62C41800" w14:textId="77777777" w:rsidR="00B4733F" w:rsidRPr="0015416C" w:rsidRDefault="00B4733F" w:rsidP="00B4733F">
            <w:pPr>
              <w:pStyle w:val="ListParagraph"/>
              <w:numPr>
                <w:ilvl w:val="0"/>
                <w:numId w:val="37"/>
              </w:numPr>
              <w:ind w:left="224" w:hanging="142"/>
              <w:rPr>
                <w:rFonts w:asciiTheme="minorHAnsi" w:hAnsiTheme="minorHAnsi" w:cs="Arial"/>
              </w:rPr>
            </w:pPr>
            <w:r w:rsidRPr="0015416C">
              <w:rPr>
                <w:rFonts w:asciiTheme="minorHAnsi" w:hAnsiTheme="minorHAnsi" w:cs="Arial"/>
              </w:rPr>
              <w:t>WASH Domain or activity description</w:t>
            </w:r>
          </w:p>
          <w:p w14:paraId="40398832" w14:textId="77777777" w:rsidR="00B4733F" w:rsidRPr="0015416C" w:rsidRDefault="00B4733F" w:rsidP="00B4733F">
            <w:pPr>
              <w:ind w:left="224" w:hanging="142"/>
              <w:rPr>
                <w:rFonts w:asciiTheme="minorHAnsi" w:hAnsiTheme="minorHAnsi" w:cs="Arial"/>
                <w:b/>
              </w:rPr>
            </w:pPr>
          </w:p>
        </w:tc>
        <w:tc>
          <w:tcPr>
            <w:tcW w:w="4467" w:type="dxa"/>
          </w:tcPr>
          <w:p w14:paraId="17D9A8B2" w14:textId="1FC77B62" w:rsidR="00B4733F" w:rsidRPr="00265627" w:rsidRDefault="00B4733F">
            <w:pPr>
              <w:ind w:left="175"/>
              <w:rPr>
                <w:rFonts w:asciiTheme="minorHAnsi" w:hAnsiTheme="minorHAnsi" w:cs="Arial"/>
                <w:color w:val="000000" w:themeColor="text1"/>
              </w:rPr>
            </w:pPr>
            <w:r>
              <w:rPr>
                <w:rFonts w:asciiTheme="minorHAnsi" w:hAnsiTheme="minorHAnsi" w:cs="Arial"/>
                <w:color w:val="000000" w:themeColor="text1"/>
              </w:rPr>
              <w:t xml:space="preserve">- </w:t>
            </w:r>
            <w:r w:rsidRPr="00265627">
              <w:rPr>
                <w:rFonts w:asciiTheme="minorHAnsi" w:hAnsiTheme="minorHAnsi" w:cs="Arial"/>
                <w:color w:val="000000" w:themeColor="text1"/>
              </w:rPr>
              <w:t>See the ‘WASH Choosing Indicators 4W-SOF-</w:t>
            </w:r>
            <w:r w:rsidR="00EE2373">
              <w:rPr>
                <w:rFonts w:asciiTheme="minorHAnsi" w:hAnsiTheme="minorHAnsi" w:cs="Arial"/>
                <w:color w:val="000000" w:themeColor="text1"/>
              </w:rPr>
              <w:t>HRPHRP</w:t>
            </w:r>
            <w:r w:rsidRPr="00265627">
              <w:rPr>
                <w:rFonts w:asciiTheme="minorHAnsi" w:hAnsiTheme="minorHAnsi" w:cs="Arial"/>
                <w:color w:val="000000" w:themeColor="text1"/>
              </w:rPr>
              <w:t xml:space="preserve"> Briefing Sheet’ and Excel Document ‘Interventions Units Indicators’ in ‘Strategic Indicators for SOF, </w:t>
            </w:r>
            <w:r w:rsidR="00EE2373">
              <w:rPr>
                <w:rFonts w:asciiTheme="minorHAnsi" w:hAnsiTheme="minorHAnsi" w:cs="Arial"/>
                <w:color w:val="000000" w:themeColor="text1"/>
              </w:rPr>
              <w:t>HRPHRP</w:t>
            </w:r>
            <w:r w:rsidRPr="00265627">
              <w:rPr>
                <w:rFonts w:asciiTheme="minorHAnsi" w:hAnsiTheme="minorHAnsi" w:cs="Arial"/>
                <w:color w:val="000000" w:themeColor="text1"/>
              </w:rPr>
              <w:t xml:space="preserve"> &amp; 4W’ for further information. </w:t>
            </w:r>
          </w:p>
          <w:p w14:paraId="56C9A460" w14:textId="5EA25D24" w:rsidR="00B4733F" w:rsidRPr="00EF1A7E" w:rsidRDefault="00B4733F" w:rsidP="00B4733F">
            <w:pPr>
              <w:pStyle w:val="ListParagraph"/>
              <w:numPr>
                <w:ilvl w:val="0"/>
                <w:numId w:val="37"/>
              </w:numPr>
              <w:ind w:left="224" w:hanging="142"/>
              <w:rPr>
                <w:rFonts w:ascii="Calibri" w:hAnsi="Calibri" w:cs="Arial"/>
              </w:rPr>
            </w:pPr>
            <w:r w:rsidRPr="00265627">
              <w:rPr>
                <w:rFonts w:asciiTheme="minorHAnsi" w:hAnsiTheme="minorHAnsi" w:cs="Arial"/>
                <w:color w:val="000000" w:themeColor="text1"/>
              </w:rPr>
              <w:t xml:space="preserve">See also, Table </w:t>
            </w:r>
            <w:r>
              <w:rPr>
                <w:rFonts w:asciiTheme="minorHAnsi" w:hAnsiTheme="minorHAnsi" w:cs="Arial"/>
                <w:color w:val="000000" w:themeColor="text1"/>
              </w:rPr>
              <w:t>2</w:t>
            </w:r>
            <w:r w:rsidRPr="00265627">
              <w:rPr>
                <w:rFonts w:asciiTheme="minorHAnsi" w:hAnsiTheme="minorHAnsi" w:cs="Arial"/>
                <w:color w:val="000000" w:themeColor="text1"/>
              </w:rPr>
              <w:t xml:space="preserve"> below</w:t>
            </w:r>
          </w:p>
        </w:tc>
      </w:tr>
      <w:tr w:rsidR="00B4733F" w:rsidRPr="0015416C" w14:paraId="783B0A1B" w14:textId="77777777" w:rsidTr="0015416C">
        <w:tc>
          <w:tcPr>
            <w:tcW w:w="3320" w:type="dxa"/>
          </w:tcPr>
          <w:p w14:paraId="02FCE55B" w14:textId="2D03D4D1" w:rsidR="00B4733F" w:rsidRDefault="00B4733F" w:rsidP="00B4733F">
            <w:pPr>
              <w:rPr>
                <w:rFonts w:ascii="Calibri" w:hAnsi="Calibri" w:cs="Arial"/>
                <w:b/>
              </w:rPr>
            </w:pPr>
            <w:r>
              <w:rPr>
                <w:rFonts w:ascii="Calibri" w:hAnsi="Calibri" w:cs="Arial"/>
                <w:b/>
              </w:rPr>
              <w:lastRenderedPageBreak/>
              <w:t>For Whom</w:t>
            </w:r>
          </w:p>
          <w:p w14:paraId="13A057B3" w14:textId="504DB108" w:rsidR="00B4733F" w:rsidRPr="006B669E" w:rsidRDefault="00B4733F" w:rsidP="00B4733F">
            <w:pPr>
              <w:rPr>
                <w:rFonts w:ascii="Calibri" w:hAnsi="Calibri" w:cs="Arial"/>
              </w:rPr>
            </w:pPr>
            <w:r>
              <w:rPr>
                <w:rFonts w:ascii="Calibri" w:hAnsi="Calibri" w:cs="Arial"/>
              </w:rPr>
              <w:t>Incorporating this type of information would enable distinguishing between different target population groups, for example, IDPs in formal camps vs IDPs in informal shelters vs WASH in Schools</w:t>
            </w:r>
          </w:p>
        </w:tc>
        <w:tc>
          <w:tcPr>
            <w:tcW w:w="2175" w:type="dxa"/>
          </w:tcPr>
          <w:p w14:paraId="09513B95" w14:textId="4F8D5912" w:rsidR="00B4733F" w:rsidRDefault="00B4733F" w:rsidP="00B4733F">
            <w:pPr>
              <w:pStyle w:val="ListParagraph"/>
              <w:numPr>
                <w:ilvl w:val="0"/>
                <w:numId w:val="37"/>
              </w:numPr>
              <w:ind w:left="224" w:hanging="142"/>
              <w:rPr>
                <w:rFonts w:ascii="Calibri" w:hAnsi="Calibri" w:cs="Arial"/>
              </w:rPr>
            </w:pPr>
            <w:r>
              <w:rPr>
                <w:rFonts w:ascii="Calibri" w:hAnsi="Calibri" w:cs="Arial"/>
              </w:rPr>
              <w:t>Population covered</w:t>
            </w:r>
          </w:p>
        </w:tc>
        <w:tc>
          <w:tcPr>
            <w:tcW w:w="4467" w:type="dxa"/>
          </w:tcPr>
          <w:p w14:paraId="5579B6F8" w14:textId="77777777" w:rsidR="00B4733F" w:rsidRDefault="00B4733F" w:rsidP="00B4733F">
            <w:pPr>
              <w:pStyle w:val="ListParagraph"/>
              <w:numPr>
                <w:ilvl w:val="0"/>
                <w:numId w:val="37"/>
              </w:numPr>
              <w:ind w:left="224" w:hanging="142"/>
              <w:rPr>
                <w:rFonts w:ascii="Calibri" w:hAnsi="Calibri" w:cs="Arial"/>
              </w:rPr>
            </w:pPr>
            <w:r>
              <w:rPr>
                <w:rFonts w:ascii="Calibri" w:hAnsi="Calibri" w:cs="Arial"/>
              </w:rPr>
              <w:t>Beneficiary Type – a column indicating the type of population / institution to capture the target of the intervention.</w:t>
            </w:r>
          </w:p>
          <w:p w14:paraId="4BFEF8A4" w14:textId="77777777" w:rsidR="00B4733F" w:rsidRDefault="002F3BEF" w:rsidP="00B4733F">
            <w:pPr>
              <w:pStyle w:val="ListParagraph"/>
              <w:numPr>
                <w:ilvl w:val="0"/>
                <w:numId w:val="37"/>
              </w:numPr>
              <w:ind w:left="224" w:hanging="142"/>
              <w:rPr>
                <w:rFonts w:ascii="Calibri" w:hAnsi="Calibri" w:cs="Arial"/>
              </w:rPr>
            </w:pPr>
            <w:r>
              <w:rPr>
                <w:rFonts w:ascii="Calibri" w:hAnsi="Calibri" w:cs="Arial"/>
              </w:rPr>
              <w:t>Population targeted – captures the target population</w:t>
            </w:r>
          </w:p>
          <w:p w14:paraId="1445BA2B" w14:textId="77777777" w:rsidR="002F3BEF" w:rsidRDefault="002F3BEF" w:rsidP="00B4733F">
            <w:pPr>
              <w:pStyle w:val="ListParagraph"/>
              <w:numPr>
                <w:ilvl w:val="0"/>
                <w:numId w:val="37"/>
              </w:numPr>
              <w:ind w:left="224" w:hanging="142"/>
              <w:rPr>
                <w:rFonts w:ascii="Calibri" w:hAnsi="Calibri" w:cs="Arial"/>
              </w:rPr>
            </w:pPr>
            <w:r>
              <w:rPr>
                <w:rFonts w:ascii="Calibri" w:hAnsi="Calibri" w:cs="Arial"/>
              </w:rPr>
              <w:t>Population reached – captures the population reached to date</w:t>
            </w:r>
          </w:p>
          <w:p w14:paraId="0C677688" w14:textId="2A5140DE" w:rsidR="001279A2" w:rsidRPr="00533285" w:rsidRDefault="001279A2">
            <w:pPr>
              <w:pStyle w:val="ListParagraph"/>
              <w:numPr>
                <w:ilvl w:val="0"/>
                <w:numId w:val="37"/>
              </w:numPr>
              <w:ind w:left="224" w:hanging="142"/>
              <w:rPr>
                <w:rFonts w:ascii="Calibri" w:hAnsi="Calibri" w:cs="Arial"/>
              </w:rPr>
            </w:pPr>
            <w:r>
              <w:rPr>
                <w:rFonts w:ascii="Calibri" w:hAnsi="Calibri" w:cs="Arial"/>
              </w:rPr>
              <w:t>Disaggregated population figures – reference should be made to the Child Protection / Protection Clusters in defining age brackets.</w:t>
            </w:r>
          </w:p>
        </w:tc>
      </w:tr>
    </w:tbl>
    <w:p w14:paraId="612C222E" w14:textId="0F957A1B" w:rsidR="003A0471" w:rsidRPr="0015416C" w:rsidRDefault="003A0471" w:rsidP="0015416C">
      <w:pPr>
        <w:rPr>
          <w:rFonts w:asciiTheme="minorHAnsi" w:hAnsiTheme="minorHAnsi" w:cs="Arial"/>
        </w:rPr>
      </w:pPr>
    </w:p>
    <w:p w14:paraId="75282A61" w14:textId="77777777" w:rsidR="0015416C" w:rsidRPr="00320284" w:rsidRDefault="0015416C" w:rsidP="0015416C">
      <w:pPr>
        <w:rPr>
          <w:rFonts w:asciiTheme="minorHAnsi" w:hAnsiTheme="minorHAnsi" w:cs="Arial"/>
          <w:b/>
          <w:i/>
          <w:color w:val="0D0D0D" w:themeColor="text1" w:themeTint="F2"/>
        </w:rPr>
      </w:pPr>
      <w:r w:rsidRPr="00320284">
        <w:rPr>
          <w:rFonts w:asciiTheme="minorHAnsi" w:hAnsiTheme="minorHAnsi" w:cs="Arial"/>
          <w:b/>
          <w:i/>
          <w:color w:val="0D0D0D" w:themeColor="text1" w:themeTint="F2"/>
        </w:rPr>
        <w:t>Table</w:t>
      </w:r>
      <w:r w:rsidR="00320284" w:rsidRPr="00320284">
        <w:rPr>
          <w:rFonts w:asciiTheme="minorHAnsi" w:hAnsiTheme="minorHAnsi" w:cs="Arial"/>
          <w:b/>
          <w:i/>
          <w:color w:val="0D0D0D" w:themeColor="text1" w:themeTint="F2"/>
        </w:rPr>
        <w:t xml:space="preserve"> 2</w:t>
      </w:r>
      <w:r w:rsidR="00917DFF" w:rsidRPr="00320284">
        <w:rPr>
          <w:rFonts w:asciiTheme="minorHAnsi" w:hAnsiTheme="minorHAnsi" w:cs="Arial"/>
          <w:b/>
          <w:i/>
          <w:color w:val="0D0D0D" w:themeColor="text1" w:themeTint="F2"/>
        </w:rPr>
        <w:t xml:space="preserve"> </w:t>
      </w:r>
      <w:r w:rsidR="00917DFF" w:rsidRPr="00320284">
        <w:rPr>
          <w:rFonts w:asciiTheme="minorHAnsi" w:hAnsiTheme="minorHAnsi" w:cs="Arial"/>
          <w:i/>
          <w:color w:val="0D0D0D" w:themeColor="text1" w:themeTint="F2"/>
        </w:rPr>
        <w:t>The ‘What’ in Phase 2- 4W response monitoring system</w:t>
      </w:r>
    </w:p>
    <w:tbl>
      <w:tblPr>
        <w:tblW w:w="5202" w:type="pct"/>
        <w:jc w:val="center"/>
        <w:shd w:val="clear" w:color="auto" w:fill="FFFFFF"/>
        <w:tblLook w:val="0020" w:firstRow="1" w:lastRow="0" w:firstColumn="0" w:lastColumn="0" w:noHBand="0" w:noVBand="0"/>
      </w:tblPr>
      <w:tblGrid>
        <w:gridCol w:w="1957"/>
        <w:gridCol w:w="8193"/>
      </w:tblGrid>
      <w:tr w:rsidR="005644B8" w:rsidRPr="0015416C" w14:paraId="27ECF350" w14:textId="77777777" w:rsidTr="006B669E">
        <w:trPr>
          <w:cantSplit/>
          <w:trHeight w:val="290"/>
          <w:jc w:val="center"/>
        </w:trPr>
        <w:tc>
          <w:tcPr>
            <w:tcW w:w="964" w:type="pct"/>
            <w:tcBorders>
              <w:top w:val="single" w:sz="4" w:space="0" w:color="000000"/>
              <w:left w:val="single" w:sz="4" w:space="0" w:color="000000"/>
              <w:bottom w:val="single" w:sz="4" w:space="0" w:color="000000"/>
              <w:right w:val="single" w:sz="4" w:space="0" w:color="000000"/>
            </w:tcBorders>
            <w:shd w:val="clear" w:color="auto" w:fill="009999"/>
            <w:tcMar>
              <w:top w:w="0" w:type="dxa"/>
              <w:left w:w="0" w:type="dxa"/>
              <w:bottom w:w="0" w:type="dxa"/>
              <w:right w:w="0" w:type="dxa"/>
            </w:tcMar>
          </w:tcPr>
          <w:p w14:paraId="6EE80F4C" w14:textId="37D5B511" w:rsidR="005644B8" w:rsidRPr="005644B8" w:rsidRDefault="005644B8" w:rsidP="005644B8">
            <w:pPr>
              <w:pStyle w:val="FootnoteText3"/>
              <w:ind w:left="202"/>
              <w:rPr>
                <w:rFonts w:asciiTheme="minorHAnsi" w:hAnsiTheme="minorHAnsi" w:cs="Arial"/>
                <w:b/>
                <w:color w:val="009999"/>
                <w:sz w:val="22"/>
                <w:szCs w:val="22"/>
              </w:rPr>
            </w:pPr>
            <w:r w:rsidRPr="006B669E">
              <w:rPr>
                <w:rFonts w:asciiTheme="minorHAnsi" w:hAnsiTheme="minorHAnsi" w:cs="Arial"/>
                <w:b/>
                <w:color w:val="FFFFFF" w:themeColor="background1"/>
                <w:sz w:val="22"/>
                <w:szCs w:val="22"/>
              </w:rPr>
              <w:t>Field</w:t>
            </w:r>
          </w:p>
        </w:tc>
        <w:tc>
          <w:tcPr>
            <w:tcW w:w="4036" w:type="pct"/>
            <w:tcBorders>
              <w:top w:val="single" w:sz="4" w:space="0" w:color="000000"/>
              <w:left w:val="single" w:sz="4" w:space="0" w:color="000000"/>
              <w:bottom w:val="single" w:sz="4" w:space="0" w:color="000000"/>
              <w:right w:val="single" w:sz="4" w:space="0" w:color="000000"/>
            </w:tcBorders>
            <w:shd w:val="clear" w:color="auto" w:fill="009999"/>
            <w:tcMar>
              <w:top w:w="0" w:type="dxa"/>
              <w:left w:w="0" w:type="dxa"/>
              <w:bottom w:w="0" w:type="dxa"/>
              <w:right w:w="0" w:type="dxa"/>
            </w:tcMar>
          </w:tcPr>
          <w:p w14:paraId="579FC8F3" w14:textId="2BEE2A62" w:rsidR="005644B8" w:rsidRPr="005644B8" w:rsidRDefault="005644B8" w:rsidP="005644B8">
            <w:pPr>
              <w:pStyle w:val="FootnoteText3"/>
              <w:rPr>
                <w:rFonts w:asciiTheme="minorHAnsi" w:hAnsiTheme="minorHAnsi" w:cs="Arial"/>
                <w:sz w:val="22"/>
                <w:szCs w:val="22"/>
              </w:rPr>
            </w:pPr>
            <w:r w:rsidRPr="006B669E">
              <w:rPr>
                <w:rFonts w:asciiTheme="minorHAnsi" w:hAnsiTheme="minorHAnsi" w:cs="Arial"/>
                <w:b/>
                <w:color w:val="FFFFFF" w:themeColor="background1"/>
                <w:sz w:val="22"/>
                <w:szCs w:val="22"/>
              </w:rPr>
              <w:t>Description</w:t>
            </w:r>
          </w:p>
        </w:tc>
      </w:tr>
      <w:tr w:rsidR="005644B8" w:rsidRPr="0015416C" w14:paraId="6FBBF037" w14:textId="77777777" w:rsidTr="006B669E">
        <w:trPr>
          <w:cantSplit/>
          <w:trHeight w:val="290"/>
          <w:jc w:val="center"/>
        </w:trPr>
        <w:tc>
          <w:tcPr>
            <w:tcW w:w="964"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3A9A6A6" w14:textId="17FB7049" w:rsidR="005644B8" w:rsidRPr="000D3B66" w:rsidRDefault="005644B8" w:rsidP="005644B8">
            <w:pPr>
              <w:pStyle w:val="FootnoteText3"/>
              <w:ind w:left="202"/>
              <w:rPr>
                <w:rFonts w:asciiTheme="minorHAnsi" w:hAnsiTheme="minorHAnsi" w:cs="Arial"/>
                <w:b/>
                <w:color w:val="009999"/>
                <w:sz w:val="22"/>
                <w:szCs w:val="22"/>
              </w:rPr>
            </w:pPr>
            <w:r>
              <w:rPr>
                <w:rFonts w:asciiTheme="minorHAnsi" w:hAnsiTheme="minorHAnsi" w:cs="Arial"/>
                <w:b/>
                <w:color w:val="009999"/>
                <w:sz w:val="22"/>
                <w:szCs w:val="22"/>
              </w:rPr>
              <w:t>Emergency Type</w:t>
            </w:r>
          </w:p>
        </w:tc>
        <w:tc>
          <w:tcPr>
            <w:tcW w:w="4036"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E6B26C9" w14:textId="5E064DD1" w:rsidR="005644B8" w:rsidRPr="0015416C" w:rsidRDefault="005644B8" w:rsidP="005644B8">
            <w:pPr>
              <w:pStyle w:val="FootnoteText3"/>
              <w:rPr>
                <w:rFonts w:asciiTheme="minorHAnsi" w:hAnsiTheme="minorHAnsi" w:cs="Arial"/>
                <w:sz w:val="22"/>
                <w:szCs w:val="22"/>
              </w:rPr>
            </w:pPr>
            <w:r>
              <w:rPr>
                <w:rFonts w:asciiTheme="minorHAnsi" w:hAnsiTheme="minorHAnsi" w:cs="Arial"/>
                <w:sz w:val="22"/>
                <w:szCs w:val="22"/>
              </w:rPr>
              <w:t>Depending on the context, it may be useful to differentiate between different response types within the same data collection tool. For example, refugee and IDP responses with similar WASH Activities. Alternatively, where different responses involve different activities, for example, cholera vs drought response.</w:t>
            </w:r>
          </w:p>
        </w:tc>
      </w:tr>
      <w:tr w:rsidR="005644B8" w:rsidRPr="0015416C" w14:paraId="5C4D6E9C" w14:textId="77777777" w:rsidTr="006B669E">
        <w:trPr>
          <w:cantSplit/>
          <w:trHeight w:val="290"/>
          <w:jc w:val="center"/>
        </w:trPr>
        <w:tc>
          <w:tcPr>
            <w:tcW w:w="964"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0EECC1E" w14:textId="77777777" w:rsidR="005644B8" w:rsidRPr="000D3B66" w:rsidRDefault="005644B8" w:rsidP="005644B8">
            <w:pPr>
              <w:pStyle w:val="FootnoteText3"/>
              <w:ind w:left="202"/>
              <w:rPr>
                <w:rFonts w:asciiTheme="minorHAnsi" w:hAnsiTheme="minorHAnsi" w:cs="Arial"/>
                <w:b/>
                <w:color w:val="009999"/>
                <w:sz w:val="22"/>
                <w:szCs w:val="22"/>
              </w:rPr>
            </w:pPr>
            <w:r w:rsidRPr="000D3B66">
              <w:rPr>
                <w:rFonts w:asciiTheme="minorHAnsi" w:hAnsiTheme="minorHAnsi" w:cs="Arial"/>
                <w:b/>
                <w:color w:val="009999"/>
                <w:sz w:val="22"/>
                <w:szCs w:val="22"/>
              </w:rPr>
              <w:t>WASH Domains</w:t>
            </w:r>
          </w:p>
        </w:tc>
        <w:tc>
          <w:tcPr>
            <w:tcW w:w="4036"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4195E90" w14:textId="7659D278" w:rsidR="005644B8" w:rsidRPr="0015416C" w:rsidRDefault="005644B8">
            <w:pPr>
              <w:pStyle w:val="FootnoteText3"/>
              <w:rPr>
                <w:rFonts w:asciiTheme="minorHAnsi" w:hAnsiTheme="minorHAnsi" w:cs="Arial"/>
                <w:sz w:val="22"/>
                <w:szCs w:val="22"/>
              </w:rPr>
            </w:pPr>
            <w:r w:rsidRPr="0015416C">
              <w:rPr>
                <w:rFonts w:asciiTheme="minorHAnsi" w:hAnsiTheme="minorHAnsi" w:cs="Arial"/>
                <w:sz w:val="22"/>
                <w:szCs w:val="22"/>
              </w:rPr>
              <w:t>The Sphere Standards divide WASH interventions into 6 domains: Hygiene, Water Supply, Excreta Disposal, Vector C</w:t>
            </w:r>
            <w:r>
              <w:rPr>
                <w:rFonts w:asciiTheme="minorHAnsi" w:hAnsiTheme="minorHAnsi" w:cs="Arial"/>
                <w:sz w:val="22"/>
                <w:szCs w:val="22"/>
              </w:rPr>
              <w:t xml:space="preserve">ontrol, Solid Waste Management </w:t>
            </w:r>
            <w:r w:rsidRPr="0015416C">
              <w:rPr>
                <w:rFonts w:asciiTheme="minorHAnsi" w:hAnsiTheme="minorHAnsi" w:cs="Arial"/>
                <w:sz w:val="22"/>
                <w:szCs w:val="22"/>
              </w:rPr>
              <w:t xml:space="preserve">and Drainage. </w:t>
            </w:r>
          </w:p>
        </w:tc>
      </w:tr>
      <w:tr w:rsidR="005644B8" w:rsidRPr="0015416C" w14:paraId="49DAD300" w14:textId="77777777" w:rsidTr="006B669E">
        <w:trPr>
          <w:cantSplit/>
          <w:trHeight w:val="290"/>
          <w:jc w:val="center"/>
        </w:trPr>
        <w:tc>
          <w:tcPr>
            <w:tcW w:w="964"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1994EA2" w14:textId="77777777" w:rsidR="005644B8" w:rsidRPr="000D3B66" w:rsidRDefault="005644B8" w:rsidP="005644B8">
            <w:pPr>
              <w:pStyle w:val="FootnoteText3"/>
              <w:ind w:left="202"/>
              <w:rPr>
                <w:rFonts w:asciiTheme="minorHAnsi" w:eastAsiaTheme="minorHAnsi" w:hAnsiTheme="minorHAnsi" w:cs="Arial"/>
                <w:b/>
                <w:color w:val="009999"/>
                <w:sz w:val="22"/>
                <w:szCs w:val="22"/>
              </w:rPr>
            </w:pPr>
            <w:r w:rsidRPr="000D3B66">
              <w:rPr>
                <w:rFonts w:asciiTheme="minorHAnsi" w:hAnsiTheme="minorHAnsi" w:cs="Arial"/>
                <w:b/>
                <w:color w:val="009999"/>
                <w:sz w:val="22"/>
                <w:szCs w:val="22"/>
              </w:rPr>
              <w:t>Activity /Input Description</w:t>
            </w:r>
            <w:r w:rsidRPr="000D3B66">
              <w:rPr>
                <w:rStyle w:val="CommentReference"/>
                <w:rFonts w:asciiTheme="minorHAnsi" w:eastAsiaTheme="minorHAnsi" w:hAnsiTheme="minorHAnsi" w:cs="Arial"/>
                <w:b/>
                <w:color w:val="009999"/>
                <w:sz w:val="22"/>
                <w:szCs w:val="22"/>
              </w:rPr>
              <w:t xml:space="preserve"> </w:t>
            </w:r>
          </w:p>
        </w:tc>
        <w:tc>
          <w:tcPr>
            <w:tcW w:w="4036"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014C3E4" w14:textId="2FAFAB2D" w:rsidR="005644B8" w:rsidRPr="0015416C" w:rsidRDefault="005644B8" w:rsidP="005644B8">
            <w:pPr>
              <w:pStyle w:val="FootnoteText3"/>
              <w:rPr>
                <w:rFonts w:asciiTheme="minorHAnsi" w:hAnsiTheme="minorHAnsi" w:cs="Arial"/>
                <w:sz w:val="22"/>
                <w:szCs w:val="22"/>
              </w:rPr>
            </w:pPr>
            <w:r>
              <w:rPr>
                <w:rFonts w:asciiTheme="minorHAnsi" w:hAnsiTheme="minorHAnsi" w:cs="Arial"/>
                <w:sz w:val="22"/>
                <w:szCs w:val="22"/>
              </w:rPr>
              <w:t xml:space="preserve">To avoid a proliferation of activities, distinctions can be made by using other columns e.g. beneficiary type, location type, emergency type. </w:t>
            </w:r>
          </w:p>
          <w:p w14:paraId="27ABC351" w14:textId="77777777" w:rsidR="005644B8" w:rsidRDefault="005644B8" w:rsidP="005644B8">
            <w:pPr>
              <w:pStyle w:val="FootnoteText3"/>
              <w:rPr>
                <w:rFonts w:asciiTheme="minorHAnsi" w:hAnsiTheme="minorHAnsi" w:cs="Arial"/>
                <w:sz w:val="22"/>
                <w:szCs w:val="22"/>
              </w:rPr>
            </w:pPr>
          </w:p>
          <w:p w14:paraId="5471954E" w14:textId="1921D6AC" w:rsidR="005644B8" w:rsidRDefault="005644B8" w:rsidP="005644B8">
            <w:pPr>
              <w:pStyle w:val="FootnoteText3"/>
              <w:rPr>
                <w:rFonts w:asciiTheme="minorHAnsi" w:hAnsiTheme="minorHAnsi" w:cs="Arial"/>
                <w:sz w:val="22"/>
                <w:szCs w:val="22"/>
              </w:rPr>
            </w:pPr>
            <w:r>
              <w:rPr>
                <w:rFonts w:asciiTheme="minorHAnsi" w:hAnsiTheme="minorHAnsi" w:cs="Arial"/>
                <w:sz w:val="22"/>
                <w:szCs w:val="22"/>
              </w:rPr>
              <w:t xml:space="preserve">Activities must be clearly defined and mutually exclusive, and each must have a standard unit that fits to the activity definition. </w:t>
            </w:r>
          </w:p>
          <w:p w14:paraId="2F71D9EC" w14:textId="4E9F1D6A" w:rsidR="005644B8" w:rsidRDefault="005644B8">
            <w:pPr>
              <w:pStyle w:val="FootnoteText3"/>
              <w:rPr>
                <w:rFonts w:asciiTheme="minorHAnsi" w:hAnsiTheme="minorHAnsi" w:cs="Arial"/>
                <w:sz w:val="22"/>
                <w:szCs w:val="22"/>
              </w:rPr>
            </w:pPr>
          </w:p>
          <w:p w14:paraId="646D22BF" w14:textId="27BD9BDE" w:rsidR="005644B8" w:rsidRPr="0015416C" w:rsidRDefault="005644B8">
            <w:pPr>
              <w:pStyle w:val="FootnoteText3"/>
              <w:rPr>
                <w:rFonts w:asciiTheme="minorHAnsi" w:hAnsiTheme="minorHAnsi" w:cs="Arial"/>
                <w:sz w:val="22"/>
                <w:szCs w:val="22"/>
              </w:rPr>
            </w:pPr>
            <w:r w:rsidRPr="00917DFF">
              <w:rPr>
                <w:rFonts w:asciiTheme="minorHAnsi" w:hAnsiTheme="minorHAnsi" w:cs="Arial"/>
                <w:sz w:val="22"/>
                <w:szCs w:val="22"/>
              </w:rPr>
              <w:t>The</w:t>
            </w:r>
            <w:r>
              <w:rPr>
                <w:rFonts w:asciiTheme="minorHAnsi" w:hAnsiTheme="minorHAnsi" w:cs="Arial"/>
                <w:sz w:val="22"/>
                <w:szCs w:val="22"/>
              </w:rPr>
              <w:t xml:space="preserve"> definition of the </w:t>
            </w:r>
            <w:r w:rsidRPr="00917DFF">
              <w:rPr>
                <w:rFonts w:asciiTheme="minorHAnsi" w:hAnsiTheme="minorHAnsi" w:cs="Arial"/>
                <w:sz w:val="22"/>
                <w:szCs w:val="22"/>
              </w:rPr>
              <w:t xml:space="preserve">activities </w:t>
            </w:r>
            <w:r>
              <w:rPr>
                <w:rFonts w:asciiTheme="minorHAnsi" w:hAnsiTheme="minorHAnsi" w:cs="Arial"/>
                <w:sz w:val="22"/>
                <w:szCs w:val="22"/>
              </w:rPr>
              <w:t xml:space="preserve">/ units must be able to feed relevant information into the indicators as chosen for </w:t>
            </w:r>
            <w:r w:rsidRPr="00917DFF">
              <w:rPr>
                <w:rFonts w:asciiTheme="minorHAnsi" w:hAnsiTheme="minorHAnsi" w:cs="Arial"/>
                <w:sz w:val="22"/>
                <w:szCs w:val="22"/>
              </w:rPr>
              <w:t xml:space="preserve">the </w:t>
            </w:r>
            <w:r>
              <w:rPr>
                <w:rFonts w:asciiTheme="minorHAnsi" w:hAnsiTheme="minorHAnsi"/>
                <w:sz w:val="22"/>
                <w:szCs w:val="22"/>
              </w:rPr>
              <w:t>H</w:t>
            </w:r>
            <w:r w:rsidRPr="00917DFF">
              <w:rPr>
                <w:rFonts w:asciiTheme="minorHAnsi" w:hAnsiTheme="minorHAnsi"/>
                <w:sz w:val="22"/>
                <w:szCs w:val="22"/>
              </w:rPr>
              <w:t>RP/WASH SOF</w:t>
            </w:r>
            <w:r>
              <w:rPr>
                <w:rFonts w:asciiTheme="minorHAnsi" w:hAnsiTheme="minorHAnsi"/>
                <w:sz w:val="22"/>
                <w:szCs w:val="22"/>
              </w:rPr>
              <w:t xml:space="preserve">. </w:t>
            </w:r>
            <w:r w:rsidRPr="00361266">
              <w:rPr>
                <w:rFonts w:asciiTheme="minorHAnsi" w:hAnsiTheme="minorHAnsi"/>
                <w:b/>
                <w:i/>
                <w:sz w:val="22"/>
                <w:szCs w:val="22"/>
              </w:rPr>
              <w:t xml:space="preserve">For </w:t>
            </w:r>
            <w:r w:rsidRPr="00361266">
              <w:rPr>
                <w:rFonts w:asciiTheme="minorHAnsi" w:hAnsiTheme="minorHAnsi" w:cs="Arial"/>
                <w:b/>
                <w:i/>
                <w:sz w:val="22"/>
                <w:szCs w:val="22"/>
              </w:rPr>
              <w:t xml:space="preserve">this reason, the Phase 2 – 4W should not be </w:t>
            </w:r>
            <w:proofErr w:type="spellStart"/>
            <w:r w:rsidRPr="00361266">
              <w:rPr>
                <w:rFonts w:asciiTheme="minorHAnsi" w:hAnsiTheme="minorHAnsi" w:cs="Arial"/>
                <w:b/>
                <w:i/>
                <w:sz w:val="22"/>
                <w:szCs w:val="22"/>
              </w:rPr>
              <w:t>finalised</w:t>
            </w:r>
            <w:proofErr w:type="spellEnd"/>
            <w:r w:rsidRPr="00361266">
              <w:rPr>
                <w:rFonts w:asciiTheme="minorHAnsi" w:hAnsiTheme="minorHAnsi" w:cs="Arial"/>
                <w:b/>
                <w:i/>
                <w:sz w:val="22"/>
                <w:szCs w:val="22"/>
              </w:rPr>
              <w:t xml:space="preserve"> until the </w:t>
            </w:r>
            <w:r w:rsidR="00EE2373">
              <w:rPr>
                <w:rFonts w:asciiTheme="minorHAnsi" w:hAnsiTheme="minorHAnsi" w:cs="Arial"/>
                <w:b/>
                <w:i/>
                <w:sz w:val="22"/>
                <w:szCs w:val="22"/>
              </w:rPr>
              <w:t>HRPHRP</w:t>
            </w:r>
            <w:r w:rsidRPr="00361266">
              <w:rPr>
                <w:rFonts w:asciiTheme="minorHAnsi" w:hAnsiTheme="minorHAnsi" w:cs="Arial"/>
                <w:b/>
                <w:i/>
                <w:sz w:val="22"/>
                <w:szCs w:val="22"/>
              </w:rPr>
              <w:t xml:space="preserve"> and WASH SOF indicators are chosen. </w:t>
            </w:r>
            <w:r w:rsidRPr="00917DFF">
              <w:rPr>
                <w:rFonts w:asciiTheme="minorHAnsi" w:hAnsiTheme="minorHAnsi" w:cs="Arial"/>
                <w:b/>
                <w:i/>
                <w:sz w:val="22"/>
                <w:szCs w:val="22"/>
              </w:rPr>
              <w:t xml:space="preserve">It is critical that the WASH IMO and Cluster Coordinator work together to choose the indicators. </w:t>
            </w:r>
          </w:p>
        </w:tc>
      </w:tr>
      <w:tr w:rsidR="005644B8" w:rsidRPr="0015416C" w14:paraId="7AD08322" w14:textId="77777777" w:rsidTr="006B669E">
        <w:trPr>
          <w:cantSplit/>
          <w:trHeight w:val="290"/>
          <w:jc w:val="center"/>
        </w:trPr>
        <w:tc>
          <w:tcPr>
            <w:tcW w:w="964"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B874A17" w14:textId="3EA7F988" w:rsidR="005644B8" w:rsidRPr="000D3B66" w:rsidRDefault="005644B8" w:rsidP="005644B8">
            <w:pPr>
              <w:pStyle w:val="FootnoteText3"/>
              <w:ind w:left="202"/>
              <w:rPr>
                <w:rFonts w:asciiTheme="minorHAnsi" w:hAnsiTheme="minorHAnsi" w:cs="Arial"/>
                <w:b/>
                <w:color w:val="009999"/>
                <w:sz w:val="22"/>
                <w:szCs w:val="22"/>
              </w:rPr>
            </w:pPr>
            <w:r>
              <w:rPr>
                <w:rFonts w:asciiTheme="minorHAnsi" w:hAnsiTheme="minorHAnsi" w:cs="Arial"/>
                <w:b/>
                <w:color w:val="009999"/>
                <w:sz w:val="22"/>
                <w:szCs w:val="22"/>
              </w:rPr>
              <w:t>Unit</w:t>
            </w:r>
          </w:p>
        </w:tc>
        <w:tc>
          <w:tcPr>
            <w:tcW w:w="4036"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0320AAD" w14:textId="655CE289" w:rsidR="005644B8" w:rsidRPr="0015416C" w:rsidRDefault="005644B8">
            <w:pPr>
              <w:pStyle w:val="FootnoteText3"/>
              <w:rPr>
                <w:rFonts w:asciiTheme="minorHAnsi" w:hAnsiTheme="minorHAnsi" w:cs="Arial"/>
                <w:sz w:val="22"/>
                <w:szCs w:val="22"/>
              </w:rPr>
            </w:pPr>
            <w:r>
              <w:rPr>
                <w:rFonts w:asciiTheme="minorHAnsi" w:hAnsiTheme="minorHAnsi" w:cs="Arial"/>
                <w:sz w:val="22"/>
                <w:szCs w:val="22"/>
              </w:rPr>
              <w:t>The units must fit to the activity definition, and allow for the calculation of production-level indicators</w:t>
            </w:r>
          </w:p>
        </w:tc>
      </w:tr>
      <w:tr w:rsidR="005644B8" w:rsidRPr="0015416C" w14:paraId="23563E7D" w14:textId="77777777" w:rsidTr="006B669E">
        <w:trPr>
          <w:cantSplit/>
          <w:trHeight w:val="290"/>
          <w:jc w:val="center"/>
        </w:trPr>
        <w:tc>
          <w:tcPr>
            <w:tcW w:w="964"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C43ABF5" w14:textId="4BCEB9E6" w:rsidR="005644B8" w:rsidRPr="000D3B66" w:rsidRDefault="005644B8">
            <w:pPr>
              <w:pStyle w:val="FootnoteText3"/>
              <w:ind w:left="202"/>
              <w:rPr>
                <w:rFonts w:asciiTheme="minorHAnsi" w:hAnsiTheme="minorHAnsi" w:cs="Arial"/>
                <w:b/>
                <w:color w:val="009999"/>
                <w:sz w:val="22"/>
                <w:szCs w:val="22"/>
              </w:rPr>
            </w:pPr>
            <w:r>
              <w:rPr>
                <w:rFonts w:asciiTheme="minorHAnsi" w:hAnsiTheme="minorHAnsi" w:cs="Arial"/>
                <w:b/>
                <w:color w:val="009999"/>
                <w:sz w:val="22"/>
                <w:szCs w:val="22"/>
              </w:rPr>
              <w:t>Quantity Planned</w:t>
            </w:r>
          </w:p>
        </w:tc>
        <w:tc>
          <w:tcPr>
            <w:tcW w:w="4036"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B28B28A" w14:textId="7AA9EE04" w:rsidR="005644B8" w:rsidRPr="0015416C" w:rsidRDefault="005644B8" w:rsidP="005644B8">
            <w:pPr>
              <w:pStyle w:val="FootnoteText3"/>
              <w:rPr>
                <w:rFonts w:asciiTheme="minorHAnsi" w:hAnsiTheme="minorHAnsi" w:cs="Arial"/>
                <w:sz w:val="22"/>
                <w:szCs w:val="22"/>
              </w:rPr>
            </w:pPr>
            <w:r>
              <w:rPr>
                <w:rFonts w:asciiTheme="minorHAnsi" w:hAnsiTheme="minorHAnsi" w:cs="Arial"/>
                <w:sz w:val="22"/>
                <w:szCs w:val="22"/>
              </w:rPr>
              <w:t>Captures the unit quantity intended</w:t>
            </w:r>
          </w:p>
        </w:tc>
      </w:tr>
      <w:tr w:rsidR="005644B8" w:rsidRPr="0015416C" w14:paraId="69C434FD" w14:textId="77777777" w:rsidTr="006B669E">
        <w:trPr>
          <w:cantSplit/>
          <w:trHeight w:val="290"/>
          <w:jc w:val="center"/>
        </w:trPr>
        <w:tc>
          <w:tcPr>
            <w:tcW w:w="964"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C953242" w14:textId="2731C353" w:rsidR="005644B8" w:rsidRDefault="005644B8" w:rsidP="005644B8">
            <w:pPr>
              <w:pStyle w:val="FootnoteText3"/>
              <w:ind w:left="202"/>
              <w:rPr>
                <w:rFonts w:asciiTheme="minorHAnsi" w:hAnsiTheme="minorHAnsi" w:cs="Arial"/>
                <w:b/>
                <w:color w:val="009999"/>
                <w:sz w:val="22"/>
                <w:szCs w:val="22"/>
              </w:rPr>
            </w:pPr>
            <w:r>
              <w:rPr>
                <w:rFonts w:asciiTheme="minorHAnsi" w:hAnsiTheme="minorHAnsi" w:cs="Arial"/>
                <w:b/>
                <w:color w:val="009999"/>
                <w:sz w:val="22"/>
                <w:szCs w:val="22"/>
              </w:rPr>
              <w:t>Quantity Achieved</w:t>
            </w:r>
          </w:p>
        </w:tc>
        <w:tc>
          <w:tcPr>
            <w:tcW w:w="4036"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2B5F6A8" w14:textId="641D0DEE" w:rsidR="005644B8" w:rsidRPr="0015416C" w:rsidRDefault="005644B8" w:rsidP="005644B8">
            <w:pPr>
              <w:pStyle w:val="FootnoteText3"/>
              <w:rPr>
                <w:rFonts w:asciiTheme="minorHAnsi" w:hAnsiTheme="minorHAnsi" w:cs="Arial"/>
                <w:sz w:val="22"/>
                <w:szCs w:val="22"/>
              </w:rPr>
            </w:pPr>
            <w:r>
              <w:rPr>
                <w:rFonts w:asciiTheme="minorHAnsi" w:hAnsiTheme="minorHAnsi" w:cs="Arial"/>
                <w:sz w:val="22"/>
                <w:szCs w:val="22"/>
              </w:rPr>
              <w:t xml:space="preserve">Captures the unit quantity provided to date </w:t>
            </w:r>
          </w:p>
        </w:tc>
      </w:tr>
      <w:tr w:rsidR="005644B8" w:rsidRPr="0015416C" w14:paraId="384D28DA" w14:textId="77777777" w:rsidTr="006B669E">
        <w:trPr>
          <w:cantSplit/>
          <w:trHeight w:val="290"/>
          <w:jc w:val="center"/>
        </w:trPr>
        <w:tc>
          <w:tcPr>
            <w:tcW w:w="964"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75A50AF" w14:textId="77777777" w:rsidR="005644B8" w:rsidRPr="000D3B66" w:rsidRDefault="005644B8" w:rsidP="005644B8">
            <w:pPr>
              <w:pStyle w:val="FootnoteText3"/>
              <w:ind w:left="202"/>
              <w:rPr>
                <w:rFonts w:asciiTheme="minorHAnsi" w:hAnsiTheme="minorHAnsi" w:cs="Arial"/>
                <w:b/>
                <w:color w:val="009999"/>
                <w:sz w:val="22"/>
                <w:szCs w:val="22"/>
              </w:rPr>
            </w:pPr>
            <w:r w:rsidRPr="000D3B66">
              <w:rPr>
                <w:rFonts w:asciiTheme="minorHAnsi" w:hAnsiTheme="minorHAnsi" w:cs="Arial"/>
                <w:b/>
                <w:color w:val="009999"/>
                <w:sz w:val="22"/>
                <w:szCs w:val="22"/>
              </w:rPr>
              <w:t xml:space="preserve">Target/Planned population </w:t>
            </w:r>
          </w:p>
        </w:tc>
        <w:tc>
          <w:tcPr>
            <w:tcW w:w="4036"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ED624C3" w14:textId="2526E2AA" w:rsidR="005644B8" w:rsidRPr="0015416C" w:rsidRDefault="005644B8">
            <w:pPr>
              <w:pStyle w:val="FootnoteText3"/>
              <w:rPr>
                <w:rFonts w:asciiTheme="minorHAnsi" w:hAnsiTheme="minorHAnsi" w:cs="Arial"/>
                <w:sz w:val="22"/>
                <w:szCs w:val="22"/>
              </w:rPr>
            </w:pPr>
            <w:r>
              <w:rPr>
                <w:rFonts w:asciiTheme="minorHAnsi" w:hAnsiTheme="minorHAnsi" w:cs="Arial"/>
                <w:sz w:val="22"/>
                <w:szCs w:val="22"/>
              </w:rPr>
              <w:t xml:space="preserve">The number of people targeted by the intervention. </w:t>
            </w:r>
          </w:p>
        </w:tc>
      </w:tr>
      <w:tr w:rsidR="005644B8" w:rsidRPr="0015416C" w14:paraId="44E0B3D4" w14:textId="77777777" w:rsidTr="006B669E">
        <w:trPr>
          <w:cantSplit/>
          <w:trHeight w:val="290"/>
          <w:jc w:val="center"/>
        </w:trPr>
        <w:tc>
          <w:tcPr>
            <w:tcW w:w="964"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DA94D80" w14:textId="08046DE8" w:rsidR="005644B8" w:rsidRPr="000D3B66" w:rsidRDefault="005644B8" w:rsidP="005644B8">
            <w:pPr>
              <w:pStyle w:val="FootnoteText3"/>
              <w:ind w:left="202"/>
              <w:rPr>
                <w:rFonts w:asciiTheme="minorHAnsi" w:hAnsiTheme="minorHAnsi" w:cs="Arial"/>
                <w:b/>
                <w:color w:val="009999"/>
                <w:sz w:val="22"/>
                <w:szCs w:val="22"/>
              </w:rPr>
            </w:pPr>
            <w:r w:rsidRPr="000D3B66">
              <w:rPr>
                <w:rFonts w:asciiTheme="minorHAnsi" w:hAnsiTheme="minorHAnsi" w:cs="Arial"/>
                <w:b/>
                <w:color w:val="009999"/>
                <w:sz w:val="22"/>
                <w:szCs w:val="22"/>
              </w:rPr>
              <w:t>Population reached</w:t>
            </w:r>
          </w:p>
        </w:tc>
        <w:tc>
          <w:tcPr>
            <w:tcW w:w="4036"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30F168C" w14:textId="0C585469" w:rsidR="005644B8" w:rsidRPr="0015416C" w:rsidRDefault="005644B8">
            <w:pPr>
              <w:pStyle w:val="FootnoteText3"/>
              <w:rPr>
                <w:rFonts w:asciiTheme="minorHAnsi" w:hAnsiTheme="minorHAnsi" w:cs="Arial"/>
                <w:sz w:val="22"/>
                <w:szCs w:val="22"/>
              </w:rPr>
            </w:pPr>
            <w:r w:rsidRPr="0015416C">
              <w:rPr>
                <w:rFonts w:asciiTheme="minorHAnsi" w:hAnsiTheme="minorHAnsi" w:cs="Arial"/>
                <w:sz w:val="22"/>
                <w:szCs w:val="22"/>
              </w:rPr>
              <w:t xml:space="preserve">The number of people reached by the intervention. </w:t>
            </w:r>
          </w:p>
        </w:tc>
      </w:tr>
      <w:tr w:rsidR="005644B8" w:rsidRPr="0015416C" w14:paraId="4743EDC7" w14:textId="77777777" w:rsidTr="006B669E">
        <w:trPr>
          <w:cantSplit/>
          <w:trHeight w:val="290"/>
          <w:jc w:val="center"/>
        </w:trPr>
        <w:tc>
          <w:tcPr>
            <w:tcW w:w="964"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17ED0B2" w14:textId="5FD2632E" w:rsidR="005644B8" w:rsidRPr="000D3B66" w:rsidRDefault="005644B8" w:rsidP="005644B8">
            <w:pPr>
              <w:pStyle w:val="FootnoteText3"/>
              <w:ind w:left="202"/>
              <w:rPr>
                <w:rFonts w:asciiTheme="minorHAnsi" w:hAnsiTheme="minorHAnsi" w:cs="Arial"/>
                <w:b/>
                <w:color w:val="009999"/>
                <w:sz w:val="22"/>
                <w:szCs w:val="22"/>
              </w:rPr>
            </w:pPr>
            <w:r>
              <w:rPr>
                <w:rFonts w:asciiTheme="minorHAnsi" w:hAnsiTheme="minorHAnsi" w:cs="Arial"/>
                <w:b/>
                <w:color w:val="009999"/>
                <w:sz w:val="22"/>
                <w:szCs w:val="22"/>
              </w:rPr>
              <w:t xml:space="preserve">Production-Level Indicators </w:t>
            </w:r>
          </w:p>
        </w:tc>
        <w:tc>
          <w:tcPr>
            <w:tcW w:w="4036"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9193646" w14:textId="231F73A8" w:rsidR="005644B8" w:rsidRPr="0015416C" w:rsidRDefault="005644B8">
            <w:pPr>
              <w:pStyle w:val="FootnoteText3"/>
              <w:rPr>
                <w:rFonts w:asciiTheme="minorHAnsi" w:hAnsiTheme="minorHAnsi" w:cs="Arial"/>
                <w:sz w:val="22"/>
                <w:szCs w:val="22"/>
                <w:highlight w:val="yellow"/>
              </w:rPr>
            </w:pPr>
            <w:r>
              <w:rPr>
                <w:rFonts w:asciiTheme="minorHAnsi" w:hAnsiTheme="minorHAnsi" w:cs="Arial"/>
                <w:sz w:val="22"/>
                <w:szCs w:val="22"/>
              </w:rPr>
              <w:t xml:space="preserve">Planned and Actual production level indicators </w:t>
            </w:r>
            <w:r w:rsidRPr="0015416C">
              <w:rPr>
                <w:rFonts w:asciiTheme="minorHAnsi" w:hAnsiTheme="minorHAnsi" w:cs="Arial"/>
                <w:sz w:val="22"/>
                <w:szCs w:val="22"/>
              </w:rPr>
              <w:t xml:space="preserve">can </w:t>
            </w:r>
            <w:r>
              <w:rPr>
                <w:rFonts w:asciiTheme="minorHAnsi" w:hAnsiTheme="minorHAnsi" w:cs="Arial"/>
                <w:sz w:val="22"/>
                <w:szCs w:val="22"/>
              </w:rPr>
              <w:t xml:space="preserve">thus </w:t>
            </w:r>
            <w:r w:rsidRPr="0015416C">
              <w:rPr>
                <w:rFonts w:asciiTheme="minorHAnsi" w:hAnsiTheme="minorHAnsi" w:cs="Arial"/>
                <w:sz w:val="22"/>
                <w:szCs w:val="22"/>
              </w:rPr>
              <w:t xml:space="preserve">be </w:t>
            </w:r>
            <w:r>
              <w:rPr>
                <w:rFonts w:asciiTheme="minorHAnsi" w:hAnsiTheme="minorHAnsi" w:cs="Arial"/>
                <w:sz w:val="22"/>
                <w:szCs w:val="22"/>
              </w:rPr>
              <w:t xml:space="preserve">calculated from </w:t>
            </w:r>
            <w:r w:rsidRPr="0015416C">
              <w:rPr>
                <w:rFonts w:asciiTheme="minorHAnsi" w:hAnsiTheme="minorHAnsi" w:cs="Arial"/>
                <w:sz w:val="22"/>
                <w:szCs w:val="22"/>
              </w:rPr>
              <w:t>4Ws</w:t>
            </w:r>
            <w:r>
              <w:rPr>
                <w:rFonts w:asciiTheme="minorHAnsi" w:hAnsiTheme="minorHAnsi" w:cs="Arial"/>
                <w:sz w:val="22"/>
                <w:szCs w:val="22"/>
              </w:rPr>
              <w:t xml:space="preserve"> provided the activities and units are carefully formulated</w:t>
            </w:r>
            <w:r w:rsidRPr="0015416C">
              <w:rPr>
                <w:rFonts w:asciiTheme="minorHAnsi" w:hAnsiTheme="minorHAnsi" w:cs="Arial"/>
                <w:sz w:val="22"/>
                <w:szCs w:val="22"/>
              </w:rPr>
              <w:t>. Examples are &lt;liters of water/person/day&gt; &lt;number of people/latrine&gt;</w:t>
            </w:r>
            <w:r>
              <w:rPr>
                <w:rFonts w:asciiTheme="minorHAnsi" w:hAnsiTheme="minorHAnsi" w:cs="Arial"/>
                <w:sz w:val="22"/>
                <w:szCs w:val="22"/>
              </w:rPr>
              <w:t>,</w:t>
            </w:r>
            <w:r w:rsidRPr="0015416C">
              <w:rPr>
                <w:rFonts w:asciiTheme="minorHAnsi" w:hAnsiTheme="minorHAnsi" w:cs="Arial"/>
                <w:sz w:val="22"/>
                <w:szCs w:val="22"/>
              </w:rPr>
              <w:t xml:space="preserve"> etc. </w:t>
            </w:r>
          </w:p>
        </w:tc>
      </w:tr>
    </w:tbl>
    <w:p w14:paraId="1405B6AD" w14:textId="77777777" w:rsidR="0015416C" w:rsidRDefault="0015416C" w:rsidP="0015416C">
      <w:pPr>
        <w:rPr>
          <w:rFonts w:cs="Arial"/>
        </w:rPr>
      </w:pPr>
    </w:p>
    <w:p w14:paraId="3A3DB3FC" w14:textId="77777777" w:rsidR="00F7456A" w:rsidRDefault="00F7456A" w:rsidP="004A343E">
      <w:pPr>
        <w:rPr>
          <w:rFonts w:ascii="Calibri" w:hAnsi="Calibri" w:cs="Arial"/>
          <w:b/>
        </w:rPr>
        <w:sectPr w:rsidR="00F7456A" w:rsidSect="00CB54CA">
          <w:type w:val="continuous"/>
          <w:pgSz w:w="11906" w:h="16838"/>
          <w:pgMar w:top="1134" w:right="1080" w:bottom="1135" w:left="1080" w:header="708" w:footer="338" w:gutter="0"/>
          <w:cols w:space="708"/>
          <w:titlePg/>
          <w:docGrid w:linePitch="360"/>
        </w:sectPr>
      </w:pPr>
    </w:p>
    <w:p w14:paraId="6C2E99AB" w14:textId="61E36AF0" w:rsidR="004A343E" w:rsidRPr="003732A0" w:rsidRDefault="004A343E" w:rsidP="00327BCD">
      <w:pPr>
        <w:pStyle w:val="Heading2"/>
      </w:pPr>
      <w:r w:rsidRPr="003732A0">
        <w:t xml:space="preserve">Data </w:t>
      </w:r>
      <w:r w:rsidR="0080411E">
        <w:t xml:space="preserve">compilation and </w:t>
      </w:r>
      <w:r w:rsidRPr="003732A0">
        <w:t>analysis</w:t>
      </w:r>
      <w:r w:rsidR="008C3DDE">
        <w:rPr>
          <w:rStyle w:val="FootnoteReference"/>
        </w:rPr>
        <w:footnoteReference w:id="3"/>
      </w:r>
    </w:p>
    <w:p w14:paraId="6C8A61C9" w14:textId="08A4B6B9" w:rsidR="0080411E" w:rsidRDefault="0080411E" w:rsidP="00327BCD">
      <w:r>
        <w:t xml:space="preserve">Data collected through an excel-based 3W or 4W should be combined into a Master sheet, and reviewed to ensure </w:t>
      </w:r>
      <w:r w:rsidR="00562BF9">
        <w:t xml:space="preserve">that data is </w:t>
      </w:r>
      <w:r>
        <w:t>clean and consistent</w:t>
      </w:r>
      <w:r w:rsidR="00562BF9">
        <w:t xml:space="preserve"> prior to further analysis</w:t>
      </w:r>
      <w:r>
        <w:t xml:space="preserve">. </w:t>
      </w:r>
    </w:p>
    <w:p w14:paraId="1F2464E8" w14:textId="58177A27" w:rsidR="0080411E" w:rsidRDefault="0080411E" w:rsidP="00327BCD">
      <w:r>
        <w:t xml:space="preserve">The technical reference document outlines several methods of compilation and cleaning depending on the version of Excel used (or google sheets). </w:t>
      </w:r>
    </w:p>
    <w:p w14:paraId="52CA2E21" w14:textId="249B03C0" w:rsidR="004A343E" w:rsidRPr="003732A0" w:rsidRDefault="004A343E" w:rsidP="00327BCD">
      <w:r w:rsidRPr="003732A0">
        <w:t xml:space="preserve">A basic </w:t>
      </w:r>
      <w:r w:rsidR="0080411E">
        <w:t>3</w:t>
      </w:r>
      <w:r w:rsidRPr="003732A0">
        <w:t>W should be able to provide the following analys</w:t>
      </w:r>
      <w:r w:rsidR="0080411E">
        <w:t>e</w:t>
      </w:r>
      <w:r w:rsidRPr="003732A0">
        <w:t>s</w:t>
      </w:r>
      <w:r w:rsidR="0080411E">
        <w:t>:</w:t>
      </w:r>
    </w:p>
    <w:p w14:paraId="31588F51" w14:textId="77777777" w:rsidR="004A343E" w:rsidRPr="003732A0" w:rsidRDefault="004A343E" w:rsidP="00327BCD">
      <w:pPr>
        <w:pStyle w:val="ListParagraph"/>
        <w:numPr>
          <w:ilvl w:val="0"/>
          <w:numId w:val="40"/>
        </w:numPr>
      </w:pPr>
      <w:r w:rsidRPr="003732A0">
        <w:lastRenderedPageBreak/>
        <w:t xml:space="preserve">Which organisations are implementing WASH </w:t>
      </w:r>
      <w:proofErr w:type="gramStart"/>
      <w:r w:rsidRPr="003732A0">
        <w:t>activities</w:t>
      </w:r>
      <w:proofErr w:type="gramEnd"/>
    </w:p>
    <w:p w14:paraId="2D7EDC69" w14:textId="77777777" w:rsidR="004A343E" w:rsidRPr="003732A0" w:rsidRDefault="004A343E" w:rsidP="00327BCD">
      <w:pPr>
        <w:pStyle w:val="ListParagraph"/>
        <w:numPr>
          <w:ilvl w:val="0"/>
          <w:numId w:val="40"/>
        </w:numPr>
      </w:pPr>
      <w:r w:rsidRPr="003732A0">
        <w:t xml:space="preserve">Where are these activities </w:t>
      </w:r>
      <w:proofErr w:type="gramStart"/>
      <w:r w:rsidRPr="003732A0">
        <w:t>implemented</w:t>
      </w:r>
      <w:proofErr w:type="gramEnd"/>
    </w:p>
    <w:p w14:paraId="76DA74A5" w14:textId="77777777" w:rsidR="004A343E" w:rsidRPr="003732A0" w:rsidRDefault="004A343E" w:rsidP="00327BCD">
      <w:pPr>
        <w:pStyle w:val="ListParagraph"/>
        <w:numPr>
          <w:ilvl w:val="0"/>
          <w:numId w:val="40"/>
        </w:numPr>
      </w:pPr>
      <w:r w:rsidRPr="003732A0">
        <w:t>Which standard responses and activities are implemented</w:t>
      </w:r>
    </w:p>
    <w:p w14:paraId="336A0732" w14:textId="77777777" w:rsidR="004A343E" w:rsidRPr="003732A0" w:rsidRDefault="004A343E" w:rsidP="00327BCD">
      <w:r w:rsidRPr="003732A0">
        <w:t>A more comprehensive 4W should also be able to provide the following:</w:t>
      </w:r>
    </w:p>
    <w:p w14:paraId="05A2E16F" w14:textId="5934CAC2" w:rsidR="004A343E" w:rsidRPr="003732A0" w:rsidRDefault="00E36886" w:rsidP="00327BCD">
      <w:pPr>
        <w:pStyle w:val="ListParagraph"/>
        <w:numPr>
          <w:ilvl w:val="0"/>
          <w:numId w:val="41"/>
        </w:numPr>
      </w:pPr>
      <w:r w:rsidRPr="00DC6C9A">
        <w:rPr>
          <w:bCs/>
          <w:noProof/>
          <w:lang w:val="en-US"/>
        </w:rPr>
        <mc:AlternateContent>
          <mc:Choice Requires="wpg">
            <w:drawing>
              <wp:anchor distT="0" distB="0" distL="114300" distR="114300" simplePos="0" relativeHeight="251658240" behindDoc="0" locked="0" layoutInCell="1" allowOverlap="1" wp14:anchorId="2D5CE0A7" wp14:editId="2AC00A16">
                <wp:simplePos x="0" y="0"/>
                <wp:positionH relativeFrom="page">
                  <wp:posOffset>3928110</wp:posOffset>
                </wp:positionH>
                <wp:positionV relativeFrom="page">
                  <wp:posOffset>1490345</wp:posOffset>
                </wp:positionV>
                <wp:extent cx="2973070" cy="3795395"/>
                <wp:effectExtent l="0" t="0" r="17780" b="14605"/>
                <wp:wrapSquare wrapText="bothSides"/>
                <wp:docPr id="1" name="Group 1"/>
                <wp:cNvGraphicFramePr/>
                <a:graphic xmlns:a="http://schemas.openxmlformats.org/drawingml/2006/main">
                  <a:graphicData uri="http://schemas.microsoft.com/office/word/2010/wordprocessingGroup">
                    <wpg:wgp>
                      <wpg:cNvGrpSpPr/>
                      <wpg:grpSpPr>
                        <a:xfrm>
                          <a:off x="0" y="0"/>
                          <a:ext cx="2973070" cy="3795395"/>
                          <a:chOff x="0" y="-34718"/>
                          <a:chExt cx="2488011" cy="9655073"/>
                        </a:xfrm>
                      </wpg:grpSpPr>
                      <wps:wsp>
                        <wps:cNvPr id="2" name="AutoShape 14"/>
                        <wps:cNvSpPr>
                          <a:spLocks noChangeArrowheads="1"/>
                        </wps:cNvSpPr>
                        <wps:spPr bwMode="auto">
                          <a:xfrm>
                            <a:off x="0" y="-34718"/>
                            <a:ext cx="2488011" cy="9655073"/>
                          </a:xfrm>
                          <a:prstGeom prst="rect">
                            <a:avLst/>
                          </a:prstGeom>
                          <a:solidFill>
                            <a:schemeClr val="bg1"/>
                          </a:solidFill>
                          <a:ln w="15875">
                            <a:solidFill>
                              <a:schemeClr val="bg2">
                                <a:lumMod val="50000"/>
                              </a:schemeClr>
                            </a:solidFill>
                          </a:ln>
                          <a:extLst/>
                        </wps:spPr>
                        <wps:style>
                          <a:lnRef idx="0">
                            <a:scrgbClr r="0" g="0" b="0"/>
                          </a:lnRef>
                          <a:fillRef idx="1002">
                            <a:schemeClr val="lt2"/>
                          </a:fillRef>
                          <a:effectRef idx="0">
                            <a:scrgbClr r="0" g="0" b="0"/>
                          </a:effectRef>
                          <a:fontRef idx="major"/>
                        </wps:style>
                        <wps:txbx>
                          <w:txbxContent>
                            <w:p w14:paraId="712C4A18" w14:textId="77777777" w:rsidR="00591C36" w:rsidRPr="002076F8" w:rsidRDefault="00B359FC" w:rsidP="00591C36">
                              <w:pPr>
                                <w:pStyle w:val="Heading1"/>
                                <w:spacing w:before="100"/>
                                <w:jc w:val="center"/>
                                <w:rPr>
                                  <w:color w:val="E36C0A" w:themeColor="accent6" w:themeShade="BF"/>
                                  <w:sz w:val="36"/>
                                  <w:szCs w:val="20"/>
                                </w:rPr>
                              </w:pPr>
                              <w:r>
                                <w:rPr>
                                  <w:color w:val="E36C0A" w:themeColor="accent6" w:themeShade="BF"/>
                                  <w:sz w:val="36"/>
                                  <w:szCs w:val="20"/>
                                </w:rPr>
                                <w:t>Tips</w:t>
                              </w:r>
                              <w:r w:rsidR="00591C36">
                                <w:rPr>
                                  <w:color w:val="E36C0A" w:themeColor="accent6" w:themeShade="BF"/>
                                  <w:sz w:val="36"/>
                                  <w:szCs w:val="20"/>
                                </w:rPr>
                                <w:t xml:space="preserve"> </w:t>
                              </w:r>
                            </w:p>
                            <w:p w14:paraId="4B237C1F" w14:textId="77777777" w:rsidR="0019511B" w:rsidRDefault="0019511B" w:rsidP="0019511B">
                              <w:pPr>
                                <w:ind w:left="-142"/>
                                <w:rPr>
                                  <w:color w:val="009999"/>
                                  <w:sz w:val="20"/>
                                </w:rPr>
                              </w:pPr>
                              <w:r>
                                <w:rPr>
                                  <w:color w:val="009999"/>
                                  <w:sz w:val="20"/>
                                </w:rPr>
                                <w:t>Timely and regular f</w:t>
                              </w:r>
                              <w:r w:rsidR="00591C36" w:rsidRPr="00591C36">
                                <w:rPr>
                                  <w:color w:val="009999"/>
                                  <w:sz w:val="20"/>
                                </w:rPr>
                                <w:t xml:space="preserve">eedback to agencies completing the 4W is vital in encouraging ongoing and improved adherence to this reporting process. </w:t>
                              </w:r>
                            </w:p>
                            <w:p w14:paraId="2B5D7F6A" w14:textId="77777777" w:rsidR="0019511B" w:rsidRDefault="00591C36" w:rsidP="0019511B">
                              <w:pPr>
                                <w:ind w:left="-142"/>
                                <w:rPr>
                                  <w:color w:val="009999"/>
                                  <w:sz w:val="20"/>
                                </w:rPr>
                              </w:pPr>
                              <w:r w:rsidRPr="00591C36">
                                <w:rPr>
                                  <w:color w:val="009999"/>
                                  <w:sz w:val="20"/>
                                </w:rPr>
                                <w:t xml:space="preserve">This feedback can be as simple as presenting maps of agency presence, based on 4W submissions, to a cluster/sector meeting, so that agencies can see their data has been used, and agencies not represented on the map are encouraged to submit data. </w:t>
                              </w:r>
                            </w:p>
                            <w:p w14:paraId="09766F59" w14:textId="50D33228" w:rsidR="00591C36" w:rsidRPr="00DC6C9A" w:rsidRDefault="00591C36" w:rsidP="00E36886">
                              <w:pPr>
                                <w:ind w:left="-142"/>
                                <w:rPr>
                                  <w:color w:val="009999"/>
                                </w:rPr>
                              </w:pPr>
                              <w:r w:rsidRPr="00591C36">
                                <w:rPr>
                                  <w:color w:val="009999"/>
                                  <w:sz w:val="20"/>
                                </w:rPr>
                                <w:t>In a more detailed 4W, pivot tables and maps can be developed for each agency, giving them a summary of their own data.</w:t>
                              </w:r>
                              <w:r w:rsidRPr="00591C36">
                                <w:rPr>
                                  <w:color w:val="009999"/>
                                </w:rPr>
                                <w:t xml:space="preserve"> </w:t>
                              </w:r>
                            </w:p>
                          </w:txbxContent>
                        </wps:txbx>
                        <wps:bodyPr rot="0" vert="horz" wrap="square" lIns="182880" tIns="457200" rIns="182880" bIns="73152" anchor="t" anchorCtr="0" upright="1">
                          <a:noAutofit/>
                        </wps:bodyPr>
                      </wps:wsp>
                      <wps:wsp>
                        <wps:cNvPr id="5" name="Rectangle 5"/>
                        <wps:cNvSpPr/>
                        <wps:spPr>
                          <a:xfrm>
                            <a:off x="71921" y="102842"/>
                            <a:ext cx="2331720" cy="704216"/>
                          </a:xfrm>
                          <a:prstGeom prst="rect">
                            <a:avLst/>
                          </a:prstGeom>
                          <a:solidFill>
                            <a:srgbClr val="00999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0E7175D" w14:textId="77777777" w:rsidR="00591C36" w:rsidRPr="00DC6C9A" w:rsidRDefault="00591C36" w:rsidP="00591C36">
                              <w:pPr>
                                <w:shd w:val="clear" w:color="auto" w:fill="009999"/>
                                <w:spacing w:before="240"/>
                                <w:rPr>
                                  <w:color w:val="FF0000"/>
                                  <w:lang w:bidi="hi-IN"/>
                                </w:rPr>
                              </w:pPr>
                              <w:r w:rsidRPr="00DC6C9A">
                                <w:rPr>
                                  <w:color w:val="FF0000"/>
                                  <w:lang w:bidi="hi-IN"/>
                                </w:rPr>
                                <w:t>TIPS</w:t>
                              </w: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6" name="Rectangle 6"/>
                        <wps:cNvSpPr/>
                        <wps:spPr>
                          <a:xfrm>
                            <a:off x="71919" y="9308386"/>
                            <a:ext cx="2331720" cy="118745"/>
                          </a:xfrm>
                          <a:prstGeom prst="rect">
                            <a:avLst/>
                          </a:prstGeom>
                          <a:solidFill>
                            <a:srgbClr val="00999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4D7A5B0" w14:textId="77777777" w:rsidR="00591C36" w:rsidRDefault="00591C36" w:rsidP="00591C36">
                              <w:pPr>
                                <w:spacing w:before="240"/>
                                <w:rPr>
                                  <w:color w:val="FFFFFF" w:themeColor="background1"/>
                                  <w:lang w:bidi="hi-IN"/>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2D5CE0A7" id="Group 1" o:spid="_x0000_s1030" style="position:absolute;left:0;text-align:left;margin-left:309.3pt;margin-top:117.35pt;width:234.1pt;height:298.85pt;z-index:251658240;mso-position-horizontal-relative:page;mso-position-vertical-relative:page" coordorigin=",-347" coordsize="24880,96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">
                <v:rect id="AutoShape 14" o:spid="_x0000_s1031" style="position:absolute;top:-347;width:24880;height:965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" fillcolor="white [3212]" strokecolor="#938953 [1614]" strokeweight="1.25pt">
                  <v:textbox inset="14.4pt,36pt,14.4pt,5.76pt">
                    <w:txbxContent>
                      <w:p w14:paraId="712C4A18" w14:textId="77777777" w:rsidR="00591C36" w:rsidRPr="002076F8" w:rsidRDefault="00B359FC" w:rsidP="00591C36">
                        <w:pPr>
                          <w:pStyle w:val="Heading1"/>
                          <w:spacing w:before="100"/>
                          <w:jc w:val="center"/>
                          <w:rPr>
                            <w:color w:val="E36C0A" w:themeColor="accent6" w:themeShade="BF"/>
                            <w:sz w:val="36"/>
                            <w:szCs w:val="20"/>
                          </w:rPr>
                        </w:pPr>
                        <w:r>
                          <w:rPr>
                            <w:color w:val="E36C0A" w:themeColor="accent6" w:themeShade="BF"/>
                            <w:sz w:val="36"/>
                            <w:szCs w:val="20"/>
                          </w:rPr>
                          <w:t>Tips</w:t>
                        </w:r>
                        <w:r w:rsidR="00591C36">
                          <w:rPr>
                            <w:color w:val="E36C0A" w:themeColor="accent6" w:themeShade="BF"/>
                            <w:sz w:val="36"/>
                            <w:szCs w:val="20"/>
                          </w:rPr>
                          <w:t xml:space="preserve"> </w:t>
                        </w:r>
                      </w:p>
                      <w:p w14:paraId="4B237C1F" w14:textId="77777777" w:rsidR="0019511B" w:rsidRDefault="0019511B" w:rsidP="0019511B">
                        <w:pPr>
                          <w:ind w:left="-142"/>
                          <w:rPr>
                            <w:color w:val="009999"/>
                            <w:sz w:val="20"/>
                          </w:rPr>
                        </w:pPr>
                        <w:r>
                          <w:rPr>
                            <w:color w:val="009999"/>
                            <w:sz w:val="20"/>
                          </w:rPr>
                          <w:t>Timely and regular f</w:t>
                        </w:r>
                        <w:r w:rsidR="00591C36" w:rsidRPr="00591C36">
                          <w:rPr>
                            <w:color w:val="009999"/>
                            <w:sz w:val="20"/>
                          </w:rPr>
                          <w:t xml:space="preserve">eedback to agencies completing the 4W is vital in encouraging ongoing and improved adherence to this reporting process. </w:t>
                        </w:r>
                      </w:p>
                      <w:p w14:paraId="2B5D7F6A" w14:textId="77777777" w:rsidR="0019511B" w:rsidRDefault="00591C36" w:rsidP="0019511B">
                        <w:pPr>
                          <w:ind w:left="-142"/>
                          <w:rPr>
                            <w:color w:val="009999"/>
                            <w:sz w:val="20"/>
                          </w:rPr>
                        </w:pPr>
                        <w:r w:rsidRPr="00591C36">
                          <w:rPr>
                            <w:color w:val="009999"/>
                            <w:sz w:val="20"/>
                          </w:rPr>
                          <w:t xml:space="preserve">This feedback can be as simple as presenting maps of agency presence, based on 4W submissions, to a cluster/sector meeting, so that agencies can see their data has been used, and agencies not represented on the map are encouraged to submit data. </w:t>
                        </w:r>
                      </w:p>
                      <w:p w14:paraId="09766F59" w14:textId="50D33228" w:rsidR="00591C36" w:rsidRPr="00DC6C9A" w:rsidRDefault="00591C36" w:rsidP="00E36886">
                        <w:pPr>
                          <w:ind w:left="-142"/>
                          <w:rPr>
                            <w:color w:val="009999"/>
                          </w:rPr>
                        </w:pPr>
                        <w:r w:rsidRPr="00591C36">
                          <w:rPr>
                            <w:color w:val="009999"/>
                            <w:sz w:val="20"/>
                          </w:rPr>
                          <w:t>In a more detailed 4W, pivot tables and maps can be developed for each agency, giving them a summary of their own data.</w:t>
                        </w:r>
                        <w:r w:rsidRPr="00591C36">
                          <w:rPr>
                            <w:color w:val="009999"/>
                          </w:rPr>
                          <w:t xml:space="preserve"> </w:t>
                        </w:r>
                      </w:p>
                    </w:txbxContent>
                  </v:textbox>
                </v:rect>
                <v:rect id="Rectangle 5" o:spid="_x0000_s1032" style="position:absolute;left:719;top:1028;width:23317;height:704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" fillcolor="#099" stroked="f" strokeweight="2pt">
                  <v:textbox inset="14.4pt,14.4pt,14.4pt,28.8pt">
                    <w:txbxContent>
                      <w:p w14:paraId="00E7175D" w14:textId="77777777" w:rsidR="00591C36" w:rsidRPr="00DC6C9A" w:rsidRDefault="00591C36" w:rsidP="00591C36">
                        <w:pPr>
                          <w:shd w:val="clear" w:color="auto" w:fill="009999"/>
                          <w:spacing w:before="240"/>
                          <w:rPr>
                            <w:color w:val="FF0000"/>
                            <w:lang w:bidi="hi-IN"/>
                          </w:rPr>
                        </w:pPr>
                        <w:r w:rsidRPr="00DC6C9A">
                          <w:rPr>
                            <w:color w:val="FF0000"/>
                            <w:lang w:bidi="hi-IN"/>
                          </w:rPr>
                          <w:t>TIPS</w:t>
                        </w:r>
                      </w:p>
                    </w:txbxContent>
                  </v:textbox>
                </v:rect>
                <v:rect id="Rectangle 6" o:spid="_x0000_s1033" style="position:absolute;left:719;top:93083;width:23317;height:118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" fillcolor="#099" stroked="f" strokeweight="2pt">
                  <v:textbox inset="14.4pt,14.4pt,14.4pt,28.8pt">
                    <w:txbxContent>
                      <w:p w14:paraId="64D7A5B0" w14:textId="77777777" w:rsidR="00591C36" w:rsidRDefault="00591C36" w:rsidP="00591C36">
                        <w:pPr>
                          <w:spacing w:before="240"/>
                          <w:rPr>
                            <w:color w:val="FFFFFF" w:themeColor="background1"/>
                            <w:lang w:bidi="hi-IN"/>
                          </w:rPr>
                        </w:pPr>
                      </w:p>
                    </w:txbxContent>
                  </v:textbox>
                </v:rect>
                <w10:wrap type="square" anchorx="page" anchory="page"/>
              </v:group>
            </w:pict>
          </mc:Fallback>
        </mc:AlternateContent>
      </w:r>
      <w:r w:rsidR="004A343E" w:rsidRPr="003732A0">
        <w:t xml:space="preserve">The name and type of organisations, their funding sources, and implementing partners, including information on capacity of agencies to scale-up operations </w:t>
      </w:r>
    </w:p>
    <w:p w14:paraId="54AF11C0" w14:textId="364ADFCF" w:rsidR="004A343E" w:rsidRPr="003732A0" w:rsidRDefault="004A343E" w:rsidP="00327BCD">
      <w:pPr>
        <w:pStyle w:val="ListParagraph"/>
        <w:numPr>
          <w:ilvl w:val="0"/>
          <w:numId w:val="41"/>
        </w:numPr>
      </w:pPr>
      <w:r w:rsidRPr="003732A0">
        <w:t>Information about specific locations of activities, and the types of facilities targeted</w:t>
      </w:r>
    </w:p>
    <w:p w14:paraId="5B48D5F4" w14:textId="77777777" w:rsidR="004A343E" w:rsidRPr="003732A0" w:rsidRDefault="004A343E" w:rsidP="00327BCD">
      <w:pPr>
        <w:pStyle w:val="ListParagraph"/>
        <w:numPr>
          <w:ilvl w:val="0"/>
          <w:numId w:val="41"/>
        </w:numPr>
      </w:pPr>
      <w:r w:rsidRPr="003732A0">
        <w:t>Details of the progress of interventions over time, and their status</w:t>
      </w:r>
    </w:p>
    <w:p w14:paraId="1444DE5D" w14:textId="77777777" w:rsidR="003D76A4" w:rsidRDefault="004A343E" w:rsidP="003D76A4">
      <w:pPr>
        <w:pStyle w:val="ListParagraph"/>
        <w:numPr>
          <w:ilvl w:val="0"/>
          <w:numId w:val="41"/>
        </w:numPr>
      </w:pPr>
      <w:r w:rsidRPr="003732A0">
        <w:t>Information about the number of targeted and reached beneficiaries, disaggregated by age and sex</w:t>
      </w:r>
      <w:r w:rsidR="003D76A4">
        <w:t>.</w:t>
      </w:r>
    </w:p>
    <w:p w14:paraId="248BE4AD" w14:textId="4D443532" w:rsidR="003C0284" w:rsidRDefault="003C0284" w:rsidP="003D76A4">
      <w:pPr>
        <w:pStyle w:val="ListParagraph"/>
        <w:numPr>
          <w:ilvl w:val="0"/>
          <w:numId w:val="41"/>
        </w:numPr>
      </w:pPr>
      <w:r>
        <w:t>An indication of the standard being implemented</w:t>
      </w:r>
    </w:p>
    <w:p w14:paraId="7D44E289" w14:textId="57FBE182" w:rsidR="00E36886" w:rsidRDefault="00E36886" w:rsidP="00327BCD">
      <w:r>
        <w:t>The technical reference document outlines some essential features in Excel and Google Sheets to implement:</w:t>
      </w:r>
    </w:p>
    <w:p w14:paraId="4F275BE5" w14:textId="57A72D80" w:rsidR="004A343E" w:rsidRPr="003732A0" w:rsidRDefault="004A343E" w:rsidP="00327BCD">
      <w:pPr>
        <w:rPr>
          <w:lang w:val="en-AU"/>
        </w:rPr>
      </w:pPr>
      <w:r w:rsidRPr="003732A0">
        <w:t xml:space="preserve">Basic </w:t>
      </w:r>
      <w:r w:rsidR="0080411E">
        <w:t xml:space="preserve">exploratory </w:t>
      </w:r>
      <w:r w:rsidRPr="003732A0">
        <w:t>analys</w:t>
      </w:r>
      <w:r w:rsidR="0080411E">
        <w:t>e</w:t>
      </w:r>
      <w:r w:rsidRPr="003732A0">
        <w:t>s</w:t>
      </w:r>
      <w:r w:rsidR="008C3DDE">
        <w:rPr>
          <w:rStyle w:val="FootnoteReference"/>
        </w:rPr>
        <w:footnoteReference w:id="4"/>
      </w:r>
      <w:r w:rsidRPr="003732A0">
        <w:t xml:space="preserve"> can be done using Excel tables filters, </w:t>
      </w:r>
      <w:r w:rsidR="0080411E">
        <w:t xml:space="preserve">or calculated colour-coded fields to </w:t>
      </w:r>
      <w:r w:rsidR="00E36886">
        <w:t xml:space="preserve">compare beneficiary figures to activity outputs. </w:t>
      </w:r>
      <w:r w:rsidRPr="003732A0">
        <w:t xml:space="preserve">More detailed analysis of data </w:t>
      </w:r>
      <w:r w:rsidR="00E36886">
        <w:t xml:space="preserve">will make use of </w:t>
      </w:r>
      <w:r w:rsidRPr="003732A0">
        <w:t>pivot table</w:t>
      </w:r>
      <w:r w:rsidR="00E36886">
        <w:t>s, BI data-models and other features</w:t>
      </w:r>
      <w:r w:rsidRPr="003732A0">
        <w:t xml:space="preserve"> </w:t>
      </w:r>
      <w:r w:rsidR="00E36886">
        <w:t xml:space="preserve">to </w:t>
      </w:r>
      <w:r w:rsidRPr="003732A0">
        <w:t>synthesi</w:t>
      </w:r>
      <w:r w:rsidR="00E17A32" w:rsidRPr="003732A0">
        <w:t>s</w:t>
      </w:r>
      <w:r w:rsidRPr="003732A0">
        <w:t xml:space="preserve">e data and </w:t>
      </w:r>
      <w:r w:rsidR="00E36886">
        <w:t xml:space="preserve">highlight </w:t>
      </w:r>
      <w:r w:rsidRPr="003732A0">
        <w:t>temporal and geographic coverage and trends. This information can be combined with data on the needs of the population to produce an analysis of gaps in the response.</w:t>
      </w:r>
    </w:p>
    <w:p w14:paraId="1590EC1B" w14:textId="438969F5" w:rsidR="004A343E" w:rsidRDefault="004A343E" w:rsidP="00327BCD">
      <w:r w:rsidRPr="003732A0">
        <w:t>Maps</w:t>
      </w:r>
      <w:r w:rsidR="008C3DDE">
        <w:rPr>
          <w:rStyle w:val="FootnoteReference"/>
        </w:rPr>
        <w:footnoteReference w:id="5"/>
      </w:r>
      <w:r w:rsidRPr="003732A0">
        <w:t xml:space="preserve"> and graphs showing coverage, trends, gaps and planned activities </w:t>
      </w:r>
      <w:r w:rsidR="00E36886">
        <w:t xml:space="preserve">can be combined into operationally </w:t>
      </w:r>
      <w:r w:rsidRPr="003732A0">
        <w:t xml:space="preserve">useful </w:t>
      </w:r>
      <w:r w:rsidR="00E36886">
        <w:t xml:space="preserve">data products, </w:t>
      </w:r>
      <w:r w:rsidRPr="003732A0">
        <w:t xml:space="preserve">and are often part of the data analysis process. </w:t>
      </w:r>
      <w:proofErr w:type="gramStart"/>
      <w:r w:rsidRPr="003732A0">
        <w:t>As long as</w:t>
      </w:r>
      <w:proofErr w:type="gramEnd"/>
      <w:r w:rsidRPr="003732A0">
        <w:t xml:space="preserve"> P-Codes or </w:t>
      </w:r>
      <w:r w:rsidR="00991C01" w:rsidRPr="003732A0">
        <w:t xml:space="preserve">consistent naming </w:t>
      </w:r>
      <w:r w:rsidR="00991C01" w:rsidRPr="003732A0">
        <w:t>conventions from</w:t>
      </w:r>
      <w:r w:rsidRPr="003732A0">
        <w:t xml:space="preserve"> the CODs are used, output</w:t>
      </w:r>
      <w:r w:rsidR="00E36886">
        <w:t>s</w:t>
      </w:r>
      <w:r w:rsidRPr="003732A0">
        <w:t xml:space="preserve"> can be mapped geographically</w:t>
      </w:r>
      <w:r w:rsidR="00E36886">
        <w:t>.</w:t>
      </w:r>
    </w:p>
    <w:p w14:paraId="75071609" w14:textId="66A814DA" w:rsidR="00E36886" w:rsidRPr="003732A0" w:rsidRDefault="00E36886" w:rsidP="00327BCD"/>
    <w:p w14:paraId="73BE864C" w14:textId="778E38DD" w:rsidR="004A343E" w:rsidRPr="003732A0" w:rsidRDefault="004A343E" w:rsidP="00327BCD">
      <w:pPr>
        <w:pStyle w:val="Heading2"/>
      </w:pPr>
      <w:r w:rsidRPr="003732A0">
        <w:t xml:space="preserve">Other </w:t>
      </w:r>
      <w:r w:rsidRPr="007A2CA8">
        <w:t>tips</w:t>
      </w:r>
    </w:p>
    <w:p w14:paraId="4CB9AFEE" w14:textId="4333F57B" w:rsidR="003C0284" w:rsidRPr="006B669E" w:rsidRDefault="007A2CA8" w:rsidP="00327BCD">
      <w:pPr>
        <w:rPr>
          <w:b/>
          <w:color w:val="009999"/>
        </w:rPr>
      </w:pPr>
      <w:r w:rsidRPr="006B669E">
        <w:rPr>
          <w:b/>
          <w:color w:val="009999"/>
        </w:rPr>
        <w:t>Reducing reporting requirements for partners</w:t>
      </w:r>
    </w:p>
    <w:p w14:paraId="6F32FE2E" w14:textId="2619C69C" w:rsidR="004A343E" w:rsidRDefault="004A343E" w:rsidP="00327BCD">
      <w:r w:rsidRPr="003732A0">
        <w:t xml:space="preserve">If contracting mechanisms exist for implementing agencies (such as UNICEF PCAs or OCHA Emergency Reserve funding) the 4W format can be </w:t>
      </w:r>
      <w:r w:rsidR="00562BF9">
        <w:t xml:space="preserve">promoted </w:t>
      </w:r>
      <w:r w:rsidRPr="003732A0">
        <w:t>as a basis for reporting against these contracts</w:t>
      </w:r>
      <w:r w:rsidR="00EB298F" w:rsidRPr="00EB298F">
        <w:t>.</w:t>
      </w:r>
      <w:r w:rsidR="00EB298F">
        <w:t xml:space="preserve"> </w:t>
      </w:r>
      <w:r w:rsidRPr="003732A0">
        <w:t>It can also be used as early as the proposal stage, with activities, locations and target beneficiaries identified in the 4W format, which then becomes the template for ongoing reporting</w:t>
      </w:r>
      <w:r w:rsidR="007A2CA8">
        <w:t>.</w:t>
      </w:r>
    </w:p>
    <w:p w14:paraId="18AC4E13" w14:textId="72B4C130" w:rsidR="007A2CA8" w:rsidRPr="006B669E" w:rsidRDefault="007A2CA8" w:rsidP="00327BCD">
      <w:pPr>
        <w:rPr>
          <w:b/>
          <w:color w:val="009999"/>
        </w:rPr>
      </w:pPr>
      <w:r w:rsidRPr="006B669E">
        <w:rPr>
          <w:b/>
          <w:color w:val="009999"/>
        </w:rPr>
        <w:t>Standard Indicator Calculations</w:t>
      </w:r>
    </w:p>
    <w:p w14:paraId="124E0C32" w14:textId="77777777" w:rsidR="004A343E" w:rsidRPr="003732A0" w:rsidRDefault="004A343E" w:rsidP="00327BCD">
      <w:r w:rsidRPr="003732A0">
        <w:t>Standards should be set for analysis of data, and how different activities are aggregated geographically and temporally. Such standards should reduce double-counting of beneficiaries between activities and across response domains</w:t>
      </w:r>
      <w:r w:rsidR="00956E35">
        <w:t>. Share these standards with partners.</w:t>
      </w:r>
    </w:p>
    <w:p w14:paraId="1B643085" w14:textId="7E2F5D2E" w:rsidR="007A2CA8" w:rsidRPr="006B669E" w:rsidRDefault="007A2CA8" w:rsidP="0015416C">
      <w:pPr>
        <w:rPr>
          <w:b/>
          <w:color w:val="009999"/>
        </w:rPr>
      </w:pPr>
      <w:r w:rsidRPr="007A2CA8">
        <w:rPr>
          <w:b/>
          <w:color w:val="009999"/>
        </w:rPr>
        <w:lastRenderedPageBreak/>
        <w:t>Automatized</w:t>
      </w:r>
      <w:r w:rsidRPr="006B669E">
        <w:rPr>
          <w:b/>
          <w:color w:val="009999"/>
        </w:rPr>
        <w:t xml:space="preserve"> operational dashboards</w:t>
      </w:r>
    </w:p>
    <w:p w14:paraId="573699C7" w14:textId="0D1904CB" w:rsidR="004A343E" w:rsidRDefault="004A343E" w:rsidP="0015416C">
      <w:r w:rsidRPr="003732A0">
        <w:t>A regular summary of the data from the 4W should be prepared and used as the basis for information requests from agencies, OC</w:t>
      </w:r>
      <w:r w:rsidR="00991C01" w:rsidRPr="003732A0">
        <w:t>HA, government, donors etc. If the</w:t>
      </w:r>
      <w:r w:rsidR="00F7456A" w:rsidRPr="003732A0">
        <w:t xml:space="preserve"> WASH SOF/</w:t>
      </w:r>
      <w:r w:rsidR="00562BF9" w:rsidRPr="003732A0" w:rsidDel="00562BF9">
        <w:t xml:space="preserve"> </w:t>
      </w:r>
      <w:r w:rsidR="00EE2373">
        <w:t>HRP</w:t>
      </w:r>
      <w:r w:rsidR="00F7456A" w:rsidRPr="003732A0">
        <w:t xml:space="preserve"> objectives</w:t>
      </w:r>
      <w:r w:rsidRPr="003732A0">
        <w:t xml:space="preserve"> </w:t>
      </w:r>
      <w:r w:rsidR="00F7456A" w:rsidRPr="003732A0">
        <w:t>are</w:t>
      </w:r>
      <w:r w:rsidRPr="003732A0">
        <w:t xml:space="preserve"> in place, the summary should present quantitative progress against the key indicators. Consistent reporting</w:t>
      </w:r>
      <w:r w:rsidR="00EB298F">
        <w:rPr>
          <w:rStyle w:val="FootnoteReference"/>
        </w:rPr>
        <w:footnoteReference w:id="6"/>
      </w:r>
      <w:r w:rsidRPr="003732A0">
        <w:t xml:space="preserve"> of these key indicators, with explanations of the nature of the information being reported, is important in presenting a clear picture of a nuanced response, and should reduce the chances of over-simplifyi</w:t>
      </w:r>
      <w:r w:rsidR="00591C36">
        <w:t>ng data to “WASH beneficiaries”.</w:t>
      </w:r>
    </w:p>
    <w:p w14:paraId="6AA19D2B" w14:textId="0D46020D" w:rsidR="00715CA5" w:rsidRPr="004A343E" w:rsidRDefault="00715CA5" w:rsidP="0015416C">
      <w:pPr>
        <w:rPr>
          <w:rFonts w:cs="Arial"/>
          <w:b/>
        </w:rPr>
      </w:pPr>
      <w:r>
        <w:t xml:space="preserve">Other automated data products can be identified and developed to facilitate information access for partners, and to minimise the time spent on recurrent tasks. </w:t>
      </w:r>
    </w:p>
    <w:sectPr w:rsidR="00715CA5" w:rsidRPr="004A343E" w:rsidSect="00AC7E42">
      <w:footerReference w:type="default" r:id="rId11"/>
      <w:footerReference w:type="first" r:id="rId12"/>
      <w:type w:val="continuous"/>
      <w:pgSz w:w="11906" w:h="16838"/>
      <w:pgMar w:top="1134" w:right="1080" w:bottom="1135" w:left="1080" w:header="708" w:footer="338"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D2B5AF" w14:textId="77777777" w:rsidR="00843651" w:rsidRDefault="00843651" w:rsidP="00102B07">
      <w:pPr>
        <w:spacing w:after="0" w:line="240" w:lineRule="auto"/>
      </w:pPr>
      <w:r>
        <w:separator/>
      </w:r>
    </w:p>
  </w:endnote>
  <w:endnote w:type="continuationSeparator" w:id="0">
    <w:p w14:paraId="680C02D7" w14:textId="77777777" w:rsidR="00843651" w:rsidRDefault="00843651" w:rsidP="00102B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2169933"/>
      <w:docPartObj>
        <w:docPartGallery w:val="Page Numbers (Bottom of Page)"/>
        <w:docPartUnique/>
      </w:docPartObj>
    </w:sdtPr>
    <w:sdtEndPr>
      <w:rPr>
        <w:noProof/>
        <w:sz w:val="18"/>
      </w:rPr>
    </w:sdtEndPr>
    <w:sdtContent>
      <w:p w14:paraId="09362B97" w14:textId="4C22FC8A" w:rsidR="00480670" w:rsidRPr="00480670" w:rsidRDefault="00480670">
        <w:pPr>
          <w:pStyle w:val="Footer"/>
          <w:jc w:val="center"/>
          <w:rPr>
            <w:sz w:val="18"/>
          </w:rPr>
        </w:pPr>
        <w:r w:rsidRPr="00480670">
          <w:rPr>
            <w:sz w:val="18"/>
          </w:rPr>
          <w:fldChar w:fldCharType="begin"/>
        </w:r>
        <w:r w:rsidRPr="00480670">
          <w:rPr>
            <w:sz w:val="18"/>
          </w:rPr>
          <w:instrText xml:space="preserve"> PAGE   \* MERGEFORMAT </w:instrText>
        </w:r>
        <w:r w:rsidRPr="00480670">
          <w:rPr>
            <w:sz w:val="18"/>
          </w:rPr>
          <w:fldChar w:fldCharType="separate"/>
        </w:r>
        <w:r w:rsidR="001E11A4">
          <w:rPr>
            <w:noProof/>
            <w:sz w:val="18"/>
          </w:rPr>
          <w:t>5</w:t>
        </w:r>
        <w:r w:rsidRPr="00480670">
          <w:rPr>
            <w:noProof/>
            <w:sz w:val="18"/>
          </w:rPr>
          <w:fldChar w:fldCharType="end"/>
        </w:r>
      </w:p>
    </w:sdtContent>
  </w:sdt>
  <w:p w14:paraId="7E33023D" w14:textId="77777777" w:rsidR="006B4089" w:rsidRDefault="006B40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9443318"/>
      <w:docPartObj>
        <w:docPartGallery w:val="Page Numbers (Bottom of Page)"/>
        <w:docPartUnique/>
      </w:docPartObj>
    </w:sdtPr>
    <w:sdtEndPr>
      <w:rPr>
        <w:noProof/>
        <w:sz w:val="18"/>
      </w:rPr>
    </w:sdtEndPr>
    <w:sdtContent>
      <w:p w14:paraId="60C9F947" w14:textId="5D57F42E" w:rsidR="00480670" w:rsidRPr="00480670" w:rsidRDefault="00480670">
        <w:pPr>
          <w:pStyle w:val="Footer"/>
          <w:jc w:val="center"/>
          <w:rPr>
            <w:sz w:val="18"/>
          </w:rPr>
        </w:pPr>
        <w:r w:rsidRPr="00480670">
          <w:rPr>
            <w:sz w:val="18"/>
          </w:rPr>
          <w:fldChar w:fldCharType="begin"/>
        </w:r>
        <w:r w:rsidRPr="00480670">
          <w:rPr>
            <w:sz w:val="18"/>
          </w:rPr>
          <w:instrText xml:space="preserve"> PAGE   \* MERGEFORMAT </w:instrText>
        </w:r>
        <w:r w:rsidRPr="00480670">
          <w:rPr>
            <w:sz w:val="18"/>
          </w:rPr>
          <w:fldChar w:fldCharType="separate"/>
        </w:r>
        <w:r w:rsidR="001E11A4">
          <w:rPr>
            <w:noProof/>
            <w:sz w:val="18"/>
          </w:rPr>
          <w:t>7</w:t>
        </w:r>
        <w:r w:rsidRPr="00480670">
          <w:rPr>
            <w:noProof/>
            <w:sz w:val="18"/>
          </w:rPr>
          <w:fldChar w:fldCharType="end"/>
        </w:r>
      </w:p>
    </w:sdtContent>
  </w:sdt>
  <w:p w14:paraId="3F6D11A7" w14:textId="77777777" w:rsidR="00480670" w:rsidRDefault="004806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DE6CE" w14:textId="77777777" w:rsidR="00480670" w:rsidRDefault="004806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6CB6BD" w14:textId="77777777" w:rsidR="00843651" w:rsidRDefault="00843651" w:rsidP="00102B07">
      <w:pPr>
        <w:spacing w:after="0" w:line="240" w:lineRule="auto"/>
      </w:pPr>
      <w:r>
        <w:separator/>
      </w:r>
    </w:p>
  </w:footnote>
  <w:footnote w:type="continuationSeparator" w:id="0">
    <w:p w14:paraId="3B36F1A3" w14:textId="77777777" w:rsidR="00843651" w:rsidRDefault="00843651" w:rsidP="00102B07">
      <w:pPr>
        <w:spacing w:after="0" w:line="240" w:lineRule="auto"/>
      </w:pPr>
      <w:r>
        <w:continuationSeparator/>
      </w:r>
    </w:p>
  </w:footnote>
  <w:footnote w:id="1">
    <w:p w14:paraId="4C4BAA99" w14:textId="77777777" w:rsidR="00704987" w:rsidRDefault="00704987">
      <w:pPr>
        <w:pStyle w:val="FootnoteText"/>
      </w:pPr>
      <w:r>
        <w:rPr>
          <w:rStyle w:val="FootnoteReference"/>
        </w:rPr>
        <w:footnoteRef/>
      </w:r>
      <w:r>
        <w:t xml:space="preserve"> For the purposes of this document, both the Phase 1 and Phase 2 monitoring tools are called 4W, with the distinction being made by the Phase indicated.</w:t>
      </w:r>
    </w:p>
  </w:footnote>
  <w:footnote w:id="2">
    <w:p w14:paraId="0DDC85D4" w14:textId="77777777" w:rsidR="00B564C2" w:rsidRDefault="00B564C2">
      <w:pPr>
        <w:pStyle w:val="FootnoteText"/>
      </w:pPr>
      <w:r>
        <w:rPr>
          <w:rStyle w:val="FootnoteReference"/>
        </w:rPr>
        <w:footnoteRef/>
      </w:r>
      <w:r>
        <w:t xml:space="preserve"> Indicative timeframe</w:t>
      </w:r>
    </w:p>
  </w:footnote>
  <w:footnote w:id="3">
    <w:p w14:paraId="6006CC1D" w14:textId="77777777" w:rsidR="008C3DDE" w:rsidRDefault="008C3DDE">
      <w:pPr>
        <w:pStyle w:val="FootnoteText"/>
      </w:pPr>
      <w:r w:rsidRPr="008C3DDE">
        <w:rPr>
          <w:rStyle w:val="FootnoteReference"/>
          <w:sz w:val="18"/>
        </w:rPr>
        <w:footnoteRef/>
      </w:r>
      <w:r w:rsidRPr="008C3DDE">
        <w:rPr>
          <w:sz w:val="18"/>
        </w:rPr>
        <w:t xml:space="preserve"> See Sections on Reporting and Visualisation/</w:t>
      </w:r>
      <w:r w:rsidR="0019511B">
        <w:rPr>
          <w:sz w:val="18"/>
        </w:rPr>
        <w:t xml:space="preserve"> </w:t>
      </w:r>
      <w:r w:rsidRPr="008C3DDE">
        <w:rPr>
          <w:sz w:val="18"/>
        </w:rPr>
        <w:t>Dissemination, in addition to the Capacity Building training on Excel in the WASH IM Toolkit</w:t>
      </w:r>
    </w:p>
  </w:footnote>
  <w:footnote w:id="4">
    <w:p w14:paraId="7FD153EA" w14:textId="77777777" w:rsidR="008C3DDE" w:rsidRPr="008C3DDE" w:rsidRDefault="008C3DDE">
      <w:pPr>
        <w:pStyle w:val="FootnoteText"/>
        <w:rPr>
          <w:sz w:val="18"/>
        </w:rPr>
      </w:pPr>
      <w:r w:rsidRPr="008C3DDE">
        <w:rPr>
          <w:rStyle w:val="FootnoteReference"/>
          <w:sz w:val="18"/>
        </w:rPr>
        <w:footnoteRef/>
      </w:r>
      <w:r w:rsidRPr="008C3DDE">
        <w:rPr>
          <w:sz w:val="18"/>
        </w:rPr>
        <w:t xml:space="preserve"> See Capacity Building training on Excel in the WASH IM Toolkit</w:t>
      </w:r>
    </w:p>
  </w:footnote>
  <w:footnote w:id="5">
    <w:p w14:paraId="1C8D40FB" w14:textId="77777777" w:rsidR="008C3DDE" w:rsidRDefault="008C3DDE">
      <w:pPr>
        <w:pStyle w:val="FootnoteText"/>
      </w:pPr>
      <w:r w:rsidRPr="008C3DDE">
        <w:rPr>
          <w:rStyle w:val="FootnoteReference"/>
          <w:sz w:val="18"/>
        </w:rPr>
        <w:footnoteRef/>
      </w:r>
      <w:r w:rsidRPr="008C3DDE">
        <w:rPr>
          <w:sz w:val="18"/>
        </w:rPr>
        <w:t xml:space="preserve"> See Capacity Building training on Mapping in the WASH IM Toolkit</w:t>
      </w:r>
    </w:p>
  </w:footnote>
  <w:footnote w:id="6">
    <w:p w14:paraId="72029228" w14:textId="77777777" w:rsidR="00EB298F" w:rsidRDefault="00EB298F">
      <w:pPr>
        <w:pStyle w:val="FootnoteText"/>
      </w:pPr>
      <w:r w:rsidRPr="00EB298F">
        <w:rPr>
          <w:rStyle w:val="FootnoteReference"/>
          <w:sz w:val="18"/>
        </w:rPr>
        <w:footnoteRef/>
      </w:r>
      <w:r w:rsidRPr="00EB298F">
        <w:rPr>
          <w:sz w:val="18"/>
        </w:rPr>
        <w:t xml:space="preserve"> </w:t>
      </w:r>
      <w:r w:rsidR="0019511B" w:rsidRPr="008C3DDE">
        <w:rPr>
          <w:sz w:val="18"/>
        </w:rPr>
        <w:t>See Sections on Reporting and Visualisation/</w:t>
      </w:r>
      <w:r w:rsidR="0019511B">
        <w:rPr>
          <w:sz w:val="18"/>
        </w:rPr>
        <w:t xml:space="preserve"> Dissemination</w:t>
      </w:r>
      <w:r w:rsidRPr="00EB298F">
        <w:rPr>
          <w:sz w:val="18"/>
        </w:rPr>
        <w:t xml:space="preserve"> in the WASH IM Toolkit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96986" w14:textId="77777777" w:rsidR="006B4089" w:rsidRPr="00036BEE" w:rsidRDefault="006B4089" w:rsidP="00102B07">
    <w:pPr>
      <w:pStyle w:val="Header"/>
      <w:jc w:val="right"/>
      <w:rPr>
        <w:i/>
        <w:color w:val="666666"/>
        <w:sz w:val="18"/>
      </w:rPr>
    </w:pPr>
    <w:r>
      <w:rPr>
        <w:i/>
        <w:noProof/>
        <w:sz w:val="18"/>
        <w:lang w:val="en-US"/>
      </w:rPr>
      <w:drawing>
        <wp:anchor distT="0" distB="0" distL="114300" distR="114300" simplePos="0" relativeHeight="251660288" behindDoc="0" locked="0" layoutInCell="1" allowOverlap="1" wp14:anchorId="38E3C040" wp14:editId="14531A04">
          <wp:simplePos x="0" y="0"/>
          <wp:positionH relativeFrom="column">
            <wp:posOffset>55245</wp:posOffset>
          </wp:positionH>
          <wp:positionV relativeFrom="paragraph">
            <wp:posOffset>-105410</wp:posOffset>
          </wp:positionV>
          <wp:extent cx="853440" cy="313690"/>
          <wp:effectExtent l="0" t="0" r="381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SHlogo_blue_500px.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3440" cy="313690"/>
                  </a:xfrm>
                  <a:prstGeom prst="rect">
                    <a:avLst/>
                  </a:prstGeom>
                </pic:spPr>
              </pic:pic>
            </a:graphicData>
          </a:graphic>
          <wp14:sizeRelH relativeFrom="page">
            <wp14:pctWidth>0</wp14:pctWidth>
          </wp14:sizeRelH>
          <wp14:sizeRelV relativeFrom="page">
            <wp14:pctHeight>0</wp14:pctHeight>
          </wp14:sizeRelV>
        </wp:anchor>
      </w:drawing>
    </w:r>
    <w:r w:rsidR="00362E10">
      <w:rPr>
        <w:i/>
        <w:color w:val="666666"/>
        <w:sz w:val="18"/>
      </w:rPr>
      <w:t>Response</w:t>
    </w:r>
    <w:r w:rsidR="000E492F">
      <w:rPr>
        <w:i/>
        <w:color w:val="666666"/>
        <w:sz w:val="18"/>
      </w:rPr>
      <w:t xml:space="preserve"> Monitoring (4W) Briefing Sheet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2ABED" w14:textId="77777777" w:rsidR="00362E10" w:rsidRPr="00036BEE" w:rsidRDefault="00362E10" w:rsidP="00362E10">
    <w:pPr>
      <w:pStyle w:val="Header"/>
      <w:jc w:val="right"/>
      <w:rPr>
        <w:i/>
        <w:color w:val="666666"/>
        <w:sz w:val="18"/>
      </w:rPr>
    </w:pPr>
    <w:r>
      <w:rPr>
        <w:i/>
        <w:noProof/>
        <w:sz w:val="18"/>
        <w:lang w:val="en-US"/>
      </w:rPr>
      <w:drawing>
        <wp:anchor distT="0" distB="0" distL="114300" distR="114300" simplePos="0" relativeHeight="251662336" behindDoc="0" locked="0" layoutInCell="1" allowOverlap="1" wp14:anchorId="5319B8DC" wp14:editId="1CD5AC9C">
          <wp:simplePos x="0" y="0"/>
          <wp:positionH relativeFrom="column">
            <wp:posOffset>2737485</wp:posOffset>
          </wp:positionH>
          <wp:positionV relativeFrom="paragraph">
            <wp:posOffset>-109855</wp:posOffset>
          </wp:positionV>
          <wp:extent cx="914400" cy="335915"/>
          <wp:effectExtent l="0" t="0" r="0" b="698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SHlogo_blue_500px.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4400" cy="335915"/>
                  </a:xfrm>
                  <a:prstGeom prst="rect">
                    <a:avLst/>
                  </a:prstGeom>
                </pic:spPr>
              </pic:pic>
            </a:graphicData>
          </a:graphic>
          <wp14:sizeRelH relativeFrom="page">
            <wp14:pctWidth>0</wp14:pctWidth>
          </wp14:sizeRelH>
          <wp14:sizeRelV relativeFrom="page">
            <wp14:pctHeight>0</wp14:pctHeight>
          </wp14:sizeRelV>
        </wp:anchor>
      </w:drawing>
    </w:r>
  </w:p>
  <w:p w14:paraId="36AA9C7B" w14:textId="77777777" w:rsidR="00FD3271" w:rsidRPr="00362E10" w:rsidRDefault="00FD3271" w:rsidP="00362E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55D47"/>
    <w:multiLevelType w:val="hybridMultilevel"/>
    <w:tmpl w:val="260057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464194"/>
    <w:multiLevelType w:val="hybridMultilevel"/>
    <w:tmpl w:val="E7C866EA"/>
    <w:lvl w:ilvl="0" w:tplc="912240E8">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492D55"/>
    <w:multiLevelType w:val="hybridMultilevel"/>
    <w:tmpl w:val="9C2251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210248"/>
    <w:multiLevelType w:val="hybridMultilevel"/>
    <w:tmpl w:val="4072B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785C0B"/>
    <w:multiLevelType w:val="hybridMultilevel"/>
    <w:tmpl w:val="C34A602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C22042"/>
    <w:multiLevelType w:val="hybridMultilevel"/>
    <w:tmpl w:val="803E2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BB74B2"/>
    <w:multiLevelType w:val="hybridMultilevel"/>
    <w:tmpl w:val="DFA68A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761B97"/>
    <w:multiLevelType w:val="hybridMultilevel"/>
    <w:tmpl w:val="5D04D30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E64AED"/>
    <w:multiLevelType w:val="hybridMultilevel"/>
    <w:tmpl w:val="714CF94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521912"/>
    <w:multiLevelType w:val="hybridMultilevel"/>
    <w:tmpl w:val="E19EE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B50C51"/>
    <w:multiLevelType w:val="hybridMultilevel"/>
    <w:tmpl w:val="5B9AA94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615CDE"/>
    <w:multiLevelType w:val="hybridMultilevel"/>
    <w:tmpl w:val="3118AF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0CE410F"/>
    <w:multiLevelType w:val="hybridMultilevel"/>
    <w:tmpl w:val="67FE1990"/>
    <w:lvl w:ilvl="0" w:tplc="45F66740">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7C575B"/>
    <w:multiLevelType w:val="hybridMultilevel"/>
    <w:tmpl w:val="7444D7F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4408F4"/>
    <w:multiLevelType w:val="hybridMultilevel"/>
    <w:tmpl w:val="775CA6C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C032EB"/>
    <w:multiLevelType w:val="hybridMultilevel"/>
    <w:tmpl w:val="2A4C321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FA5099A"/>
    <w:multiLevelType w:val="hybridMultilevel"/>
    <w:tmpl w:val="2CDEB7E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CA5E71"/>
    <w:multiLevelType w:val="hybridMultilevel"/>
    <w:tmpl w:val="E53E0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2B5D4A"/>
    <w:multiLevelType w:val="hybridMultilevel"/>
    <w:tmpl w:val="E2FC9D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69B115A"/>
    <w:multiLevelType w:val="hybridMultilevel"/>
    <w:tmpl w:val="89B6AD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65F7ABF"/>
    <w:multiLevelType w:val="hybridMultilevel"/>
    <w:tmpl w:val="7444D7F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D1226D"/>
    <w:multiLevelType w:val="hybridMultilevel"/>
    <w:tmpl w:val="D496FB1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9B5835"/>
    <w:multiLevelType w:val="hybridMultilevel"/>
    <w:tmpl w:val="440049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221056C"/>
    <w:multiLevelType w:val="hybridMultilevel"/>
    <w:tmpl w:val="80CE0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850E1B"/>
    <w:multiLevelType w:val="hybridMultilevel"/>
    <w:tmpl w:val="82FC69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5073C97"/>
    <w:multiLevelType w:val="hybridMultilevel"/>
    <w:tmpl w:val="749ABA8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7E7843"/>
    <w:multiLevelType w:val="hybridMultilevel"/>
    <w:tmpl w:val="8A208E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6BB17EF"/>
    <w:multiLevelType w:val="hybridMultilevel"/>
    <w:tmpl w:val="DFFC47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BA512BF"/>
    <w:multiLevelType w:val="hybridMultilevel"/>
    <w:tmpl w:val="876CE43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637D40"/>
    <w:multiLevelType w:val="hybridMultilevel"/>
    <w:tmpl w:val="821AA1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48643CC"/>
    <w:multiLevelType w:val="hybridMultilevel"/>
    <w:tmpl w:val="475C0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FE0E65"/>
    <w:multiLevelType w:val="hybridMultilevel"/>
    <w:tmpl w:val="DE4CC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8781B1F"/>
    <w:multiLevelType w:val="hybridMultilevel"/>
    <w:tmpl w:val="A9DCE35A"/>
    <w:lvl w:ilvl="0" w:tplc="3436642E">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A2715BC"/>
    <w:multiLevelType w:val="hybridMultilevel"/>
    <w:tmpl w:val="C4466D8C"/>
    <w:lvl w:ilvl="0" w:tplc="0809000F">
      <w:start w:val="1"/>
      <w:numFmt w:val="decimal"/>
      <w:lvlText w:val="%1."/>
      <w:lvlJc w:val="left"/>
      <w:pPr>
        <w:ind w:left="720" w:hanging="360"/>
      </w:pPr>
      <w:rPr>
        <w:rFonts w:hint="default"/>
      </w:rPr>
    </w:lvl>
    <w:lvl w:ilvl="1" w:tplc="F17E243A">
      <w:numFmt w:val="bullet"/>
      <w:lvlText w:val="•"/>
      <w:lvlJc w:val="left"/>
      <w:pPr>
        <w:ind w:left="1440" w:hanging="360"/>
      </w:pPr>
      <w:rPr>
        <w:rFonts w:ascii="Calibri" w:eastAsiaTheme="minorHAnsi" w:hAnsi="Calibri"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B4208F4"/>
    <w:multiLevelType w:val="hybridMultilevel"/>
    <w:tmpl w:val="D3BA1A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B5C6A36"/>
    <w:multiLevelType w:val="hybridMultilevel"/>
    <w:tmpl w:val="8A208E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E667EA5"/>
    <w:multiLevelType w:val="hybridMultilevel"/>
    <w:tmpl w:val="AE30F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01C361F"/>
    <w:multiLevelType w:val="hybridMultilevel"/>
    <w:tmpl w:val="E6F2765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2810F12"/>
    <w:multiLevelType w:val="hybridMultilevel"/>
    <w:tmpl w:val="9102794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41E000F"/>
    <w:multiLevelType w:val="hybridMultilevel"/>
    <w:tmpl w:val="A1105338"/>
    <w:lvl w:ilvl="0" w:tplc="00727B74">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214CB1"/>
    <w:multiLevelType w:val="hybridMultilevel"/>
    <w:tmpl w:val="D3BA1A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BAA07AB"/>
    <w:multiLevelType w:val="hybridMultilevel"/>
    <w:tmpl w:val="A7A26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D5A27FC"/>
    <w:multiLevelType w:val="hybridMultilevel"/>
    <w:tmpl w:val="343A0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34"/>
  </w:num>
  <w:num w:numId="3">
    <w:abstractNumId w:val="40"/>
  </w:num>
  <w:num w:numId="4">
    <w:abstractNumId w:val="18"/>
  </w:num>
  <w:num w:numId="5">
    <w:abstractNumId w:val="0"/>
  </w:num>
  <w:num w:numId="6">
    <w:abstractNumId w:val="15"/>
  </w:num>
  <w:num w:numId="7">
    <w:abstractNumId w:val="12"/>
  </w:num>
  <w:num w:numId="8">
    <w:abstractNumId w:val="21"/>
  </w:num>
  <w:num w:numId="9">
    <w:abstractNumId w:val="37"/>
  </w:num>
  <w:num w:numId="10">
    <w:abstractNumId w:val="8"/>
  </w:num>
  <w:num w:numId="11">
    <w:abstractNumId w:val="19"/>
  </w:num>
  <w:num w:numId="12">
    <w:abstractNumId w:val="36"/>
  </w:num>
  <w:num w:numId="13">
    <w:abstractNumId w:val="28"/>
  </w:num>
  <w:num w:numId="14">
    <w:abstractNumId w:val="11"/>
  </w:num>
  <w:num w:numId="15">
    <w:abstractNumId w:val="25"/>
  </w:num>
  <w:num w:numId="16">
    <w:abstractNumId w:val="7"/>
  </w:num>
  <w:num w:numId="17">
    <w:abstractNumId w:val="16"/>
  </w:num>
  <w:num w:numId="18">
    <w:abstractNumId w:val="4"/>
  </w:num>
  <w:num w:numId="19">
    <w:abstractNumId w:val="41"/>
  </w:num>
  <w:num w:numId="20">
    <w:abstractNumId w:val="31"/>
  </w:num>
  <w:num w:numId="21">
    <w:abstractNumId w:val="10"/>
  </w:num>
  <w:num w:numId="22">
    <w:abstractNumId w:val="38"/>
  </w:num>
  <w:num w:numId="23">
    <w:abstractNumId w:val="6"/>
  </w:num>
  <w:num w:numId="24">
    <w:abstractNumId w:val="29"/>
  </w:num>
  <w:num w:numId="25">
    <w:abstractNumId w:val="24"/>
  </w:num>
  <w:num w:numId="26">
    <w:abstractNumId w:val="32"/>
  </w:num>
  <w:num w:numId="27">
    <w:abstractNumId w:val="2"/>
  </w:num>
  <w:num w:numId="28">
    <w:abstractNumId w:val="17"/>
  </w:num>
  <w:num w:numId="29">
    <w:abstractNumId w:val="42"/>
  </w:num>
  <w:num w:numId="30">
    <w:abstractNumId w:val="1"/>
  </w:num>
  <w:num w:numId="31">
    <w:abstractNumId w:val="9"/>
  </w:num>
  <w:num w:numId="32">
    <w:abstractNumId w:val="20"/>
  </w:num>
  <w:num w:numId="33">
    <w:abstractNumId w:val="13"/>
  </w:num>
  <w:num w:numId="34">
    <w:abstractNumId w:val="35"/>
  </w:num>
  <w:num w:numId="35">
    <w:abstractNumId w:val="22"/>
  </w:num>
  <w:num w:numId="36">
    <w:abstractNumId w:val="14"/>
  </w:num>
  <w:num w:numId="37">
    <w:abstractNumId w:val="39"/>
  </w:num>
  <w:num w:numId="38">
    <w:abstractNumId w:val="27"/>
  </w:num>
  <w:num w:numId="39">
    <w:abstractNumId w:val="23"/>
  </w:num>
  <w:num w:numId="40">
    <w:abstractNumId w:val="30"/>
  </w:num>
  <w:num w:numId="41">
    <w:abstractNumId w:val="3"/>
  </w:num>
  <w:num w:numId="42">
    <w:abstractNumId w:val="5"/>
  </w:num>
  <w:num w:numId="43">
    <w:abstractNumId w:val="2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5B9"/>
    <w:rsid w:val="00005883"/>
    <w:rsid w:val="00007FE6"/>
    <w:rsid w:val="00012639"/>
    <w:rsid w:val="000204D0"/>
    <w:rsid w:val="00027C41"/>
    <w:rsid w:val="00036BEE"/>
    <w:rsid w:val="000448B9"/>
    <w:rsid w:val="000456EA"/>
    <w:rsid w:val="000467D0"/>
    <w:rsid w:val="00053697"/>
    <w:rsid w:val="00055119"/>
    <w:rsid w:val="00061D55"/>
    <w:rsid w:val="00070205"/>
    <w:rsid w:val="00073B4A"/>
    <w:rsid w:val="00076181"/>
    <w:rsid w:val="00081F41"/>
    <w:rsid w:val="00082D21"/>
    <w:rsid w:val="0008376B"/>
    <w:rsid w:val="00083CDD"/>
    <w:rsid w:val="00085FAC"/>
    <w:rsid w:val="000904CE"/>
    <w:rsid w:val="00092025"/>
    <w:rsid w:val="000941E2"/>
    <w:rsid w:val="000948EA"/>
    <w:rsid w:val="00094B14"/>
    <w:rsid w:val="00094B4B"/>
    <w:rsid w:val="00096D82"/>
    <w:rsid w:val="000A150B"/>
    <w:rsid w:val="000A3122"/>
    <w:rsid w:val="000A6DA8"/>
    <w:rsid w:val="000B06E3"/>
    <w:rsid w:val="000B580E"/>
    <w:rsid w:val="000C194C"/>
    <w:rsid w:val="000D1F4C"/>
    <w:rsid w:val="000D3B66"/>
    <w:rsid w:val="000D4569"/>
    <w:rsid w:val="000D6F59"/>
    <w:rsid w:val="000E492F"/>
    <w:rsid w:val="000E622D"/>
    <w:rsid w:val="000F04EC"/>
    <w:rsid w:val="000F474C"/>
    <w:rsid w:val="000F49A6"/>
    <w:rsid w:val="000F4E38"/>
    <w:rsid w:val="0010038B"/>
    <w:rsid w:val="00100AE6"/>
    <w:rsid w:val="00101ED6"/>
    <w:rsid w:val="00102B07"/>
    <w:rsid w:val="00103C83"/>
    <w:rsid w:val="00106013"/>
    <w:rsid w:val="00116D41"/>
    <w:rsid w:val="001279A2"/>
    <w:rsid w:val="001366D4"/>
    <w:rsid w:val="00136AF7"/>
    <w:rsid w:val="001374E3"/>
    <w:rsid w:val="001449BE"/>
    <w:rsid w:val="00145B3B"/>
    <w:rsid w:val="001475BF"/>
    <w:rsid w:val="0015416C"/>
    <w:rsid w:val="0016070D"/>
    <w:rsid w:val="00170BD8"/>
    <w:rsid w:val="0017452F"/>
    <w:rsid w:val="001748CA"/>
    <w:rsid w:val="001750B5"/>
    <w:rsid w:val="00175DB0"/>
    <w:rsid w:val="00183A81"/>
    <w:rsid w:val="001844A1"/>
    <w:rsid w:val="00190104"/>
    <w:rsid w:val="001902EF"/>
    <w:rsid w:val="001911C5"/>
    <w:rsid w:val="001920F0"/>
    <w:rsid w:val="0019511B"/>
    <w:rsid w:val="00195912"/>
    <w:rsid w:val="001A1561"/>
    <w:rsid w:val="001A3E64"/>
    <w:rsid w:val="001A4F5C"/>
    <w:rsid w:val="001A64B2"/>
    <w:rsid w:val="001B3BB1"/>
    <w:rsid w:val="001C0B56"/>
    <w:rsid w:val="001D3456"/>
    <w:rsid w:val="001D41A7"/>
    <w:rsid w:val="001D6292"/>
    <w:rsid w:val="001E11A4"/>
    <w:rsid w:val="001E1BD2"/>
    <w:rsid w:val="001E7B95"/>
    <w:rsid w:val="001F0949"/>
    <w:rsid w:val="002062A3"/>
    <w:rsid w:val="00211C0D"/>
    <w:rsid w:val="00214311"/>
    <w:rsid w:val="0022082B"/>
    <w:rsid w:val="0022108C"/>
    <w:rsid w:val="0022462A"/>
    <w:rsid w:val="00224BE7"/>
    <w:rsid w:val="002267C6"/>
    <w:rsid w:val="00227EAA"/>
    <w:rsid w:val="00240BA7"/>
    <w:rsid w:val="002452B3"/>
    <w:rsid w:val="0025032D"/>
    <w:rsid w:val="00256AD4"/>
    <w:rsid w:val="00265627"/>
    <w:rsid w:val="00272924"/>
    <w:rsid w:val="00277E9E"/>
    <w:rsid w:val="0028452A"/>
    <w:rsid w:val="002849E7"/>
    <w:rsid w:val="00290E3A"/>
    <w:rsid w:val="0029572A"/>
    <w:rsid w:val="002A0A3A"/>
    <w:rsid w:val="002A215D"/>
    <w:rsid w:val="002C1402"/>
    <w:rsid w:val="002C4FC3"/>
    <w:rsid w:val="002C54EA"/>
    <w:rsid w:val="002C7385"/>
    <w:rsid w:val="002D372E"/>
    <w:rsid w:val="002D685F"/>
    <w:rsid w:val="002E07BD"/>
    <w:rsid w:val="002E3F06"/>
    <w:rsid w:val="002E439E"/>
    <w:rsid w:val="002E48C5"/>
    <w:rsid w:val="002E492C"/>
    <w:rsid w:val="002F1BC2"/>
    <w:rsid w:val="002F3BEF"/>
    <w:rsid w:val="00312749"/>
    <w:rsid w:val="003138A9"/>
    <w:rsid w:val="00314AB8"/>
    <w:rsid w:val="00320284"/>
    <w:rsid w:val="00324B6B"/>
    <w:rsid w:val="00327BCD"/>
    <w:rsid w:val="00330E2E"/>
    <w:rsid w:val="00330E54"/>
    <w:rsid w:val="00330EF4"/>
    <w:rsid w:val="003369B6"/>
    <w:rsid w:val="00337374"/>
    <w:rsid w:val="00361266"/>
    <w:rsid w:val="00361C34"/>
    <w:rsid w:val="00362E10"/>
    <w:rsid w:val="00370635"/>
    <w:rsid w:val="00371D43"/>
    <w:rsid w:val="00372BAF"/>
    <w:rsid w:val="003732A0"/>
    <w:rsid w:val="00373A9E"/>
    <w:rsid w:val="00375C1C"/>
    <w:rsid w:val="00375F28"/>
    <w:rsid w:val="00384F2E"/>
    <w:rsid w:val="00394504"/>
    <w:rsid w:val="00396C19"/>
    <w:rsid w:val="00397BD3"/>
    <w:rsid w:val="003A0471"/>
    <w:rsid w:val="003A25FE"/>
    <w:rsid w:val="003A6926"/>
    <w:rsid w:val="003B6A65"/>
    <w:rsid w:val="003B73E5"/>
    <w:rsid w:val="003C0284"/>
    <w:rsid w:val="003C40C8"/>
    <w:rsid w:val="003C7656"/>
    <w:rsid w:val="003D030C"/>
    <w:rsid w:val="003D636E"/>
    <w:rsid w:val="003D76A4"/>
    <w:rsid w:val="003E0182"/>
    <w:rsid w:val="003F1EB4"/>
    <w:rsid w:val="00402B1D"/>
    <w:rsid w:val="004055F9"/>
    <w:rsid w:val="00407575"/>
    <w:rsid w:val="00411F08"/>
    <w:rsid w:val="00416888"/>
    <w:rsid w:val="00436A66"/>
    <w:rsid w:val="00437455"/>
    <w:rsid w:val="00441D0F"/>
    <w:rsid w:val="00442F39"/>
    <w:rsid w:val="004653C8"/>
    <w:rsid w:val="004669EE"/>
    <w:rsid w:val="004744F8"/>
    <w:rsid w:val="00477BEB"/>
    <w:rsid w:val="00480670"/>
    <w:rsid w:val="00482060"/>
    <w:rsid w:val="00492304"/>
    <w:rsid w:val="004A343E"/>
    <w:rsid w:val="004A4AF5"/>
    <w:rsid w:val="004A7BEF"/>
    <w:rsid w:val="004B289F"/>
    <w:rsid w:val="004C09FD"/>
    <w:rsid w:val="004E5C25"/>
    <w:rsid w:val="004F3BAE"/>
    <w:rsid w:val="004F45E3"/>
    <w:rsid w:val="004F4DBF"/>
    <w:rsid w:val="004F5484"/>
    <w:rsid w:val="00501C30"/>
    <w:rsid w:val="005039F2"/>
    <w:rsid w:val="00506787"/>
    <w:rsid w:val="00506DCB"/>
    <w:rsid w:val="00510588"/>
    <w:rsid w:val="005105CD"/>
    <w:rsid w:val="005125A2"/>
    <w:rsid w:val="00513787"/>
    <w:rsid w:val="00514ECE"/>
    <w:rsid w:val="005159FA"/>
    <w:rsid w:val="0051718D"/>
    <w:rsid w:val="00520590"/>
    <w:rsid w:val="00521CDE"/>
    <w:rsid w:val="00523DA8"/>
    <w:rsid w:val="00527808"/>
    <w:rsid w:val="005424C7"/>
    <w:rsid w:val="00543640"/>
    <w:rsid w:val="005451B7"/>
    <w:rsid w:val="00545E88"/>
    <w:rsid w:val="0054775C"/>
    <w:rsid w:val="00552C17"/>
    <w:rsid w:val="00556376"/>
    <w:rsid w:val="005579D5"/>
    <w:rsid w:val="00562BF9"/>
    <w:rsid w:val="005644B8"/>
    <w:rsid w:val="00566ABE"/>
    <w:rsid w:val="00576E08"/>
    <w:rsid w:val="00577EE9"/>
    <w:rsid w:val="005806F8"/>
    <w:rsid w:val="0058118D"/>
    <w:rsid w:val="00590D04"/>
    <w:rsid w:val="00591C36"/>
    <w:rsid w:val="00597927"/>
    <w:rsid w:val="005A4F74"/>
    <w:rsid w:val="005B2B56"/>
    <w:rsid w:val="005B440A"/>
    <w:rsid w:val="005B72C3"/>
    <w:rsid w:val="005C11BB"/>
    <w:rsid w:val="005C4555"/>
    <w:rsid w:val="005C6286"/>
    <w:rsid w:val="005F0356"/>
    <w:rsid w:val="005F0942"/>
    <w:rsid w:val="005F45F4"/>
    <w:rsid w:val="005F583A"/>
    <w:rsid w:val="005F666C"/>
    <w:rsid w:val="0061028A"/>
    <w:rsid w:val="00612641"/>
    <w:rsid w:val="00630100"/>
    <w:rsid w:val="00632D29"/>
    <w:rsid w:val="006343BB"/>
    <w:rsid w:val="0064771C"/>
    <w:rsid w:val="006502D4"/>
    <w:rsid w:val="00652E57"/>
    <w:rsid w:val="00656A67"/>
    <w:rsid w:val="00664926"/>
    <w:rsid w:val="00665B4D"/>
    <w:rsid w:val="00672184"/>
    <w:rsid w:val="00693C67"/>
    <w:rsid w:val="006973FB"/>
    <w:rsid w:val="00697BBA"/>
    <w:rsid w:val="006A2F0D"/>
    <w:rsid w:val="006A4935"/>
    <w:rsid w:val="006A7603"/>
    <w:rsid w:val="006B4089"/>
    <w:rsid w:val="006B5FFC"/>
    <w:rsid w:val="006B669E"/>
    <w:rsid w:val="006C24D2"/>
    <w:rsid w:val="006C5B5C"/>
    <w:rsid w:val="006E1A47"/>
    <w:rsid w:val="006E4DE3"/>
    <w:rsid w:val="006E5C1A"/>
    <w:rsid w:val="006E72C5"/>
    <w:rsid w:val="006F137C"/>
    <w:rsid w:val="006F255B"/>
    <w:rsid w:val="006F5B10"/>
    <w:rsid w:val="0070307E"/>
    <w:rsid w:val="0070308A"/>
    <w:rsid w:val="00704987"/>
    <w:rsid w:val="00705A06"/>
    <w:rsid w:val="00705DB9"/>
    <w:rsid w:val="00706A9A"/>
    <w:rsid w:val="00713B89"/>
    <w:rsid w:val="00715CA5"/>
    <w:rsid w:val="00715E08"/>
    <w:rsid w:val="0071704E"/>
    <w:rsid w:val="00724751"/>
    <w:rsid w:val="00725F86"/>
    <w:rsid w:val="00741871"/>
    <w:rsid w:val="00742E19"/>
    <w:rsid w:val="00757D62"/>
    <w:rsid w:val="007624E0"/>
    <w:rsid w:val="00770F5A"/>
    <w:rsid w:val="00774040"/>
    <w:rsid w:val="00775F70"/>
    <w:rsid w:val="00781C50"/>
    <w:rsid w:val="00786E62"/>
    <w:rsid w:val="00790369"/>
    <w:rsid w:val="00791E8E"/>
    <w:rsid w:val="00795A2A"/>
    <w:rsid w:val="00796A5F"/>
    <w:rsid w:val="007A2CA8"/>
    <w:rsid w:val="007A44BF"/>
    <w:rsid w:val="007A6ED0"/>
    <w:rsid w:val="007A78B8"/>
    <w:rsid w:val="007B0397"/>
    <w:rsid w:val="007B655E"/>
    <w:rsid w:val="007B6E21"/>
    <w:rsid w:val="007C4165"/>
    <w:rsid w:val="007D1888"/>
    <w:rsid w:val="007D5C1E"/>
    <w:rsid w:val="007E1ED7"/>
    <w:rsid w:val="007E64CA"/>
    <w:rsid w:val="007F4DB2"/>
    <w:rsid w:val="007F5AFE"/>
    <w:rsid w:val="0080411E"/>
    <w:rsid w:val="00812093"/>
    <w:rsid w:val="008144A9"/>
    <w:rsid w:val="00837655"/>
    <w:rsid w:val="00843651"/>
    <w:rsid w:val="00846648"/>
    <w:rsid w:val="008524ED"/>
    <w:rsid w:val="00872E39"/>
    <w:rsid w:val="00873600"/>
    <w:rsid w:val="00875458"/>
    <w:rsid w:val="008768B7"/>
    <w:rsid w:val="00876968"/>
    <w:rsid w:val="00876DC6"/>
    <w:rsid w:val="00880087"/>
    <w:rsid w:val="008822CD"/>
    <w:rsid w:val="00897062"/>
    <w:rsid w:val="00897107"/>
    <w:rsid w:val="008C2155"/>
    <w:rsid w:val="008C3DDE"/>
    <w:rsid w:val="008C53F7"/>
    <w:rsid w:val="008D0FC2"/>
    <w:rsid w:val="008E14ED"/>
    <w:rsid w:val="008F644B"/>
    <w:rsid w:val="009005E0"/>
    <w:rsid w:val="0090404D"/>
    <w:rsid w:val="00917DFF"/>
    <w:rsid w:val="00931513"/>
    <w:rsid w:val="009371B8"/>
    <w:rsid w:val="00947E92"/>
    <w:rsid w:val="0095113A"/>
    <w:rsid w:val="009545F5"/>
    <w:rsid w:val="00956904"/>
    <w:rsid w:val="00956E35"/>
    <w:rsid w:val="00961965"/>
    <w:rsid w:val="00963C34"/>
    <w:rsid w:val="00965ABB"/>
    <w:rsid w:val="00977313"/>
    <w:rsid w:val="00982B87"/>
    <w:rsid w:val="00987511"/>
    <w:rsid w:val="00987FB1"/>
    <w:rsid w:val="00991226"/>
    <w:rsid w:val="00991C01"/>
    <w:rsid w:val="00993202"/>
    <w:rsid w:val="00996288"/>
    <w:rsid w:val="009A126B"/>
    <w:rsid w:val="009A257E"/>
    <w:rsid w:val="009B114D"/>
    <w:rsid w:val="009B377B"/>
    <w:rsid w:val="009B682F"/>
    <w:rsid w:val="009C0FE8"/>
    <w:rsid w:val="009C1E6D"/>
    <w:rsid w:val="009C41BB"/>
    <w:rsid w:val="009D7A42"/>
    <w:rsid w:val="009E2CAC"/>
    <w:rsid w:val="009F0511"/>
    <w:rsid w:val="009F3399"/>
    <w:rsid w:val="009F3A86"/>
    <w:rsid w:val="00A000F8"/>
    <w:rsid w:val="00A02CB5"/>
    <w:rsid w:val="00A070C8"/>
    <w:rsid w:val="00A126AF"/>
    <w:rsid w:val="00A13C64"/>
    <w:rsid w:val="00A14AC5"/>
    <w:rsid w:val="00A15FAC"/>
    <w:rsid w:val="00A207F4"/>
    <w:rsid w:val="00A21186"/>
    <w:rsid w:val="00A223F2"/>
    <w:rsid w:val="00A237FD"/>
    <w:rsid w:val="00A26F7E"/>
    <w:rsid w:val="00A34D71"/>
    <w:rsid w:val="00A53496"/>
    <w:rsid w:val="00A54DBB"/>
    <w:rsid w:val="00A5635E"/>
    <w:rsid w:val="00A57667"/>
    <w:rsid w:val="00A57EEC"/>
    <w:rsid w:val="00A60125"/>
    <w:rsid w:val="00A65742"/>
    <w:rsid w:val="00A66DB7"/>
    <w:rsid w:val="00A66FD8"/>
    <w:rsid w:val="00A71DD0"/>
    <w:rsid w:val="00A83289"/>
    <w:rsid w:val="00A83483"/>
    <w:rsid w:val="00A85CD3"/>
    <w:rsid w:val="00AA412E"/>
    <w:rsid w:val="00AB026B"/>
    <w:rsid w:val="00AC0506"/>
    <w:rsid w:val="00AC1593"/>
    <w:rsid w:val="00AC2CDE"/>
    <w:rsid w:val="00AC55E6"/>
    <w:rsid w:val="00AC5F2B"/>
    <w:rsid w:val="00AC67C7"/>
    <w:rsid w:val="00AC7E42"/>
    <w:rsid w:val="00AD7507"/>
    <w:rsid w:val="00AD77EC"/>
    <w:rsid w:val="00AE0B20"/>
    <w:rsid w:val="00AE2F69"/>
    <w:rsid w:val="00AE6BC6"/>
    <w:rsid w:val="00AF61D2"/>
    <w:rsid w:val="00AF7733"/>
    <w:rsid w:val="00B01C4C"/>
    <w:rsid w:val="00B11F73"/>
    <w:rsid w:val="00B16072"/>
    <w:rsid w:val="00B32DDB"/>
    <w:rsid w:val="00B332F2"/>
    <w:rsid w:val="00B359FC"/>
    <w:rsid w:val="00B37389"/>
    <w:rsid w:val="00B45891"/>
    <w:rsid w:val="00B4733F"/>
    <w:rsid w:val="00B513E9"/>
    <w:rsid w:val="00B51D01"/>
    <w:rsid w:val="00B53C84"/>
    <w:rsid w:val="00B564C2"/>
    <w:rsid w:val="00B60FD1"/>
    <w:rsid w:val="00B66243"/>
    <w:rsid w:val="00B70936"/>
    <w:rsid w:val="00B7549B"/>
    <w:rsid w:val="00B80F46"/>
    <w:rsid w:val="00B81CE5"/>
    <w:rsid w:val="00B9049F"/>
    <w:rsid w:val="00B91219"/>
    <w:rsid w:val="00B93612"/>
    <w:rsid w:val="00B953D8"/>
    <w:rsid w:val="00BA1463"/>
    <w:rsid w:val="00BA2113"/>
    <w:rsid w:val="00BA2740"/>
    <w:rsid w:val="00BA75EE"/>
    <w:rsid w:val="00BA7865"/>
    <w:rsid w:val="00BB3ECC"/>
    <w:rsid w:val="00BC2282"/>
    <w:rsid w:val="00BC470B"/>
    <w:rsid w:val="00BC5CD3"/>
    <w:rsid w:val="00BC7CD6"/>
    <w:rsid w:val="00BD77E6"/>
    <w:rsid w:val="00BE2B65"/>
    <w:rsid w:val="00BF06CE"/>
    <w:rsid w:val="00C03D61"/>
    <w:rsid w:val="00C0496D"/>
    <w:rsid w:val="00C0704D"/>
    <w:rsid w:val="00C072C3"/>
    <w:rsid w:val="00C07CC2"/>
    <w:rsid w:val="00C15869"/>
    <w:rsid w:val="00C202D6"/>
    <w:rsid w:val="00C23C53"/>
    <w:rsid w:val="00C25611"/>
    <w:rsid w:val="00C25C93"/>
    <w:rsid w:val="00C33FE6"/>
    <w:rsid w:val="00C375B9"/>
    <w:rsid w:val="00C400DB"/>
    <w:rsid w:val="00C4385F"/>
    <w:rsid w:val="00C52D94"/>
    <w:rsid w:val="00C53B12"/>
    <w:rsid w:val="00C56922"/>
    <w:rsid w:val="00C60E56"/>
    <w:rsid w:val="00C62C8D"/>
    <w:rsid w:val="00C65FE8"/>
    <w:rsid w:val="00C7225E"/>
    <w:rsid w:val="00C80C6C"/>
    <w:rsid w:val="00C8297D"/>
    <w:rsid w:val="00C85C95"/>
    <w:rsid w:val="00C90F2E"/>
    <w:rsid w:val="00C92F1A"/>
    <w:rsid w:val="00C9433A"/>
    <w:rsid w:val="00CA0D0E"/>
    <w:rsid w:val="00CA18BC"/>
    <w:rsid w:val="00CB0772"/>
    <w:rsid w:val="00CB34AA"/>
    <w:rsid w:val="00CB44F7"/>
    <w:rsid w:val="00CB4E47"/>
    <w:rsid w:val="00CB54CA"/>
    <w:rsid w:val="00CB6B11"/>
    <w:rsid w:val="00CB781B"/>
    <w:rsid w:val="00CC23FC"/>
    <w:rsid w:val="00CD22F4"/>
    <w:rsid w:val="00CE1E47"/>
    <w:rsid w:val="00CE2118"/>
    <w:rsid w:val="00CE60BB"/>
    <w:rsid w:val="00CE636B"/>
    <w:rsid w:val="00CE7932"/>
    <w:rsid w:val="00CF0AFE"/>
    <w:rsid w:val="00CF328A"/>
    <w:rsid w:val="00D07810"/>
    <w:rsid w:val="00D16014"/>
    <w:rsid w:val="00D22B65"/>
    <w:rsid w:val="00D27E28"/>
    <w:rsid w:val="00D3150A"/>
    <w:rsid w:val="00D33F3F"/>
    <w:rsid w:val="00D56865"/>
    <w:rsid w:val="00D56A13"/>
    <w:rsid w:val="00D56D48"/>
    <w:rsid w:val="00D63127"/>
    <w:rsid w:val="00D66F8F"/>
    <w:rsid w:val="00D67D2A"/>
    <w:rsid w:val="00D731EA"/>
    <w:rsid w:val="00D76BE2"/>
    <w:rsid w:val="00D82EF9"/>
    <w:rsid w:val="00D92F47"/>
    <w:rsid w:val="00D958A5"/>
    <w:rsid w:val="00DA33D5"/>
    <w:rsid w:val="00DB25C9"/>
    <w:rsid w:val="00DB7063"/>
    <w:rsid w:val="00DC11DD"/>
    <w:rsid w:val="00DC1EC6"/>
    <w:rsid w:val="00DC65B4"/>
    <w:rsid w:val="00DD1350"/>
    <w:rsid w:val="00DD1F58"/>
    <w:rsid w:val="00DD23CD"/>
    <w:rsid w:val="00DD4292"/>
    <w:rsid w:val="00DE3262"/>
    <w:rsid w:val="00DE56CA"/>
    <w:rsid w:val="00DE5F5C"/>
    <w:rsid w:val="00DE628B"/>
    <w:rsid w:val="00DF530D"/>
    <w:rsid w:val="00DF6F87"/>
    <w:rsid w:val="00E014D2"/>
    <w:rsid w:val="00E03F34"/>
    <w:rsid w:val="00E047C8"/>
    <w:rsid w:val="00E146AD"/>
    <w:rsid w:val="00E16A98"/>
    <w:rsid w:val="00E17A32"/>
    <w:rsid w:val="00E226A8"/>
    <w:rsid w:val="00E31B78"/>
    <w:rsid w:val="00E31CE7"/>
    <w:rsid w:val="00E32430"/>
    <w:rsid w:val="00E36886"/>
    <w:rsid w:val="00E37A97"/>
    <w:rsid w:val="00E40BF2"/>
    <w:rsid w:val="00E4219B"/>
    <w:rsid w:val="00E43025"/>
    <w:rsid w:val="00E5194F"/>
    <w:rsid w:val="00E541FB"/>
    <w:rsid w:val="00E73995"/>
    <w:rsid w:val="00E74C4F"/>
    <w:rsid w:val="00E75853"/>
    <w:rsid w:val="00E773DC"/>
    <w:rsid w:val="00E776C2"/>
    <w:rsid w:val="00E8361C"/>
    <w:rsid w:val="00E839A1"/>
    <w:rsid w:val="00E83C6B"/>
    <w:rsid w:val="00E86C14"/>
    <w:rsid w:val="00E94AF6"/>
    <w:rsid w:val="00E963D8"/>
    <w:rsid w:val="00EA2D31"/>
    <w:rsid w:val="00EA3DC0"/>
    <w:rsid w:val="00EA58BC"/>
    <w:rsid w:val="00EB1C38"/>
    <w:rsid w:val="00EB298F"/>
    <w:rsid w:val="00EB4420"/>
    <w:rsid w:val="00EC0A1B"/>
    <w:rsid w:val="00EC333F"/>
    <w:rsid w:val="00EC5952"/>
    <w:rsid w:val="00ED1651"/>
    <w:rsid w:val="00EE0041"/>
    <w:rsid w:val="00EE1198"/>
    <w:rsid w:val="00EE2373"/>
    <w:rsid w:val="00EE2EAA"/>
    <w:rsid w:val="00EE3397"/>
    <w:rsid w:val="00EE3C0C"/>
    <w:rsid w:val="00EE49EA"/>
    <w:rsid w:val="00EE6D98"/>
    <w:rsid w:val="00EF1A7E"/>
    <w:rsid w:val="00EF65FA"/>
    <w:rsid w:val="00F05980"/>
    <w:rsid w:val="00F12FE8"/>
    <w:rsid w:val="00F16CC3"/>
    <w:rsid w:val="00F32412"/>
    <w:rsid w:val="00F32FDB"/>
    <w:rsid w:val="00F549FA"/>
    <w:rsid w:val="00F562FC"/>
    <w:rsid w:val="00F60B0A"/>
    <w:rsid w:val="00F60D17"/>
    <w:rsid w:val="00F6350C"/>
    <w:rsid w:val="00F7456A"/>
    <w:rsid w:val="00F87211"/>
    <w:rsid w:val="00F90233"/>
    <w:rsid w:val="00F9129E"/>
    <w:rsid w:val="00FA374D"/>
    <w:rsid w:val="00FA7749"/>
    <w:rsid w:val="00FA7AC4"/>
    <w:rsid w:val="00FB1B01"/>
    <w:rsid w:val="00FC436F"/>
    <w:rsid w:val="00FC5851"/>
    <w:rsid w:val="00FD3271"/>
    <w:rsid w:val="00FE610E"/>
    <w:rsid w:val="00FE65B3"/>
    <w:rsid w:val="00FE743F"/>
    <w:rsid w:val="00FF14CA"/>
    <w:rsid w:val="00FF647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CCB891"/>
  <w15:docId w15:val="{32F937DD-413F-471D-9530-1AE9F0031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6DC6"/>
    <w:pPr>
      <w:jc w:val="both"/>
    </w:pPr>
    <w:rPr>
      <w:rFonts w:ascii="Arial" w:hAnsi="Arial"/>
    </w:rPr>
  </w:style>
  <w:style w:type="paragraph" w:styleId="Heading1">
    <w:name w:val="heading 1"/>
    <w:basedOn w:val="Normal"/>
    <w:next w:val="Normal"/>
    <w:link w:val="Heading1Char"/>
    <w:uiPriority w:val="9"/>
    <w:qFormat/>
    <w:rsid w:val="00977313"/>
    <w:pPr>
      <w:keepNext/>
      <w:keepLines/>
      <w:spacing w:before="480" w:after="0"/>
      <w:outlineLvl w:val="0"/>
    </w:pPr>
    <w:rPr>
      <w:rFonts w:eastAsiaTheme="majorEastAsia" w:cstheme="majorBidi"/>
      <w:b/>
      <w:bCs/>
      <w:color w:val="006666"/>
      <w:sz w:val="28"/>
      <w:szCs w:val="28"/>
    </w:rPr>
  </w:style>
  <w:style w:type="paragraph" w:styleId="Heading2">
    <w:name w:val="heading 2"/>
    <w:basedOn w:val="Normal"/>
    <w:next w:val="Normal"/>
    <w:link w:val="Heading2Char"/>
    <w:uiPriority w:val="9"/>
    <w:unhideWhenUsed/>
    <w:qFormat/>
    <w:rsid w:val="00442F39"/>
    <w:pPr>
      <w:keepNext/>
      <w:keepLines/>
      <w:spacing w:before="200" w:after="0"/>
      <w:outlineLvl w:val="1"/>
    </w:pPr>
    <w:rPr>
      <w:rFonts w:eastAsiaTheme="majorEastAsia" w:cstheme="majorBidi"/>
      <w:b/>
      <w:bCs/>
      <w:color w:val="009999"/>
      <w:sz w:val="26"/>
      <w:szCs w:val="26"/>
    </w:rPr>
  </w:style>
  <w:style w:type="paragraph" w:styleId="Heading3">
    <w:name w:val="heading 3"/>
    <w:basedOn w:val="Normal"/>
    <w:next w:val="Normal"/>
    <w:link w:val="Heading3Char"/>
    <w:uiPriority w:val="9"/>
    <w:unhideWhenUsed/>
    <w:qFormat/>
    <w:rsid w:val="00DD1F58"/>
    <w:pPr>
      <w:keepNext/>
      <w:keepLines/>
      <w:spacing w:before="200" w:after="0"/>
      <w:ind w:left="720"/>
      <w:outlineLvl w:val="2"/>
    </w:pPr>
    <w:rPr>
      <w:rFonts w:eastAsiaTheme="majorEastAsia" w:cstheme="majorBidi"/>
      <w:b/>
      <w:bCs/>
      <w:color w:val="333333"/>
      <w:u w:val="single"/>
    </w:rPr>
  </w:style>
  <w:style w:type="paragraph" w:styleId="Heading4">
    <w:name w:val="heading 4"/>
    <w:basedOn w:val="Normal"/>
    <w:next w:val="Normal"/>
    <w:link w:val="Heading4Char"/>
    <w:uiPriority w:val="9"/>
    <w:unhideWhenUsed/>
    <w:qFormat/>
    <w:rsid w:val="004F3BA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75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58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5851"/>
    <w:rPr>
      <w:rFonts w:ascii="Tahoma" w:hAnsi="Tahoma" w:cs="Tahoma"/>
      <w:sz w:val="16"/>
      <w:szCs w:val="16"/>
    </w:rPr>
  </w:style>
  <w:style w:type="paragraph" w:styleId="ListParagraph">
    <w:name w:val="List Paragraph"/>
    <w:basedOn w:val="Normal"/>
    <w:uiPriority w:val="34"/>
    <w:qFormat/>
    <w:rsid w:val="000448B9"/>
    <w:pPr>
      <w:ind w:left="720"/>
      <w:contextualSpacing/>
    </w:pPr>
  </w:style>
  <w:style w:type="paragraph" w:styleId="Title">
    <w:name w:val="Title"/>
    <w:basedOn w:val="Normal"/>
    <w:next w:val="Normal"/>
    <w:link w:val="TitleChar"/>
    <w:uiPriority w:val="10"/>
    <w:qFormat/>
    <w:rsid w:val="008D0FC2"/>
    <w:pPr>
      <w:pBdr>
        <w:bottom w:val="single" w:sz="8" w:space="4" w:color="4F81BD" w:themeColor="accent1"/>
      </w:pBdr>
      <w:spacing w:after="300" w:line="240" w:lineRule="auto"/>
      <w:contextualSpacing/>
    </w:pPr>
    <w:rPr>
      <w:rFonts w:asciiTheme="majorHAnsi" w:eastAsiaTheme="majorEastAsia" w:hAnsiTheme="majorHAnsi" w:cstheme="majorBidi"/>
      <w:color w:val="333333"/>
      <w:spacing w:val="5"/>
      <w:kern w:val="28"/>
      <w:sz w:val="52"/>
      <w:szCs w:val="52"/>
    </w:rPr>
  </w:style>
  <w:style w:type="character" w:customStyle="1" w:styleId="TitleChar">
    <w:name w:val="Title Char"/>
    <w:basedOn w:val="DefaultParagraphFont"/>
    <w:link w:val="Title"/>
    <w:uiPriority w:val="10"/>
    <w:rsid w:val="008D0FC2"/>
    <w:rPr>
      <w:rFonts w:asciiTheme="majorHAnsi" w:eastAsiaTheme="majorEastAsia" w:hAnsiTheme="majorHAnsi" w:cstheme="majorBidi"/>
      <w:color w:val="333333"/>
      <w:spacing w:val="5"/>
      <w:kern w:val="28"/>
      <w:sz w:val="52"/>
      <w:szCs w:val="52"/>
    </w:rPr>
  </w:style>
  <w:style w:type="character" w:customStyle="1" w:styleId="Heading1Char">
    <w:name w:val="Heading 1 Char"/>
    <w:basedOn w:val="DefaultParagraphFont"/>
    <w:link w:val="Heading1"/>
    <w:uiPriority w:val="9"/>
    <w:rsid w:val="00977313"/>
    <w:rPr>
      <w:rFonts w:ascii="Arial" w:eastAsiaTheme="majorEastAsia" w:hAnsi="Arial" w:cstheme="majorBidi"/>
      <w:b/>
      <w:bCs/>
      <w:color w:val="006666"/>
      <w:sz w:val="28"/>
      <w:szCs w:val="28"/>
    </w:rPr>
  </w:style>
  <w:style w:type="character" w:customStyle="1" w:styleId="Heading2Char">
    <w:name w:val="Heading 2 Char"/>
    <w:basedOn w:val="DefaultParagraphFont"/>
    <w:link w:val="Heading2"/>
    <w:uiPriority w:val="9"/>
    <w:rsid w:val="00442F39"/>
    <w:rPr>
      <w:rFonts w:ascii="Arial" w:eastAsiaTheme="majorEastAsia" w:hAnsi="Arial" w:cstheme="majorBidi"/>
      <w:b/>
      <w:bCs/>
      <w:color w:val="009999"/>
      <w:sz w:val="26"/>
      <w:szCs w:val="26"/>
    </w:rPr>
  </w:style>
  <w:style w:type="character" w:customStyle="1" w:styleId="Heading3Char">
    <w:name w:val="Heading 3 Char"/>
    <w:basedOn w:val="DefaultParagraphFont"/>
    <w:link w:val="Heading3"/>
    <w:uiPriority w:val="9"/>
    <w:rsid w:val="00DD1F58"/>
    <w:rPr>
      <w:rFonts w:ascii="Arial" w:eastAsiaTheme="majorEastAsia" w:hAnsi="Arial" w:cstheme="majorBidi"/>
      <w:b/>
      <w:bCs/>
      <w:color w:val="333333"/>
      <w:u w:val="single"/>
    </w:rPr>
  </w:style>
  <w:style w:type="character" w:customStyle="1" w:styleId="Heading4Char">
    <w:name w:val="Heading 4 Char"/>
    <w:basedOn w:val="DefaultParagraphFont"/>
    <w:link w:val="Heading4"/>
    <w:uiPriority w:val="9"/>
    <w:rsid w:val="004F3BAE"/>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FE610E"/>
    <w:rPr>
      <w:color w:val="0000FF" w:themeColor="hyperlink"/>
      <w:u w:val="single"/>
    </w:rPr>
  </w:style>
  <w:style w:type="paragraph" w:styleId="Header">
    <w:name w:val="header"/>
    <w:basedOn w:val="Normal"/>
    <w:link w:val="HeaderChar"/>
    <w:uiPriority w:val="99"/>
    <w:unhideWhenUsed/>
    <w:rsid w:val="00102B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2B07"/>
  </w:style>
  <w:style w:type="paragraph" w:styleId="Footer">
    <w:name w:val="footer"/>
    <w:basedOn w:val="Normal"/>
    <w:link w:val="FooterChar"/>
    <w:uiPriority w:val="99"/>
    <w:unhideWhenUsed/>
    <w:rsid w:val="00102B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2B07"/>
  </w:style>
  <w:style w:type="paragraph" w:styleId="NoSpacing">
    <w:name w:val="No Spacing"/>
    <w:link w:val="NoSpacingChar"/>
    <w:uiPriority w:val="1"/>
    <w:qFormat/>
    <w:rsid w:val="007B6E21"/>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7B6E21"/>
    <w:rPr>
      <w:rFonts w:eastAsiaTheme="minorEastAsia"/>
      <w:lang w:val="en-US" w:eastAsia="ja-JP"/>
    </w:rPr>
  </w:style>
  <w:style w:type="character" w:styleId="IntenseEmphasis">
    <w:name w:val="Intense Emphasis"/>
    <w:basedOn w:val="DefaultParagraphFont"/>
    <w:uiPriority w:val="21"/>
    <w:qFormat/>
    <w:rsid w:val="002E07BD"/>
    <w:rPr>
      <w:rFonts w:ascii="Arial" w:hAnsi="Arial"/>
      <w:b/>
      <w:bCs/>
      <w:i w:val="0"/>
      <w:iCs/>
      <w:color w:val="4F81BD" w:themeColor="accent1"/>
      <w:sz w:val="20"/>
    </w:rPr>
  </w:style>
  <w:style w:type="character" w:styleId="Strong">
    <w:name w:val="Strong"/>
    <w:basedOn w:val="DefaultParagraphFont"/>
    <w:uiPriority w:val="22"/>
    <w:qFormat/>
    <w:rsid w:val="00876DC6"/>
    <w:rPr>
      <w:b/>
      <w:bCs/>
    </w:rPr>
  </w:style>
  <w:style w:type="paragraph" w:styleId="FootnoteText">
    <w:name w:val="footnote text"/>
    <w:basedOn w:val="Normal"/>
    <w:link w:val="FootnoteTextChar"/>
    <w:uiPriority w:val="99"/>
    <w:semiHidden/>
    <w:unhideWhenUsed/>
    <w:rsid w:val="00876DC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76DC6"/>
    <w:rPr>
      <w:rFonts w:ascii="Arial" w:hAnsi="Arial"/>
      <w:sz w:val="20"/>
      <w:szCs w:val="20"/>
    </w:rPr>
  </w:style>
  <w:style w:type="character" w:styleId="FootnoteReference">
    <w:name w:val="footnote reference"/>
    <w:basedOn w:val="DefaultParagraphFont"/>
    <w:uiPriority w:val="99"/>
    <w:semiHidden/>
    <w:unhideWhenUsed/>
    <w:rsid w:val="00876DC6"/>
    <w:rPr>
      <w:vertAlign w:val="superscript"/>
    </w:rPr>
  </w:style>
  <w:style w:type="character" w:styleId="FollowedHyperlink">
    <w:name w:val="FollowedHyperlink"/>
    <w:basedOn w:val="DefaultParagraphFont"/>
    <w:uiPriority w:val="99"/>
    <w:semiHidden/>
    <w:unhideWhenUsed/>
    <w:rsid w:val="00375C1C"/>
    <w:rPr>
      <w:color w:val="800080" w:themeColor="followedHyperlink"/>
      <w:u w:val="single"/>
    </w:rPr>
  </w:style>
  <w:style w:type="paragraph" w:styleId="TOCHeading">
    <w:name w:val="TOC Heading"/>
    <w:basedOn w:val="Heading1"/>
    <w:next w:val="Normal"/>
    <w:uiPriority w:val="39"/>
    <w:semiHidden/>
    <w:unhideWhenUsed/>
    <w:qFormat/>
    <w:rsid w:val="00F549FA"/>
    <w:pPr>
      <w:jc w:val="left"/>
      <w:outlineLvl w:val="9"/>
    </w:pPr>
    <w:rPr>
      <w:rFonts w:asciiTheme="majorHAnsi" w:hAnsiTheme="majorHAnsi"/>
      <w:color w:val="365F91" w:themeColor="accent1" w:themeShade="BF"/>
      <w:lang w:val="en-US" w:eastAsia="ja-JP"/>
    </w:rPr>
  </w:style>
  <w:style w:type="paragraph" w:styleId="TOC1">
    <w:name w:val="toc 1"/>
    <w:basedOn w:val="Normal"/>
    <w:next w:val="Normal"/>
    <w:autoRedefine/>
    <w:uiPriority w:val="39"/>
    <w:unhideWhenUsed/>
    <w:qFormat/>
    <w:rsid w:val="00F549FA"/>
    <w:pPr>
      <w:spacing w:after="100"/>
    </w:pPr>
  </w:style>
  <w:style w:type="paragraph" w:styleId="TOC3">
    <w:name w:val="toc 3"/>
    <w:basedOn w:val="Normal"/>
    <w:next w:val="Normal"/>
    <w:autoRedefine/>
    <w:uiPriority w:val="39"/>
    <w:unhideWhenUsed/>
    <w:qFormat/>
    <w:rsid w:val="000904CE"/>
    <w:pPr>
      <w:tabs>
        <w:tab w:val="right" w:leader="dot" w:pos="9736"/>
      </w:tabs>
      <w:spacing w:after="100"/>
      <w:ind w:left="440"/>
    </w:pPr>
    <w:rPr>
      <w:i/>
      <w:noProof/>
    </w:rPr>
  </w:style>
  <w:style w:type="paragraph" w:styleId="TOC2">
    <w:name w:val="toc 2"/>
    <w:basedOn w:val="Normal"/>
    <w:next w:val="Normal"/>
    <w:autoRedefine/>
    <w:uiPriority w:val="39"/>
    <w:unhideWhenUsed/>
    <w:qFormat/>
    <w:rsid w:val="00F549FA"/>
    <w:pPr>
      <w:spacing w:after="100"/>
      <w:ind w:left="220"/>
    </w:pPr>
  </w:style>
  <w:style w:type="paragraph" w:styleId="NormalWeb">
    <w:name w:val="Normal (Web)"/>
    <w:basedOn w:val="Normal"/>
    <w:uiPriority w:val="99"/>
    <w:unhideWhenUsed/>
    <w:rsid w:val="00527808"/>
    <w:pPr>
      <w:spacing w:before="100" w:beforeAutospacing="1" w:after="240" w:line="240" w:lineRule="auto"/>
      <w:jc w:val="left"/>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DB25C9"/>
    <w:rPr>
      <w:i/>
      <w:iCs/>
    </w:rPr>
  </w:style>
  <w:style w:type="paragraph" w:customStyle="1" w:styleId="introhighlight">
    <w:name w:val="introhighlight"/>
    <w:basedOn w:val="Normal"/>
    <w:rsid w:val="00E40BF2"/>
    <w:pPr>
      <w:spacing w:before="100" w:beforeAutospacing="1" w:after="240" w:line="330" w:lineRule="atLeast"/>
      <w:jc w:val="left"/>
    </w:pPr>
    <w:rPr>
      <w:rFonts w:ascii="Helvetica" w:eastAsia="Times New Roman" w:hAnsi="Helvetica" w:cs="Helvetica"/>
      <w:b/>
      <w:bCs/>
      <w:color w:val="000000"/>
      <w:spacing w:val="9"/>
      <w:sz w:val="24"/>
      <w:szCs w:val="24"/>
      <w:lang w:eastAsia="en-GB"/>
    </w:rPr>
  </w:style>
  <w:style w:type="character" w:styleId="IntenseReference">
    <w:name w:val="Intense Reference"/>
    <w:basedOn w:val="DefaultParagraphFont"/>
    <w:uiPriority w:val="32"/>
    <w:qFormat/>
    <w:rsid w:val="00FA7AC4"/>
    <w:rPr>
      <w:b/>
      <w:bCs/>
      <w:smallCaps/>
      <w:color w:val="C0504D" w:themeColor="accent2"/>
      <w:spacing w:val="5"/>
      <w:u w:val="single"/>
    </w:rPr>
  </w:style>
  <w:style w:type="character" w:styleId="CommentReference">
    <w:name w:val="annotation reference"/>
    <w:basedOn w:val="DefaultParagraphFont"/>
    <w:uiPriority w:val="99"/>
    <w:semiHidden/>
    <w:unhideWhenUsed/>
    <w:rsid w:val="0015416C"/>
    <w:rPr>
      <w:sz w:val="16"/>
      <w:szCs w:val="16"/>
    </w:rPr>
  </w:style>
  <w:style w:type="paragraph" w:customStyle="1" w:styleId="FootnoteText3">
    <w:name w:val="Footnote Text3"/>
    <w:rsid w:val="0015416C"/>
    <w:pPr>
      <w:spacing w:after="0" w:line="240" w:lineRule="auto"/>
    </w:pPr>
    <w:rPr>
      <w:rFonts w:ascii="Arial" w:eastAsia="ヒラギノ角ゴ Pro W3" w:hAnsi="Arial" w:cs="Times New Roman"/>
      <w:color w:val="000000"/>
      <w:sz w:val="18"/>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975045">
      <w:bodyDiv w:val="1"/>
      <w:marLeft w:val="0"/>
      <w:marRight w:val="0"/>
      <w:marTop w:val="0"/>
      <w:marBottom w:val="0"/>
      <w:divBdr>
        <w:top w:val="none" w:sz="0" w:space="0" w:color="auto"/>
        <w:left w:val="none" w:sz="0" w:space="0" w:color="auto"/>
        <w:bottom w:val="none" w:sz="0" w:space="0" w:color="auto"/>
        <w:right w:val="none" w:sz="0" w:space="0" w:color="auto"/>
      </w:divBdr>
      <w:divsChild>
        <w:div w:id="557670170">
          <w:marLeft w:val="0"/>
          <w:marRight w:val="0"/>
          <w:marTop w:val="0"/>
          <w:marBottom w:val="0"/>
          <w:divBdr>
            <w:top w:val="none" w:sz="0" w:space="0" w:color="auto"/>
            <w:left w:val="none" w:sz="0" w:space="0" w:color="auto"/>
            <w:bottom w:val="none" w:sz="0" w:space="0" w:color="auto"/>
            <w:right w:val="none" w:sz="0" w:space="0" w:color="auto"/>
          </w:divBdr>
          <w:divsChild>
            <w:div w:id="1180774431">
              <w:marLeft w:val="0"/>
              <w:marRight w:val="0"/>
              <w:marTop w:val="0"/>
              <w:marBottom w:val="0"/>
              <w:divBdr>
                <w:top w:val="none" w:sz="0" w:space="0" w:color="auto"/>
                <w:left w:val="none" w:sz="0" w:space="0" w:color="auto"/>
                <w:bottom w:val="none" w:sz="0" w:space="0" w:color="auto"/>
                <w:right w:val="none" w:sz="0" w:space="0" w:color="auto"/>
              </w:divBdr>
              <w:divsChild>
                <w:div w:id="950403257">
                  <w:marLeft w:val="0"/>
                  <w:marRight w:val="240"/>
                  <w:marTop w:val="240"/>
                  <w:marBottom w:val="240"/>
                  <w:divBdr>
                    <w:top w:val="single" w:sz="6" w:space="4" w:color="336699"/>
                    <w:left w:val="single" w:sz="6" w:space="8" w:color="336699"/>
                    <w:bottom w:val="single" w:sz="6" w:space="8" w:color="336699"/>
                    <w:right w:val="single" w:sz="6" w:space="8" w:color="336699"/>
                  </w:divBdr>
                </w:div>
              </w:divsChild>
            </w:div>
          </w:divsChild>
        </w:div>
      </w:divsChild>
    </w:div>
    <w:div w:id="238516835">
      <w:bodyDiv w:val="1"/>
      <w:marLeft w:val="0"/>
      <w:marRight w:val="0"/>
      <w:marTop w:val="0"/>
      <w:marBottom w:val="0"/>
      <w:divBdr>
        <w:top w:val="none" w:sz="0" w:space="0" w:color="auto"/>
        <w:left w:val="none" w:sz="0" w:space="0" w:color="auto"/>
        <w:bottom w:val="none" w:sz="0" w:space="0" w:color="auto"/>
        <w:right w:val="none" w:sz="0" w:space="0" w:color="auto"/>
      </w:divBdr>
    </w:div>
    <w:div w:id="327171132">
      <w:bodyDiv w:val="1"/>
      <w:marLeft w:val="0"/>
      <w:marRight w:val="0"/>
      <w:marTop w:val="0"/>
      <w:marBottom w:val="0"/>
      <w:divBdr>
        <w:top w:val="none" w:sz="0" w:space="0" w:color="auto"/>
        <w:left w:val="none" w:sz="0" w:space="0" w:color="auto"/>
        <w:bottom w:val="none" w:sz="0" w:space="0" w:color="auto"/>
        <w:right w:val="none" w:sz="0" w:space="0" w:color="auto"/>
      </w:divBdr>
      <w:divsChild>
        <w:div w:id="301081930">
          <w:marLeft w:val="0"/>
          <w:marRight w:val="0"/>
          <w:marTop w:val="0"/>
          <w:marBottom w:val="0"/>
          <w:divBdr>
            <w:top w:val="none" w:sz="0" w:space="0" w:color="auto"/>
            <w:left w:val="none" w:sz="0" w:space="0" w:color="auto"/>
            <w:bottom w:val="none" w:sz="0" w:space="0" w:color="auto"/>
            <w:right w:val="none" w:sz="0" w:space="0" w:color="auto"/>
          </w:divBdr>
          <w:divsChild>
            <w:div w:id="1461193499">
              <w:marLeft w:val="0"/>
              <w:marRight w:val="0"/>
              <w:marTop w:val="0"/>
              <w:marBottom w:val="0"/>
              <w:divBdr>
                <w:top w:val="none" w:sz="0" w:space="0" w:color="auto"/>
                <w:left w:val="none" w:sz="0" w:space="0" w:color="auto"/>
                <w:bottom w:val="none" w:sz="0" w:space="0" w:color="auto"/>
                <w:right w:val="none" w:sz="0" w:space="0" w:color="auto"/>
              </w:divBdr>
              <w:divsChild>
                <w:div w:id="734352158">
                  <w:marLeft w:val="0"/>
                  <w:marRight w:val="0"/>
                  <w:marTop w:val="0"/>
                  <w:marBottom w:val="0"/>
                  <w:divBdr>
                    <w:top w:val="none" w:sz="0" w:space="0" w:color="auto"/>
                    <w:left w:val="none" w:sz="0" w:space="0" w:color="auto"/>
                    <w:bottom w:val="none" w:sz="0" w:space="0" w:color="auto"/>
                    <w:right w:val="none" w:sz="0" w:space="0" w:color="auto"/>
                  </w:divBdr>
                  <w:divsChild>
                    <w:div w:id="211019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364701">
      <w:bodyDiv w:val="1"/>
      <w:marLeft w:val="0"/>
      <w:marRight w:val="0"/>
      <w:marTop w:val="0"/>
      <w:marBottom w:val="0"/>
      <w:divBdr>
        <w:top w:val="none" w:sz="0" w:space="0" w:color="auto"/>
        <w:left w:val="none" w:sz="0" w:space="0" w:color="auto"/>
        <w:bottom w:val="none" w:sz="0" w:space="0" w:color="auto"/>
        <w:right w:val="none" w:sz="0" w:space="0" w:color="auto"/>
      </w:divBdr>
    </w:div>
    <w:div w:id="337852485">
      <w:bodyDiv w:val="1"/>
      <w:marLeft w:val="0"/>
      <w:marRight w:val="0"/>
      <w:marTop w:val="0"/>
      <w:marBottom w:val="0"/>
      <w:divBdr>
        <w:top w:val="none" w:sz="0" w:space="0" w:color="auto"/>
        <w:left w:val="none" w:sz="0" w:space="0" w:color="auto"/>
        <w:bottom w:val="none" w:sz="0" w:space="0" w:color="auto"/>
        <w:right w:val="none" w:sz="0" w:space="0" w:color="auto"/>
      </w:divBdr>
      <w:divsChild>
        <w:div w:id="1189294147">
          <w:marLeft w:val="0"/>
          <w:marRight w:val="0"/>
          <w:marTop w:val="0"/>
          <w:marBottom w:val="0"/>
          <w:divBdr>
            <w:top w:val="none" w:sz="0" w:space="0" w:color="auto"/>
            <w:left w:val="none" w:sz="0" w:space="0" w:color="auto"/>
            <w:bottom w:val="none" w:sz="0" w:space="0" w:color="auto"/>
            <w:right w:val="none" w:sz="0" w:space="0" w:color="auto"/>
          </w:divBdr>
          <w:divsChild>
            <w:div w:id="1604877553">
              <w:marLeft w:val="0"/>
              <w:marRight w:val="0"/>
              <w:marTop w:val="0"/>
              <w:marBottom w:val="0"/>
              <w:divBdr>
                <w:top w:val="none" w:sz="0" w:space="0" w:color="auto"/>
                <w:left w:val="none" w:sz="0" w:space="0" w:color="auto"/>
                <w:bottom w:val="none" w:sz="0" w:space="0" w:color="auto"/>
                <w:right w:val="none" w:sz="0" w:space="0" w:color="auto"/>
              </w:divBdr>
              <w:divsChild>
                <w:div w:id="1356346094">
                  <w:marLeft w:val="0"/>
                  <w:marRight w:val="0"/>
                  <w:marTop w:val="0"/>
                  <w:marBottom w:val="0"/>
                  <w:divBdr>
                    <w:top w:val="none" w:sz="0" w:space="0" w:color="auto"/>
                    <w:left w:val="none" w:sz="0" w:space="0" w:color="auto"/>
                    <w:bottom w:val="none" w:sz="0" w:space="0" w:color="auto"/>
                    <w:right w:val="none" w:sz="0" w:space="0" w:color="auto"/>
                  </w:divBdr>
                  <w:divsChild>
                    <w:div w:id="93516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171748">
      <w:bodyDiv w:val="1"/>
      <w:marLeft w:val="0"/>
      <w:marRight w:val="0"/>
      <w:marTop w:val="0"/>
      <w:marBottom w:val="0"/>
      <w:divBdr>
        <w:top w:val="none" w:sz="0" w:space="0" w:color="auto"/>
        <w:left w:val="none" w:sz="0" w:space="0" w:color="auto"/>
        <w:bottom w:val="none" w:sz="0" w:space="0" w:color="auto"/>
        <w:right w:val="none" w:sz="0" w:space="0" w:color="auto"/>
      </w:divBdr>
      <w:divsChild>
        <w:div w:id="319309706">
          <w:marLeft w:val="0"/>
          <w:marRight w:val="0"/>
          <w:marTop w:val="0"/>
          <w:marBottom w:val="0"/>
          <w:divBdr>
            <w:top w:val="none" w:sz="0" w:space="0" w:color="auto"/>
            <w:left w:val="none" w:sz="0" w:space="0" w:color="auto"/>
            <w:bottom w:val="none" w:sz="0" w:space="0" w:color="auto"/>
            <w:right w:val="none" w:sz="0" w:space="0" w:color="auto"/>
          </w:divBdr>
          <w:divsChild>
            <w:div w:id="1417743695">
              <w:marLeft w:val="0"/>
              <w:marRight w:val="0"/>
              <w:marTop w:val="0"/>
              <w:marBottom w:val="0"/>
              <w:divBdr>
                <w:top w:val="none" w:sz="0" w:space="0" w:color="auto"/>
                <w:left w:val="none" w:sz="0" w:space="0" w:color="auto"/>
                <w:bottom w:val="none" w:sz="0" w:space="0" w:color="auto"/>
                <w:right w:val="none" w:sz="0" w:space="0" w:color="auto"/>
              </w:divBdr>
              <w:divsChild>
                <w:div w:id="1161969303">
                  <w:marLeft w:val="0"/>
                  <w:marRight w:val="0"/>
                  <w:marTop w:val="0"/>
                  <w:marBottom w:val="0"/>
                  <w:divBdr>
                    <w:top w:val="none" w:sz="0" w:space="0" w:color="auto"/>
                    <w:left w:val="none" w:sz="0" w:space="0" w:color="auto"/>
                    <w:bottom w:val="none" w:sz="0" w:space="0" w:color="auto"/>
                    <w:right w:val="none" w:sz="0" w:space="0" w:color="auto"/>
                  </w:divBdr>
                  <w:divsChild>
                    <w:div w:id="149063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281666">
      <w:bodyDiv w:val="1"/>
      <w:marLeft w:val="0"/>
      <w:marRight w:val="0"/>
      <w:marTop w:val="0"/>
      <w:marBottom w:val="0"/>
      <w:divBdr>
        <w:top w:val="none" w:sz="0" w:space="0" w:color="auto"/>
        <w:left w:val="none" w:sz="0" w:space="0" w:color="auto"/>
        <w:bottom w:val="none" w:sz="0" w:space="0" w:color="auto"/>
        <w:right w:val="none" w:sz="0" w:space="0" w:color="auto"/>
      </w:divBdr>
    </w:div>
    <w:div w:id="837577241">
      <w:bodyDiv w:val="1"/>
      <w:marLeft w:val="0"/>
      <w:marRight w:val="0"/>
      <w:marTop w:val="0"/>
      <w:marBottom w:val="0"/>
      <w:divBdr>
        <w:top w:val="none" w:sz="0" w:space="0" w:color="auto"/>
        <w:left w:val="none" w:sz="0" w:space="0" w:color="auto"/>
        <w:bottom w:val="none" w:sz="0" w:space="0" w:color="auto"/>
        <w:right w:val="none" w:sz="0" w:space="0" w:color="auto"/>
      </w:divBdr>
      <w:divsChild>
        <w:div w:id="631326933">
          <w:marLeft w:val="0"/>
          <w:marRight w:val="0"/>
          <w:marTop w:val="0"/>
          <w:marBottom w:val="0"/>
          <w:divBdr>
            <w:top w:val="none" w:sz="0" w:space="0" w:color="auto"/>
            <w:left w:val="none" w:sz="0" w:space="0" w:color="auto"/>
            <w:bottom w:val="none" w:sz="0" w:space="0" w:color="auto"/>
            <w:right w:val="none" w:sz="0" w:space="0" w:color="auto"/>
          </w:divBdr>
          <w:divsChild>
            <w:div w:id="1030841642">
              <w:marLeft w:val="0"/>
              <w:marRight w:val="0"/>
              <w:marTop w:val="0"/>
              <w:marBottom w:val="0"/>
              <w:divBdr>
                <w:top w:val="none" w:sz="0" w:space="0" w:color="auto"/>
                <w:left w:val="none" w:sz="0" w:space="0" w:color="auto"/>
                <w:bottom w:val="none" w:sz="0" w:space="0" w:color="auto"/>
                <w:right w:val="none" w:sz="0" w:space="0" w:color="auto"/>
              </w:divBdr>
              <w:divsChild>
                <w:div w:id="1523861737">
                  <w:marLeft w:val="0"/>
                  <w:marRight w:val="0"/>
                  <w:marTop w:val="0"/>
                  <w:marBottom w:val="0"/>
                  <w:divBdr>
                    <w:top w:val="none" w:sz="0" w:space="0" w:color="auto"/>
                    <w:left w:val="none" w:sz="0" w:space="0" w:color="auto"/>
                    <w:bottom w:val="none" w:sz="0" w:space="0" w:color="auto"/>
                    <w:right w:val="none" w:sz="0" w:space="0" w:color="auto"/>
                  </w:divBdr>
                  <w:divsChild>
                    <w:div w:id="29067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224016">
      <w:bodyDiv w:val="1"/>
      <w:marLeft w:val="0"/>
      <w:marRight w:val="0"/>
      <w:marTop w:val="0"/>
      <w:marBottom w:val="0"/>
      <w:divBdr>
        <w:top w:val="none" w:sz="0" w:space="0" w:color="auto"/>
        <w:left w:val="none" w:sz="0" w:space="0" w:color="auto"/>
        <w:bottom w:val="none" w:sz="0" w:space="0" w:color="auto"/>
        <w:right w:val="none" w:sz="0" w:space="0" w:color="auto"/>
      </w:divBdr>
    </w:div>
    <w:div w:id="918977678">
      <w:bodyDiv w:val="1"/>
      <w:marLeft w:val="0"/>
      <w:marRight w:val="0"/>
      <w:marTop w:val="0"/>
      <w:marBottom w:val="0"/>
      <w:divBdr>
        <w:top w:val="none" w:sz="0" w:space="0" w:color="auto"/>
        <w:left w:val="none" w:sz="0" w:space="0" w:color="auto"/>
        <w:bottom w:val="none" w:sz="0" w:space="0" w:color="auto"/>
        <w:right w:val="none" w:sz="0" w:space="0" w:color="auto"/>
      </w:divBdr>
    </w:div>
    <w:div w:id="919758536">
      <w:bodyDiv w:val="1"/>
      <w:marLeft w:val="0"/>
      <w:marRight w:val="0"/>
      <w:marTop w:val="0"/>
      <w:marBottom w:val="0"/>
      <w:divBdr>
        <w:top w:val="none" w:sz="0" w:space="0" w:color="auto"/>
        <w:left w:val="none" w:sz="0" w:space="0" w:color="auto"/>
        <w:bottom w:val="none" w:sz="0" w:space="0" w:color="auto"/>
        <w:right w:val="none" w:sz="0" w:space="0" w:color="auto"/>
      </w:divBdr>
    </w:div>
    <w:div w:id="951284806">
      <w:bodyDiv w:val="1"/>
      <w:marLeft w:val="0"/>
      <w:marRight w:val="0"/>
      <w:marTop w:val="0"/>
      <w:marBottom w:val="0"/>
      <w:divBdr>
        <w:top w:val="none" w:sz="0" w:space="0" w:color="auto"/>
        <w:left w:val="none" w:sz="0" w:space="0" w:color="auto"/>
        <w:bottom w:val="none" w:sz="0" w:space="0" w:color="auto"/>
        <w:right w:val="none" w:sz="0" w:space="0" w:color="auto"/>
      </w:divBdr>
    </w:div>
    <w:div w:id="972373331">
      <w:bodyDiv w:val="1"/>
      <w:marLeft w:val="0"/>
      <w:marRight w:val="0"/>
      <w:marTop w:val="0"/>
      <w:marBottom w:val="0"/>
      <w:divBdr>
        <w:top w:val="none" w:sz="0" w:space="0" w:color="auto"/>
        <w:left w:val="none" w:sz="0" w:space="0" w:color="auto"/>
        <w:bottom w:val="none" w:sz="0" w:space="0" w:color="auto"/>
        <w:right w:val="none" w:sz="0" w:space="0" w:color="auto"/>
      </w:divBdr>
    </w:div>
    <w:div w:id="974260384">
      <w:bodyDiv w:val="1"/>
      <w:marLeft w:val="0"/>
      <w:marRight w:val="0"/>
      <w:marTop w:val="0"/>
      <w:marBottom w:val="0"/>
      <w:divBdr>
        <w:top w:val="none" w:sz="0" w:space="0" w:color="auto"/>
        <w:left w:val="none" w:sz="0" w:space="0" w:color="auto"/>
        <w:bottom w:val="none" w:sz="0" w:space="0" w:color="auto"/>
        <w:right w:val="none" w:sz="0" w:space="0" w:color="auto"/>
      </w:divBdr>
    </w:div>
    <w:div w:id="1251937131">
      <w:bodyDiv w:val="1"/>
      <w:marLeft w:val="0"/>
      <w:marRight w:val="0"/>
      <w:marTop w:val="0"/>
      <w:marBottom w:val="0"/>
      <w:divBdr>
        <w:top w:val="none" w:sz="0" w:space="0" w:color="auto"/>
        <w:left w:val="none" w:sz="0" w:space="0" w:color="auto"/>
        <w:bottom w:val="none" w:sz="0" w:space="0" w:color="auto"/>
        <w:right w:val="none" w:sz="0" w:space="0" w:color="auto"/>
      </w:divBdr>
    </w:div>
    <w:div w:id="1305546179">
      <w:bodyDiv w:val="1"/>
      <w:marLeft w:val="0"/>
      <w:marRight w:val="0"/>
      <w:marTop w:val="0"/>
      <w:marBottom w:val="0"/>
      <w:divBdr>
        <w:top w:val="none" w:sz="0" w:space="0" w:color="auto"/>
        <w:left w:val="none" w:sz="0" w:space="0" w:color="auto"/>
        <w:bottom w:val="none" w:sz="0" w:space="0" w:color="auto"/>
        <w:right w:val="none" w:sz="0" w:space="0" w:color="auto"/>
      </w:divBdr>
    </w:div>
    <w:div w:id="1322387333">
      <w:bodyDiv w:val="1"/>
      <w:marLeft w:val="0"/>
      <w:marRight w:val="0"/>
      <w:marTop w:val="0"/>
      <w:marBottom w:val="0"/>
      <w:divBdr>
        <w:top w:val="none" w:sz="0" w:space="0" w:color="auto"/>
        <w:left w:val="none" w:sz="0" w:space="0" w:color="auto"/>
        <w:bottom w:val="none" w:sz="0" w:space="0" w:color="auto"/>
        <w:right w:val="none" w:sz="0" w:space="0" w:color="auto"/>
      </w:divBdr>
      <w:divsChild>
        <w:div w:id="1829322445">
          <w:marLeft w:val="0"/>
          <w:marRight w:val="0"/>
          <w:marTop w:val="0"/>
          <w:marBottom w:val="0"/>
          <w:divBdr>
            <w:top w:val="none" w:sz="0" w:space="0" w:color="auto"/>
            <w:left w:val="none" w:sz="0" w:space="0" w:color="auto"/>
            <w:bottom w:val="none" w:sz="0" w:space="0" w:color="auto"/>
            <w:right w:val="none" w:sz="0" w:space="0" w:color="auto"/>
          </w:divBdr>
          <w:divsChild>
            <w:div w:id="938492785">
              <w:marLeft w:val="0"/>
              <w:marRight w:val="0"/>
              <w:marTop w:val="0"/>
              <w:marBottom w:val="0"/>
              <w:divBdr>
                <w:top w:val="none" w:sz="0" w:space="0" w:color="auto"/>
                <w:left w:val="none" w:sz="0" w:space="0" w:color="auto"/>
                <w:bottom w:val="none" w:sz="0" w:space="0" w:color="auto"/>
                <w:right w:val="none" w:sz="0" w:space="0" w:color="auto"/>
              </w:divBdr>
              <w:divsChild>
                <w:div w:id="651711545">
                  <w:marLeft w:val="0"/>
                  <w:marRight w:val="0"/>
                  <w:marTop w:val="0"/>
                  <w:marBottom w:val="0"/>
                  <w:divBdr>
                    <w:top w:val="none" w:sz="0" w:space="0" w:color="auto"/>
                    <w:left w:val="none" w:sz="0" w:space="0" w:color="auto"/>
                    <w:bottom w:val="none" w:sz="0" w:space="0" w:color="auto"/>
                    <w:right w:val="none" w:sz="0" w:space="0" w:color="auto"/>
                  </w:divBdr>
                  <w:divsChild>
                    <w:div w:id="32381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316361">
      <w:bodyDiv w:val="1"/>
      <w:marLeft w:val="0"/>
      <w:marRight w:val="0"/>
      <w:marTop w:val="0"/>
      <w:marBottom w:val="0"/>
      <w:divBdr>
        <w:top w:val="none" w:sz="0" w:space="0" w:color="auto"/>
        <w:left w:val="none" w:sz="0" w:space="0" w:color="auto"/>
        <w:bottom w:val="none" w:sz="0" w:space="0" w:color="auto"/>
        <w:right w:val="none" w:sz="0" w:space="0" w:color="auto"/>
      </w:divBdr>
    </w:div>
    <w:div w:id="1505245362">
      <w:bodyDiv w:val="1"/>
      <w:marLeft w:val="0"/>
      <w:marRight w:val="0"/>
      <w:marTop w:val="0"/>
      <w:marBottom w:val="0"/>
      <w:divBdr>
        <w:top w:val="none" w:sz="0" w:space="0" w:color="auto"/>
        <w:left w:val="none" w:sz="0" w:space="0" w:color="auto"/>
        <w:bottom w:val="none" w:sz="0" w:space="0" w:color="auto"/>
        <w:right w:val="none" w:sz="0" w:space="0" w:color="auto"/>
      </w:divBdr>
    </w:div>
    <w:div w:id="1789541554">
      <w:bodyDiv w:val="1"/>
      <w:marLeft w:val="0"/>
      <w:marRight w:val="0"/>
      <w:marTop w:val="0"/>
      <w:marBottom w:val="0"/>
      <w:divBdr>
        <w:top w:val="none" w:sz="0" w:space="0" w:color="auto"/>
        <w:left w:val="none" w:sz="0" w:space="0" w:color="auto"/>
        <w:bottom w:val="none" w:sz="0" w:space="0" w:color="auto"/>
        <w:right w:val="none" w:sz="0" w:space="0" w:color="auto"/>
      </w:divBdr>
    </w:div>
    <w:div w:id="1792086680">
      <w:bodyDiv w:val="1"/>
      <w:marLeft w:val="0"/>
      <w:marRight w:val="0"/>
      <w:marTop w:val="0"/>
      <w:marBottom w:val="0"/>
      <w:divBdr>
        <w:top w:val="none" w:sz="0" w:space="0" w:color="auto"/>
        <w:left w:val="none" w:sz="0" w:space="0" w:color="auto"/>
        <w:bottom w:val="none" w:sz="0" w:space="0" w:color="auto"/>
        <w:right w:val="none" w:sz="0" w:space="0" w:color="auto"/>
      </w:divBdr>
    </w:div>
    <w:div w:id="1795562804">
      <w:bodyDiv w:val="1"/>
      <w:marLeft w:val="0"/>
      <w:marRight w:val="0"/>
      <w:marTop w:val="0"/>
      <w:marBottom w:val="0"/>
      <w:divBdr>
        <w:top w:val="none" w:sz="0" w:space="0" w:color="auto"/>
        <w:left w:val="none" w:sz="0" w:space="0" w:color="auto"/>
        <w:bottom w:val="none" w:sz="0" w:space="0" w:color="auto"/>
        <w:right w:val="none" w:sz="0" w:space="0" w:color="auto"/>
      </w:divBdr>
    </w:div>
    <w:div w:id="1823425347">
      <w:bodyDiv w:val="1"/>
      <w:marLeft w:val="0"/>
      <w:marRight w:val="0"/>
      <w:marTop w:val="0"/>
      <w:marBottom w:val="0"/>
      <w:divBdr>
        <w:top w:val="none" w:sz="0" w:space="0" w:color="auto"/>
        <w:left w:val="none" w:sz="0" w:space="0" w:color="auto"/>
        <w:bottom w:val="none" w:sz="0" w:space="0" w:color="auto"/>
        <w:right w:val="none" w:sz="0" w:space="0" w:color="auto"/>
      </w:divBdr>
      <w:divsChild>
        <w:div w:id="943802586">
          <w:marLeft w:val="0"/>
          <w:marRight w:val="0"/>
          <w:marTop w:val="0"/>
          <w:marBottom w:val="0"/>
          <w:divBdr>
            <w:top w:val="none" w:sz="0" w:space="0" w:color="auto"/>
            <w:left w:val="none" w:sz="0" w:space="0" w:color="auto"/>
            <w:bottom w:val="none" w:sz="0" w:space="0" w:color="auto"/>
            <w:right w:val="none" w:sz="0" w:space="0" w:color="auto"/>
          </w:divBdr>
          <w:divsChild>
            <w:div w:id="356278720">
              <w:marLeft w:val="0"/>
              <w:marRight w:val="0"/>
              <w:marTop w:val="0"/>
              <w:marBottom w:val="0"/>
              <w:divBdr>
                <w:top w:val="none" w:sz="0" w:space="0" w:color="auto"/>
                <w:left w:val="none" w:sz="0" w:space="0" w:color="auto"/>
                <w:bottom w:val="none" w:sz="0" w:space="0" w:color="auto"/>
                <w:right w:val="none" w:sz="0" w:space="0" w:color="auto"/>
              </w:divBdr>
              <w:divsChild>
                <w:div w:id="500239381">
                  <w:marLeft w:val="0"/>
                  <w:marRight w:val="0"/>
                  <w:marTop w:val="0"/>
                  <w:marBottom w:val="0"/>
                  <w:divBdr>
                    <w:top w:val="none" w:sz="0" w:space="0" w:color="auto"/>
                    <w:left w:val="none" w:sz="0" w:space="0" w:color="auto"/>
                    <w:bottom w:val="none" w:sz="0" w:space="0" w:color="auto"/>
                    <w:right w:val="none" w:sz="0" w:space="0" w:color="auto"/>
                  </w:divBdr>
                  <w:divsChild>
                    <w:div w:id="1716656047">
                      <w:marLeft w:val="0"/>
                      <w:marRight w:val="0"/>
                      <w:marTop w:val="0"/>
                      <w:marBottom w:val="0"/>
                      <w:divBdr>
                        <w:top w:val="none" w:sz="0" w:space="0" w:color="auto"/>
                        <w:left w:val="none" w:sz="0" w:space="0" w:color="auto"/>
                        <w:bottom w:val="none" w:sz="0" w:space="0" w:color="auto"/>
                        <w:right w:val="none" w:sz="0" w:space="0" w:color="auto"/>
                      </w:divBdr>
                      <w:divsChild>
                        <w:div w:id="291713742">
                          <w:blockQuote w:val="1"/>
                          <w:marLeft w:val="225"/>
                          <w:marRight w:val="225"/>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894390248">
      <w:bodyDiv w:val="1"/>
      <w:marLeft w:val="0"/>
      <w:marRight w:val="0"/>
      <w:marTop w:val="0"/>
      <w:marBottom w:val="0"/>
      <w:divBdr>
        <w:top w:val="none" w:sz="0" w:space="0" w:color="auto"/>
        <w:left w:val="none" w:sz="0" w:space="0" w:color="auto"/>
        <w:bottom w:val="none" w:sz="0" w:space="0" w:color="auto"/>
        <w:right w:val="none" w:sz="0" w:space="0" w:color="auto"/>
      </w:divBdr>
    </w:div>
    <w:div w:id="1913812191">
      <w:bodyDiv w:val="1"/>
      <w:marLeft w:val="0"/>
      <w:marRight w:val="0"/>
      <w:marTop w:val="0"/>
      <w:marBottom w:val="0"/>
      <w:divBdr>
        <w:top w:val="none" w:sz="0" w:space="0" w:color="auto"/>
        <w:left w:val="none" w:sz="0" w:space="0" w:color="auto"/>
        <w:bottom w:val="none" w:sz="0" w:space="0" w:color="auto"/>
        <w:right w:val="none" w:sz="0" w:space="0" w:color="auto"/>
      </w:divBdr>
    </w:div>
    <w:div w:id="2007324805">
      <w:bodyDiv w:val="1"/>
      <w:marLeft w:val="0"/>
      <w:marRight w:val="0"/>
      <w:marTop w:val="0"/>
      <w:marBottom w:val="0"/>
      <w:divBdr>
        <w:top w:val="none" w:sz="0" w:space="0" w:color="auto"/>
        <w:left w:val="none" w:sz="0" w:space="0" w:color="auto"/>
        <w:bottom w:val="none" w:sz="0" w:space="0" w:color="auto"/>
        <w:right w:val="none" w:sz="0" w:space="0" w:color="auto"/>
      </w:divBdr>
    </w:div>
    <w:div w:id="2054386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3F763-B016-4E50-9D2E-064B881DB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7</Pages>
  <Words>2500</Words>
  <Characters>14252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BRIEFING SHEET</vt:lpstr>
    </vt:vector>
  </TitlesOfParts>
  <Company/>
  <LinksUpToDate>false</LinksUpToDate>
  <CharactersWithSpaces>16719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DOCUMENT</dc:title>
  <dc:subject>WASH Cluster response monitoring (4W) for emergencies</dc:subject>
  <dc:creator>Global WASH Cluster IM Toolkit</dc:creator>
  <cp:lastModifiedBy>Jean Christophe Barbiche</cp:lastModifiedBy>
  <cp:revision>8</cp:revision>
  <cp:lastPrinted>2014-07-16T14:24:00Z</cp:lastPrinted>
  <dcterms:created xsi:type="dcterms:W3CDTF">2017-03-03T13:17:00Z</dcterms:created>
  <dcterms:modified xsi:type="dcterms:W3CDTF">2018-03-13T09:06:00Z</dcterms:modified>
</cp:coreProperties>
</file>