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10" w:rsidRDefault="00A33510" w:rsidP="00DD20D9">
      <w:pPr>
        <w:autoSpaceDE w:val="0"/>
        <w:autoSpaceDN w:val="0"/>
        <w:adjustRightInd w:val="0"/>
        <w:spacing w:after="36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Terms of Reference for WASH Information Manager</w:t>
      </w:r>
    </w:p>
    <w:p w:rsidR="00DD20D9" w:rsidRDefault="00DD20D9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JOB TITLE</w:t>
      </w:r>
      <w:r>
        <w:rPr>
          <w:rFonts w:ascii="Calibri" w:hAnsi="Calibri" w:cs="Calibri"/>
          <w:color w:val="000000"/>
        </w:rPr>
        <w:t>: Emergency WASH Information Manager</w:t>
      </w: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JOB LEVEL</w:t>
      </w:r>
      <w:r>
        <w:rPr>
          <w:rFonts w:ascii="Calibri" w:hAnsi="Calibri" w:cs="Calibri"/>
          <w:color w:val="000000"/>
        </w:rPr>
        <w:t>: P3</w:t>
      </w: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REPORTS TO</w:t>
      </w:r>
      <w:r>
        <w:rPr>
          <w:rFonts w:ascii="Calibri" w:hAnsi="Calibri" w:cs="Calibri"/>
          <w:color w:val="000000"/>
        </w:rPr>
        <w:t>: WASH sub‐national Cluster Coordinator</w:t>
      </w: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SUPPORTS: </w:t>
      </w:r>
      <w:r>
        <w:rPr>
          <w:rFonts w:ascii="Calibri" w:hAnsi="Calibri" w:cs="Calibri"/>
          <w:color w:val="000000"/>
        </w:rPr>
        <w:t>WASH Cluster partners with information needs</w:t>
      </w: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DUTY STATION: </w:t>
      </w:r>
      <w:r>
        <w:rPr>
          <w:rFonts w:ascii="Calibri" w:hAnsi="Calibri" w:cs="Calibri"/>
          <w:color w:val="000000"/>
        </w:rPr>
        <w:t>Sub‐national Hub</w:t>
      </w:r>
    </w:p>
    <w:p w:rsidR="00A33510" w:rsidRDefault="00A33510" w:rsidP="00DD20D9">
      <w:pPr>
        <w:autoSpaceDE w:val="0"/>
        <w:autoSpaceDN w:val="0"/>
        <w:adjustRightInd w:val="0"/>
        <w:spacing w:before="60"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DURATION</w:t>
      </w:r>
      <w:r>
        <w:rPr>
          <w:rFonts w:ascii="Calibri" w:hAnsi="Calibri" w:cs="Calibri"/>
          <w:color w:val="000000"/>
        </w:rPr>
        <w:t>: Three Months to One year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D20D9" w:rsidRDefault="00DD20D9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0"/>
        </w:rPr>
        <w:t xml:space="preserve">Background </w:t>
      </w:r>
      <w:r>
        <w:rPr>
          <w:rFonts w:ascii="Calibri" w:hAnsi="Calibri" w:cs="Calibri"/>
          <w:color w:val="000000"/>
        </w:rPr>
        <w:t>Country‐wide torrential rains and flash floods, have caused unprecedented floods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throughout Pakistan. Over 17 million people have been directly affected. The WASH Cluster estimates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that over 6.0 million people are in need of WASH response. To support the coordination of this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response, UNICEF, as WASH Cluster Lead Agency, must support the rolling out of the WASH Cluster at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the federal level, in five locations in four provinces (Punjab –Multan, Khyber </w:t>
      </w:r>
      <w:proofErr w:type="spellStart"/>
      <w:r>
        <w:rPr>
          <w:rFonts w:ascii="Calibri" w:hAnsi="Calibri" w:cs="Calibri"/>
          <w:color w:val="000000"/>
        </w:rPr>
        <w:t>Pakhtunkhwa</w:t>
      </w:r>
      <w:proofErr w:type="spellEnd"/>
      <w:r>
        <w:rPr>
          <w:rFonts w:ascii="Calibri" w:hAnsi="Calibri" w:cs="Calibri"/>
          <w:color w:val="000000"/>
        </w:rPr>
        <w:t>‐Peshawar,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Sindh‐</w:t>
      </w:r>
      <w:proofErr w:type="spellStart"/>
      <w:r>
        <w:rPr>
          <w:rFonts w:ascii="Calibri" w:hAnsi="Calibri" w:cs="Calibri"/>
          <w:color w:val="000000"/>
        </w:rPr>
        <w:t>Sukkur</w:t>
      </w:r>
      <w:proofErr w:type="spellEnd"/>
      <w:r>
        <w:rPr>
          <w:rFonts w:ascii="Calibri" w:hAnsi="Calibri" w:cs="Calibri"/>
          <w:color w:val="000000"/>
        </w:rPr>
        <w:t xml:space="preserve"> and Hyderabad, </w:t>
      </w:r>
      <w:proofErr w:type="spellStart"/>
      <w:r>
        <w:rPr>
          <w:rFonts w:ascii="Calibri" w:hAnsi="Calibri" w:cs="Calibri"/>
          <w:color w:val="000000"/>
        </w:rPr>
        <w:t>Balochistan</w:t>
      </w:r>
      <w:proofErr w:type="spellEnd"/>
      <w:r>
        <w:rPr>
          <w:rFonts w:ascii="Calibri" w:hAnsi="Calibri" w:cs="Calibri"/>
          <w:color w:val="000000"/>
        </w:rPr>
        <w:t xml:space="preserve">‐Quetta) and the regions of </w:t>
      </w:r>
      <w:proofErr w:type="spellStart"/>
      <w:r>
        <w:rPr>
          <w:rFonts w:ascii="Calibri" w:hAnsi="Calibri" w:cs="Calibri"/>
          <w:color w:val="000000"/>
        </w:rPr>
        <w:t>Gilgit‐Baltistan</w:t>
      </w:r>
      <w:proofErr w:type="spellEnd"/>
      <w:r>
        <w:rPr>
          <w:rFonts w:ascii="Calibri" w:hAnsi="Calibri" w:cs="Calibri"/>
          <w:color w:val="000000"/>
        </w:rPr>
        <w:t xml:space="preserve"> and Pakistan‐Administered Kashmir‐</w:t>
      </w:r>
      <w:proofErr w:type="spellStart"/>
      <w:r>
        <w:rPr>
          <w:rFonts w:ascii="Calibri" w:hAnsi="Calibri" w:cs="Calibri"/>
          <w:color w:val="000000"/>
        </w:rPr>
        <w:t>Muzaffarabad</w:t>
      </w:r>
      <w:proofErr w:type="spellEnd"/>
      <w:r>
        <w:rPr>
          <w:rFonts w:ascii="Calibri" w:hAnsi="Calibri" w:cs="Calibri"/>
          <w:color w:val="000000"/>
        </w:rPr>
        <w:t>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Cluster approach is well established with the Government of Pakistan and humanitarian actors in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Pakistan. In the context of this emergency, effective and efficient response of the WASH sector is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closely linked with the successful functioning of the WASH Cluster. The Cluster mission is to:</w:t>
      </w:r>
    </w:p>
    <w:p w:rsidR="00A33510" w:rsidRPr="00A33510" w:rsidRDefault="00A33510" w:rsidP="00DD2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support emergency response and early recovery activities;</w:t>
      </w:r>
    </w:p>
    <w:p w:rsidR="00A33510" w:rsidRPr="00A33510" w:rsidRDefault="00A33510" w:rsidP="00DD2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work in partnership to reduce WASH‐related morbidity and mortality;</w:t>
      </w:r>
    </w:p>
    <w:p w:rsidR="00A33510" w:rsidRPr="00A33510" w:rsidRDefault="00A33510" w:rsidP="00DD2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ensure evidence‐based actions, gap‐filling and prioritization of the WASH response; and</w:t>
      </w:r>
    </w:p>
    <w:p w:rsidR="00A33510" w:rsidRDefault="00A33510" w:rsidP="00DD20D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enhance accountable, predictable and effective emergency WASH solutions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Since the onset of the flood, in July 2010, UNICEF has supported the coordination of the WASH Cluster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acting as the WASH Cluster Chair at the federal level and provincial levels, leading the coordination of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WASH response on‐ground. To date this support has included the provision of information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management, WASH Cluster assessments and monitoring of WASH interventions on ground.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August 2010, as the extent of the flood emergency expanded significantly both geographically and in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populations affected, a corresponding increased need for improved and expanded coordination arose.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This includes increased presence in more provinces and select districts, expansion of WASH monitoring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evaluation mechanisms and increased information management support.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UNICEF, as WASH Cluster lead agency, is responsible for ensuring that the cluster approach is effectively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carried out. This includes the responsibility for information management, as detailed on page 2 of this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ToRs.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br w:type="page"/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This ToRs is specific to the emergency information management of the WASH Cluster at sub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national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level.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Responsibility for WASH Cluster Information Management (IM)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-Italic" w:hAnsi="Calibri-Italic" w:cs="Calibri-Italic"/>
          <w:i/>
          <w:iCs/>
          <w:color w:val="000000"/>
        </w:rPr>
        <w:t xml:space="preserve">IASC Generic Terms of Reference for Cluster/Sector Leads at the Country Level </w:t>
      </w:r>
      <w:r>
        <w:rPr>
          <w:rFonts w:ascii="Calibri" w:hAnsi="Calibri" w:cs="Calibri"/>
          <w:color w:val="000000"/>
        </w:rPr>
        <w:t>includes a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requirement for ensuring appropriate IM for an effective and coordinated intra‐cluster response.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>
        <w:rPr>
          <w:rFonts w:ascii="Calibri-Italic" w:hAnsi="Calibri-Italic" w:cs="Calibri-Italic"/>
          <w:i/>
          <w:iCs/>
          <w:color w:val="000000"/>
        </w:rPr>
        <w:t>IASC Guidance on Responsibilities of Cluster/Sector Leads and OCHA for Information Management</w:t>
      </w:r>
      <w:r w:rsidRPr="00A33510">
        <w:rPr>
          <w:rStyle w:val="FootnoteReference"/>
          <w:rFonts w:ascii="Calibri-Italic" w:hAnsi="Calibri-Italic" w:cs="Calibri-Italic"/>
          <w:i/>
          <w:iCs/>
          <w:color w:val="000000"/>
          <w:sz w:val="18"/>
          <w:szCs w:val="14"/>
        </w:rPr>
        <w:footnoteReference w:id="1"/>
      </w:r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details, as part of these cluster/sector lead responsibilities, that as cluster lead agency need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to appoint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 Information Management focal point(s) who should have sufficient expertise and an ability to work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with different partners and clusters, and allocate the necessary human and financial resources for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Information Management to ensure this.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Rational/Importance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IM in a coordinated emergency response as it improves the capacity of stakeholders in analysis and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decision‐making through strengthened collection, processing, interpretation and dissemination of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information at the intra and inter‐cluster level. Information and information management is, in this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sense, the foundation on which decision‐making for a coordinated and effective response is based.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" w:hAnsi="Calibri" w:cs="Calibri"/>
          <w:color w:val="000000"/>
        </w:rPr>
        <w:t>Strong IM, carried out in support of coordination processes will support relevant actors to work with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the same or complementary information and baseline data when making decisions. Properly collected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 managed data during emergencies can furthermore support in early recovery, recovery and disaster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preparedness activities. Information Management is therefore both a time critical intervention to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support timely evidence based decision making in the WASH cluster, but is also a responsibility and </w:t>
      </w:r>
      <w:proofErr w:type="gramStart"/>
      <w:r>
        <w:rPr>
          <w:rFonts w:ascii="Calibri" w:hAnsi="Calibri" w:cs="Calibri"/>
          <w:color w:val="000000"/>
        </w:rPr>
        <w:t>an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accountability</w:t>
      </w:r>
      <w:proofErr w:type="gramEnd"/>
      <w:r>
        <w:rPr>
          <w:rFonts w:ascii="Calibri" w:hAnsi="Calibri" w:cs="Calibri"/>
          <w:color w:val="000000"/>
        </w:rPr>
        <w:t xml:space="preserve"> by its agreement to the </w:t>
      </w:r>
      <w:r>
        <w:rPr>
          <w:rFonts w:ascii="Calibri-Italic" w:hAnsi="Calibri-Italic" w:cs="Calibri-Italic"/>
          <w:i/>
          <w:iCs/>
          <w:color w:val="000000"/>
        </w:rPr>
        <w:t>IASC Guidance on Responsibilities of Cluster/Sector Leads and</w:t>
      </w:r>
      <w:r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OCHA for Information Management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Purpose and Role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Information Manager is one of the core WASH sub‐national Cluster Coordination team members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and plays a vital role in collecting, </w:t>
      </w:r>
      <w:proofErr w:type="spellStart"/>
      <w:r>
        <w:rPr>
          <w:rFonts w:ascii="Calibri" w:hAnsi="Calibri" w:cs="Calibri"/>
          <w:color w:val="000000"/>
        </w:rPr>
        <w:t>analysing</w:t>
      </w:r>
      <w:proofErr w:type="spellEnd"/>
      <w:r>
        <w:rPr>
          <w:rFonts w:ascii="Calibri" w:hAnsi="Calibri" w:cs="Calibri"/>
          <w:color w:val="000000"/>
        </w:rPr>
        <w:t>, and sharing information that is important for the cluster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stakeholders to make informed (evidence based) strategic decisions on: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the needs of affected populations</w:t>
      </w:r>
    </w:p>
    <w:p w:rsidR="00A33510" w:rsidRPr="00A33510" w:rsidRDefault="00A33510" w:rsidP="00DD20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the prioritization of these areas according to WASH indicators</w:t>
      </w:r>
    </w:p>
    <w:p w:rsidR="00A33510" w:rsidRPr="00A33510" w:rsidRDefault="00A33510" w:rsidP="00DD20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where there is a need for WASH actors and to what degree</w:t>
      </w:r>
    </w:p>
    <w:p w:rsidR="00A33510" w:rsidRPr="00A33510" w:rsidRDefault="00A33510" w:rsidP="00DD20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what are the key gaps in activity and need</w:t>
      </w:r>
    </w:p>
    <w:p w:rsidR="00A33510" w:rsidRPr="00A33510" w:rsidRDefault="00A33510" w:rsidP="00DD20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what capacity (human, material, financial) exists to be used in support of the identified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A33510">
        <w:rPr>
          <w:rFonts w:ascii="Calibri" w:hAnsi="Calibri" w:cs="Calibri"/>
          <w:color w:val="000000"/>
        </w:rPr>
        <w:t>prioritised</w:t>
      </w:r>
      <w:proofErr w:type="spellEnd"/>
      <w:r w:rsidRPr="00A33510">
        <w:rPr>
          <w:rFonts w:ascii="Calibri" w:hAnsi="Calibri" w:cs="Calibri"/>
          <w:color w:val="000000"/>
        </w:rPr>
        <w:t xml:space="preserve"> response needs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Information Manager therefore supports the WASH Cluster Coordinator by supporting the cluster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with the data and information it requires to make programmatic decisions.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 such, the Information Manager needs to be able to liaise and communicate with many different types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of people and agencies and act as a ‘bridge’ between WASH decision makers and technical IM staff.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Fundamental to the job is the ability to present information in a way that is easily understood by the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cluster</w:t>
      </w:r>
      <w:proofErr w:type="gramEnd"/>
      <w:r>
        <w:rPr>
          <w:rFonts w:ascii="Calibri" w:hAnsi="Calibri" w:cs="Calibri"/>
          <w:color w:val="000000"/>
        </w:rPr>
        <w:t xml:space="preserve"> members. Sometimes this is through graphic means such a mapping but also through tables,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charts, and narrative writing. Other times it involves discussing the information directly with the</w:t>
      </w:r>
      <w:r w:rsidR="00DD20D9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decision makers to make important interpretations on the findings.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Key Responsibilities and Tasks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General</w:t>
      </w:r>
    </w:p>
    <w:p w:rsidR="00A33510" w:rsidRPr="00A33510" w:rsidRDefault="00A33510" w:rsidP="00DD20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Report to the provincial WASH Cluster Coordinator and respond to the Cluster Membership’s needs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for information; work under the guidance of the national level Information Manager.</w:t>
      </w:r>
    </w:p>
    <w:p w:rsidR="00A33510" w:rsidRDefault="00A33510" w:rsidP="00DD20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Provide IM services to cluster for key decision making. These services will include data collection,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collation, analysis, dissemination processes relevant to the needs of the cluster. This may require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building additional and appropriate capacity through the training of additional staff and managing,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organizing, and conducting these activities.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Data Gathering, Tools and Process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Proactively gathering of information from other clusters/organizations/military which may be of use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to the WASH Cluster for informing decisions, including movement of population, potential camp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 xml:space="preserve">locations, </w:t>
      </w:r>
      <w:proofErr w:type="gramStart"/>
      <w:r w:rsidRPr="00A33510">
        <w:rPr>
          <w:rFonts w:ascii="Calibri" w:hAnsi="Calibri" w:cs="Calibri"/>
          <w:color w:val="000000"/>
        </w:rPr>
        <w:t>road</w:t>
      </w:r>
      <w:proofErr w:type="gramEnd"/>
      <w:r w:rsidRPr="00A33510">
        <w:rPr>
          <w:rFonts w:ascii="Calibri" w:hAnsi="Calibri" w:cs="Calibri"/>
          <w:color w:val="000000"/>
        </w:rPr>
        <w:t xml:space="preserve"> networks.</w:t>
      </w:r>
    </w:p>
    <w:p w:rsid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Identify barriers for information collection, collation, analysis and sharing and work with the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national level Information Management Specialist to develop appropriate supportive strategies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which includes convincing agencies of the purpose and importance of collecting and sharing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data/information by providing a timely, added value service to all stakeholders.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Needs Assessment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Liaise with the national Information Manager in organizing and mana</w:t>
      </w:r>
      <w:r w:rsidRPr="00A33510">
        <w:rPr>
          <w:rFonts w:ascii="Calibri" w:hAnsi="Calibri" w:cs="Calibri"/>
          <w:color w:val="000000"/>
        </w:rPr>
        <w:t xml:space="preserve">ging the data input and initial </w:t>
      </w:r>
      <w:r w:rsidRPr="00A33510">
        <w:rPr>
          <w:rFonts w:ascii="Calibri" w:hAnsi="Calibri" w:cs="Calibri"/>
          <w:color w:val="000000"/>
        </w:rPr>
        <w:t>analysis and presentation of data for the WASH cluster.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Monitoring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Maintain contact directories of WASH humanitarian partners using format agreed with national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Information Management Specialist.</w:t>
      </w: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Maintain database of ‘Who does What Where When (4W)’and derivative products, such as maps</w:t>
      </w: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Inventory of relevant common Cluster/Sector data sets, including population data disaggregated by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age and sex.</w:t>
      </w:r>
    </w:p>
    <w:p w:rsid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 xml:space="preserve">Data on the humanitarian requirements and contributions </w:t>
      </w:r>
      <w:proofErr w:type="gramStart"/>
      <w:r w:rsidRPr="00A33510">
        <w:rPr>
          <w:rFonts w:ascii="Calibri" w:hAnsi="Calibri" w:cs="Calibri"/>
          <w:color w:val="000000"/>
        </w:rPr>
        <w:t>( financial</w:t>
      </w:r>
      <w:proofErr w:type="gramEnd"/>
      <w:r w:rsidRPr="00A33510">
        <w:rPr>
          <w:rFonts w:ascii="Calibri" w:hAnsi="Calibri" w:cs="Calibri"/>
          <w:color w:val="000000"/>
        </w:rPr>
        <w:t>, material, human – as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appropriate).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Dissemination and Access to Information for WASH Stakeholders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Inventory of relevant documents on the humanitarian situation, i.e. mission reports, assessments,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 xml:space="preserve">evaluations, </w:t>
      </w:r>
      <w:proofErr w:type="spellStart"/>
      <w:r w:rsidRPr="00A33510">
        <w:rPr>
          <w:rFonts w:ascii="Calibri" w:hAnsi="Calibri" w:cs="Calibri"/>
          <w:color w:val="000000"/>
        </w:rPr>
        <w:t>etc</w:t>
      </w:r>
      <w:proofErr w:type="spellEnd"/>
      <w:r w:rsidRPr="00A33510">
        <w:rPr>
          <w:rFonts w:ascii="Calibri" w:hAnsi="Calibri" w:cs="Calibri"/>
          <w:color w:val="000000"/>
        </w:rPr>
        <w:t>;</w:t>
      </w:r>
    </w:p>
    <w:p w:rsidR="00A33510" w:rsidRDefault="00A33510" w:rsidP="00DD2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Share information in an appropriate way (i</w:t>
      </w:r>
      <w:r w:rsidRPr="00A33510">
        <w:rPr>
          <w:rFonts w:ascii="Calibri" w:hAnsi="Calibri" w:cs="Calibri"/>
          <w:color w:val="000000"/>
        </w:rPr>
        <w:t>.</w:t>
      </w:r>
      <w:r w:rsidRPr="00A33510">
        <w:rPr>
          <w:rFonts w:ascii="Calibri" w:hAnsi="Calibri" w:cs="Calibri"/>
          <w:color w:val="000000"/>
        </w:rPr>
        <w:t>e</w:t>
      </w:r>
      <w:r w:rsidRPr="00A33510">
        <w:rPr>
          <w:rFonts w:ascii="Calibri" w:hAnsi="Calibri" w:cs="Calibri"/>
          <w:color w:val="000000"/>
        </w:rPr>
        <w:t>.</w:t>
      </w:r>
      <w:r w:rsidRPr="00A33510">
        <w:rPr>
          <w:rFonts w:ascii="Calibri" w:hAnsi="Calibri" w:cs="Calibri"/>
          <w:color w:val="000000"/>
        </w:rPr>
        <w:t xml:space="preserve"> not all stakeholders have access to the same type of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information systems) using internet, e‐mail groups, hard copies, verbal feedback at WASH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coordination meetings and dissemination to affected communities as part of accountability to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lastRenderedPageBreak/>
        <w:t>affected populations; consider translation into local languages as appropriate. Existing resources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include www.humanitarianreform.org/WASH, oneresponse.info or country based websites.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Mapping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Produce maps of WASH 4W per location, water and sanitation infrastructure.</w:t>
      </w:r>
    </w:p>
    <w:p w:rsidR="00A33510" w:rsidRDefault="00A33510" w:rsidP="00DD2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Map out WASH resources, needs and gaps as requested (support may be available from OCHA)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Information Management Intra and Inter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Cluster Liaison</w:t>
      </w:r>
    </w:p>
    <w:p w:rsidR="00A33510" w:rsidRPr="00A33510" w:rsidRDefault="00A33510" w:rsidP="00DD20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Liaise with local and national authorities on data – particularly to assess and access existing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information.</w:t>
      </w:r>
    </w:p>
    <w:p w:rsidR="00A33510" w:rsidRPr="00A33510" w:rsidRDefault="00A33510" w:rsidP="00DD20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Ensure that information management (IM) activities support national information systems,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standards, build local capacities and maintain appropriate links with relevant Government,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provincial and local authorities, thus seek to strengthen, not replace or diminish, national efforts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including those of institutions not part of the Cluster or Government.</w:t>
      </w:r>
    </w:p>
    <w:p w:rsidR="00A33510" w:rsidRPr="00A33510" w:rsidRDefault="00A33510" w:rsidP="00DD20D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Liaise with UNICEF Monitoring and Evaluation experts to gather and share information – especially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for background data and sources of information in‐country.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Information Management Standards and Policy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Ensure that IM standards and policies, as advised by the IM (Systems Development) are followed,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and feedback is given on appropriateness, with suggestions for possible improvements.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Ensuring sufficient IM capacity for continuity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Bring any shortcoming in IM capacity to the attention of the WASH sub‐cluster coordinator and the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IM (Systems Development).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Training and capacity building of provincial authorities and civil society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Train a provincial information manager in the use of Global WASH Cluster tools and procedures.</w:t>
      </w: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Support the local authority to organize information management as requested.</w:t>
      </w: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Promote and support training of other UNICEF, provincial government and humanitarian personnel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on the use of the tools and procedures.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Post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Disaster and Preparation for End of Assignment</w:t>
      </w: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Hand over information management services to appropriate agency, including the provision of brief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guidance notes.</w:t>
      </w: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Preparation of a short summary report at the conclusion of the assignment on lessons learned to be</w:t>
      </w:r>
      <w:r w:rsidRPr="00A33510"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shared with WASH at the country, regional and global levels.</w:t>
      </w: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Other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Any other tasks that may be required (within reason) to achieve the objective of this assignment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P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Candidate Profile: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Common Minimum Requirements</w:t>
      </w: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Degree‐level qualification in a relevant field or discipline such as WASH, geographic sciences,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humanitarian affairs, political science, Information Technology, Information Systems, engineering,</w:t>
      </w:r>
      <w:r>
        <w:rPr>
          <w:rFonts w:ascii="Calibri" w:hAnsi="Calibri" w:cs="Calibri"/>
          <w:color w:val="000000"/>
        </w:rPr>
        <w:t xml:space="preserve"> </w:t>
      </w:r>
      <w:r w:rsidRPr="00A33510">
        <w:rPr>
          <w:rFonts w:ascii="Calibri" w:hAnsi="Calibri" w:cs="Calibri"/>
          <w:color w:val="000000"/>
        </w:rPr>
        <w:t>communications.</w:t>
      </w: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Minimum of 5 years of relevant experience.</w:t>
      </w: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Willingness and ability to work in difficult environments, in often stressful time‐critical situations.</w:t>
      </w:r>
    </w:p>
    <w:p w:rsidR="00A33510" w:rsidRP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Ability to work in English required.</w:t>
      </w: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510">
        <w:rPr>
          <w:rFonts w:ascii="Calibri" w:hAnsi="Calibri" w:cs="Calibri"/>
          <w:color w:val="000000"/>
        </w:rPr>
        <w:t>Cultural and gender awareness and sensitivity.</w:t>
      </w:r>
    </w:p>
    <w:p w:rsidR="00DD20D9" w:rsidRPr="00DD20D9" w:rsidRDefault="00DD20D9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Technical Skill sets</w:t>
      </w:r>
    </w:p>
    <w:p w:rsidR="00DD20D9" w:rsidRDefault="00DD20D9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Essential technical skills: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Strong knowledge of Excel and preferably MS Access or other databases.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Ability to collect and organize data and use GIS/cartographic outputs.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 xml:space="preserve">Ability to present information in understandable </w:t>
      </w:r>
      <w:proofErr w:type="gramStart"/>
      <w:r w:rsidRPr="00DD20D9">
        <w:rPr>
          <w:rFonts w:ascii="Calibri" w:hAnsi="Calibri" w:cs="Calibri"/>
          <w:color w:val="000000"/>
        </w:rPr>
        <w:t>tables,</w:t>
      </w:r>
      <w:proofErr w:type="gramEnd"/>
      <w:r w:rsidRPr="00DD20D9">
        <w:rPr>
          <w:rFonts w:ascii="Calibri" w:hAnsi="Calibri" w:cs="Calibri"/>
          <w:color w:val="000000"/>
        </w:rPr>
        <w:t xml:space="preserve"> charts and graphs.</w:t>
      </w:r>
    </w:p>
    <w:p w:rsidR="00A33510" w:rsidRPr="00DD20D9" w:rsidRDefault="00A33510" w:rsidP="00DD20D9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Cs/>
          <w:color w:val="000000"/>
        </w:rPr>
      </w:pPr>
      <w:r w:rsidRPr="00DD20D9">
        <w:rPr>
          <w:rFonts w:cstheme="minorHAnsi"/>
          <w:bCs/>
          <w:color w:val="000000"/>
        </w:rPr>
        <w:t>Other Technical Skills that are considered desirable: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Data storage and file management expertise.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Assessment, survey, and monitoring and evaluation expertise.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Communications and technical writing using both graphic and narrative presentations.</w:t>
      </w:r>
    </w:p>
    <w:p w:rsidR="00A33510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Knowledge of ArcGIS or other mapping software an advantage.</w:t>
      </w:r>
    </w:p>
    <w:p w:rsidR="00DD20D9" w:rsidRPr="00DD20D9" w:rsidRDefault="00DD20D9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Managerial/Communications Skill sets</w:t>
      </w:r>
    </w:p>
    <w:p w:rsidR="00DD20D9" w:rsidRDefault="00DD20D9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:rsidR="00A33510" w:rsidRDefault="00A33510" w:rsidP="00DD20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Essential managerial skills: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Good communication and interpersonal skills.</w:t>
      </w:r>
    </w:p>
    <w:p w:rsidR="00A33510" w:rsidRPr="00DD20D9" w:rsidRDefault="00A33510" w:rsidP="00DD20D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D20D9">
        <w:rPr>
          <w:rFonts w:ascii="Calibri" w:hAnsi="Calibri" w:cs="Calibri"/>
          <w:color w:val="000000"/>
        </w:rPr>
        <w:t>Able to manage and work in or with a multidisciplinary team of IM practitioners.</w:t>
      </w:r>
    </w:p>
    <w:p w:rsidR="00B025BA" w:rsidRDefault="00A33510" w:rsidP="00DD20D9">
      <w:pPr>
        <w:pStyle w:val="ListParagraph"/>
        <w:numPr>
          <w:ilvl w:val="0"/>
          <w:numId w:val="10"/>
        </w:numPr>
        <w:jc w:val="both"/>
      </w:pPr>
      <w:r w:rsidRPr="00DD20D9">
        <w:rPr>
          <w:rFonts w:ascii="Calibri" w:hAnsi="Calibri" w:cs="Calibri"/>
          <w:color w:val="000000"/>
        </w:rPr>
        <w:t>Good written and oral presentation skills</w:t>
      </w:r>
    </w:p>
    <w:sectPr w:rsidR="00B025B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CC" w:rsidRDefault="00A250CC" w:rsidP="00A33510">
      <w:pPr>
        <w:spacing w:after="0" w:line="240" w:lineRule="auto"/>
      </w:pPr>
      <w:r>
        <w:separator/>
      </w:r>
    </w:p>
  </w:endnote>
  <w:endnote w:type="continuationSeparator" w:id="0">
    <w:p w:rsidR="00A250CC" w:rsidRDefault="00A250CC" w:rsidP="00A3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D9" w:rsidRDefault="00DD20D9">
    <w:pPr>
      <w:pStyle w:val="Footer"/>
    </w:pPr>
    <w:r>
      <w:rPr>
        <w:rFonts w:ascii="Calibri" w:hAnsi="Calibri" w:cs="Calibri"/>
        <w:color w:val="000000"/>
      </w:rPr>
      <w:t xml:space="preserve">Contact: Gavin Wood, e: </w:t>
    </w:r>
    <w:r>
      <w:rPr>
        <w:rFonts w:ascii="Calibri" w:hAnsi="Calibri" w:cs="Calibri"/>
        <w:color w:val="0000FF"/>
      </w:rPr>
      <w:t>gavin@geotechsense.co.uk</w:t>
    </w:r>
    <w:r>
      <w:rPr>
        <w:rFonts w:ascii="Calibri" w:hAnsi="Calibri" w:cs="Calibri"/>
        <w:color w:val="000000"/>
      </w:rPr>
      <w:t xml:space="preserve">, 0300 501 8543 or </w:t>
    </w:r>
    <w:r>
      <w:rPr>
        <w:rFonts w:ascii="Calibri" w:hAnsi="Calibri" w:cs="Calibri"/>
        <w:color w:val="0000FF"/>
      </w:rPr>
      <w:t>washimislamabad@gmail.com</w:t>
    </w:r>
  </w:p>
  <w:p w:rsidR="00DD20D9" w:rsidRDefault="00DD2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CC" w:rsidRDefault="00A250CC" w:rsidP="00A33510">
      <w:pPr>
        <w:spacing w:after="0" w:line="240" w:lineRule="auto"/>
      </w:pPr>
      <w:r>
        <w:separator/>
      </w:r>
    </w:p>
  </w:footnote>
  <w:footnote w:type="continuationSeparator" w:id="0">
    <w:p w:rsidR="00A250CC" w:rsidRDefault="00A250CC" w:rsidP="00A33510">
      <w:pPr>
        <w:spacing w:after="0" w:line="240" w:lineRule="auto"/>
      </w:pPr>
      <w:r>
        <w:continuationSeparator/>
      </w:r>
    </w:p>
  </w:footnote>
  <w:footnote w:id="1">
    <w:p w:rsidR="00A33510" w:rsidRDefault="00A335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3308E">
          <w:rPr>
            <w:rStyle w:val="Hyperlink"/>
          </w:rPr>
          <w:t>http://www.oneresponse.info/publicdocuments/Operational_Guidance_IM.pdf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910"/>
    <w:multiLevelType w:val="hybridMultilevel"/>
    <w:tmpl w:val="46FC805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6871"/>
    <w:multiLevelType w:val="hybridMultilevel"/>
    <w:tmpl w:val="DF3460FA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D32"/>
    <w:multiLevelType w:val="hybridMultilevel"/>
    <w:tmpl w:val="9078B23A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26AD5"/>
    <w:multiLevelType w:val="hybridMultilevel"/>
    <w:tmpl w:val="93F4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B5DAA"/>
    <w:multiLevelType w:val="hybridMultilevel"/>
    <w:tmpl w:val="29C0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84C"/>
    <w:multiLevelType w:val="hybridMultilevel"/>
    <w:tmpl w:val="B5C038C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6BE7"/>
    <w:multiLevelType w:val="hybridMultilevel"/>
    <w:tmpl w:val="98462DD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D4B29"/>
    <w:multiLevelType w:val="hybridMultilevel"/>
    <w:tmpl w:val="64B4B740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1CF3"/>
    <w:multiLevelType w:val="hybridMultilevel"/>
    <w:tmpl w:val="A75E6D90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4BF2"/>
    <w:multiLevelType w:val="hybridMultilevel"/>
    <w:tmpl w:val="A3EC3360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83455"/>
    <w:multiLevelType w:val="hybridMultilevel"/>
    <w:tmpl w:val="98B49F3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936C4"/>
    <w:multiLevelType w:val="hybridMultilevel"/>
    <w:tmpl w:val="7ADA795A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D1868"/>
    <w:multiLevelType w:val="hybridMultilevel"/>
    <w:tmpl w:val="2782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17071"/>
    <w:multiLevelType w:val="hybridMultilevel"/>
    <w:tmpl w:val="FB741FE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34FFD"/>
    <w:multiLevelType w:val="hybridMultilevel"/>
    <w:tmpl w:val="DAB870AA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F5353"/>
    <w:multiLevelType w:val="hybridMultilevel"/>
    <w:tmpl w:val="2752B748"/>
    <w:lvl w:ilvl="0" w:tplc="789EDBE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10"/>
    <w:rsid w:val="00A250CC"/>
    <w:rsid w:val="00A33510"/>
    <w:rsid w:val="00B025BA"/>
    <w:rsid w:val="00D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5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D9"/>
  </w:style>
  <w:style w:type="paragraph" w:styleId="Footer">
    <w:name w:val="footer"/>
    <w:basedOn w:val="Normal"/>
    <w:link w:val="FooterChar"/>
    <w:uiPriority w:val="99"/>
    <w:unhideWhenUsed/>
    <w:rsid w:val="00DD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D9"/>
  </w:style>
  <w:style w:type="paragraph" w:styleId="BalloonText">
    <w:name w:val="Balloon Text"/>
    <w:basedOn w:val="Normal"/>
    <w:link w:val="BalloonTextChar"/>
    <w:uiPriority w:val="99"/>
    <w:semiHidden/>
    <w:unhideWhenUsed/>
    <w:rsid w:val="00D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335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35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35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5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D9"/>
  </w:style>
  <w:style w:type="paragraph" w:styleId="Footer">
    <w:name w:val="footer"/>
    <w:basedOn w:val="Normal"/>
    <w:link w:val="FooterChar"/>
    <w:uiPriority w:val="99"/>
    <w:unhideWhenUsed/>
    <w:rsid w:val="00DD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D9"/>
  </w:style>
  <w:style w:type="paragraph" w:styleId="BalloonText">
    <w:name w:val="Balloon Text"/>
    <w:basedOn w:val="Normal"/>
    <w:link w:val="BalloonTextChar"/>
    <w:uiPriority w:val="99"/>
    <w:semiHidden/>
    <w:unhideWhenUsed/>
    <w:rsid w:val="00DD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response.info/publicdocuments/Operational_Guidance_I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AF08-9852-4BB3-8E2B-7DB4ADB4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Wood (EMOPS UNICEF)</dc:creator>
  <cp:lastModifiedBy>Gavin Wood (EMOPS UNICEF)</cp:lastModifiedBy>
  <cp:revision>1</cp:revision>
  <dcterms:created xsi:type="dcterms:W3CDTF">2013-02-04T14:19:00Z</dcterms:created>
  <dcterms:modified xsi:type="dcterms:W3CDTF">2013-02-04T14:33:00Z</dcterms:modified>
</cp:coreProperties>
</file>