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38CC" w14:textId="77777777" w:rsidR="0081214D" w:rsidRPr="0081214D" w:rsidRDefault="0081214D" w:rsidP="0081214D"/>
    <w:p w14:paraId="4898BB8E" w14:textId="77777777" w:rsidR="0081214D" w:rsidRDefault="0081214D" w:rsidP="0081214D">
      <w:pPr>
        <w:spacing w:after="0" w:line="240" w:lineRule="auto"/>
        <w:jc w:val="center"/>
        <w:rPr>
          <w:b/>
          <w:bCs/>
        </w:rPr>
      </w:pPr>
      <w:r w:rsidRPr="0081214D">
        <w:rPr>
          <w:b/>
          <w:bCs/>
        </w:rPr>
        <w:t xml:space="preserve">Terms of Reference for </w:t>
      </w:r>
      <w:r>
        <w:rPr>
          <w:b/>
          <w:bCs/>
        </w:rPr>
        <w:t>Iraq Cluster</w:t>
      </w:r>
      <w:r w:rsidRPr="0081214D">
        <w:rPr>
          <w:b/>
          <w:bCs/>
        </w:rPr>
        <w:t xml:space="preserve"> Focal Points</w:t>
      </w:r>
      <w:r>
        <w:rPr>
          <w:b/>
          <w:bCs/>
        </w:rPr>
        <w:t xml:space="preserve"> at Governorate Level</w:t>
      </w:r>
    </w:p>
    <w:p w14:paraId="26602170" w14:textId="77777777" w:rsidR="0081214D" w:rsidRPr="0081214D" w:rsidRDefault="0081214D" w:rsidP="0081214D">
      <w:pPr>
        <w:spacing w:after="0" w:line="240" w:lineRule="auto"/>
        <w:jc w:val="center"/>
      </w:pPr>
    </w:p>
    <w:p w14:paraId="50EF79E9" w14:textId="77777777" w:rsidR="0081214D" w:rsidRPr="0081214D" w:rsidRDefault="0081214D" w:rsidP="0081214D">
      <w:pPr>
        <w:spacing w:after="0" w:line="240" w:lineRule="auto"/>
      </w:pPr>
      <w:r w:rsidRPr="0081214D">
        <w:rPr>
          <w:b/>
          <w:bCs/>
        </w:rPr>
        <w:t xml:space="preserve">I. Introduction </w:t>
      </w:r>
    </w:p>
    <w:p w14:paraId="0E24D0A4" w14:textId="77777777" w:rsidR="0058798E" w:rsidRPr="0058798E" w:rsidRDefault="0058798E" w:rsidP="0058798E">
      <w:pPr>
        <w:spacing w:after="0" w:line="240" w:lineRule="auto"/>
        <w:rPr>
          <w:lang w:val="en-GB"/>
        </w:rPr>
      </w:pPr>
      <w:r w:rsidRPr="0058798E">
        <w:rPr>
          <w:lang w:val="en-GB"/>
        </w:rPr>
        <w:t xml:space="preserve">Clusters were activated in January 2014 as the </w:t>
      </w:r>
      <w:r>
        <w:rPr>
          <w:lang w:val="en-GB"/>
        </w:rPr>
        <w:t xml:space="preserve">humanitarian </w:t>
      </w:r>
      <w:r w:rsidRPr="0058798E">
        <w:rPr>
          <w:lang w:val="en-GB"/>
        </w:rPr>
        <w:t xml:space="preserve">situation </w:t>
      </w:r>
      <w:r>
        <w:rPr>
          <w:lang w:val="en-GB"/>
        </w:rPr>
        <w:t xml:space="preserve">in Iraq </w:t>
      </w:r>
      <w:r w:rsidRPr="0058798E">
        <w:rPr>
          <w:lang w:val="en-GB"/>
        </w:rPr>
        <w:t>deteriorated.  During the early stages of the conflict, humanitarian affairs were largely coordinated by the United Nations Assistance Mission in Iraq (UNAMI) until June 2014 when an OCHA office was opened.  The System-Wide Level 3 response was activated on 12 August 2014 (linked to the Syria L3), being extended in November 2014 and May 2015.</w:t>
      </w:r>
    </w:p>
    <w:p w14:paraId="3564D3C2" w14:textId="77777777" w:rsidR="0081214D" w:rsidRPr="0081214D" w:rsidRDefault="0081214D" w:rsidP="0081214D">
      <w:pPr>
        <w:spacing w:after="0" w:line="240" w:lineRule="auto"/>
      </w:pPr>
    </w:p>
    <w:p w14:paraId="781C8B72" w14:textId="77777777" w:rsidR="0058798E" w:rsidRDefault="0058798E" w:rsidP="0081214D">
      <w:pPr>
        <w:spacing w:after="0" w:line="240" w:lineRule="auto"/>
      </w:pPr>
      <w:r>
        <w:t xml:space="preserve">In May 2015, an inter-agency Operational Peer Review took place in Iraq, which clearly identified the need for </w:t>
      </w:r>
      <w:proofErr w:type="gramStart"/>
      <w:r>
        <w:t>a</w:t>
      </w:r>
      <w:r w:rsidR="003D50AA">
        <w:t>n</w:t>
      </w:r>
      <w:proofErr w:type="gramEnd"/>
      <w:r w:rsidR="003D50AA">
        <w:t xml:space="preserve"> </w:t>
      </w:r>
      <w:r>
        <w:t>humanitarian coordination architecture with clear structure and accountability.  Subsequently, the national Inter-Cluster Coordination Group (ICCG) developed a cluster coordination architecture which was endorsed by the Humanitarian Country Team.</w:t>
      </w:r>
    </w:p>
    <w:p w14:paraId="7A1E89AC" w14:textId="77777777" w:rsidR="0058798E" w:rsidRDefault="0058798E" w:rsidP="0081214D">
      <w:pPr>
        <w:spacing w:after="0" w:line="240" w:lineRule="auto"/>
      </w:pPr>
    </w:p>
    <w:p w14:paraId="00949608" w14:textId="77777777" w:rsidR="0081214D" w:rsidRDefault="0081214D" w:rsidP="0081214D">
      <w:pPr>
        <w:spacing w:after="0" w:line="240" w:lineRule="auto"/>
      </w:pPr>
      <w:r w:rsidRPr="0081214D">
        <w:t xml:space="preserve">At </w:t>
      </w:r>
      <w:r w:rsidR="0058798E">
        <w:t xml:space="preserve">governorate level, where critical needs exist and humanitarian capacity requires, inter-cluster coordination will be facilitated by OCHA.  Clusters will designate a Cluster Focal Point, as described in this </w:t>
      </w:r>
      <w:proofErr w:type="spellStart"/>
      <w:r w:rsidR="0058798E">
        <w:t>ToR</w:t>
      </w:r>
      <w:proofErr w:type="spellEnd"/>
      <w:r w:rsidR="0058798E">
        <w:t>.  The cluster is represented by this Focal Point (</w:t>
      </w:r>
      <w:r w:rsidRPr="0081214D">
        <w:t xml:space="preserve">FP) from the NGO </w:t>
      </w:r>
      <w:r w:rsidR="0058798E">
        <w:t xml:space="preserve">or UN </w:t>
      </w:r>
      <w:r w:rsidRPr="0081214D">
        <w:t>community wh</w:t>
      </w:r>
      <w:r w:rsidR="0058798E">
        <w:t>o provides coordination for the c</w:t>
      </w:r>
      <w:r w:rsidRPr="0081214D">
        <w:t>lu</w:t>
      </w:r>
      <w:r w:rsidR="0058798E">
        <w:t>ster partners in the governorate.  FPs are recruited by the national Cluster Coordination team</w:t>
      </w:r>
      <w:r w:rsidRPr="0081214D">
        <w:t xml:space="preserve">, in consultation with partners. The Cluster </w:t>
      </w:r>
      <w:r w:rsidR="0058798E">
        <w:t>Coordination team</w:t>
      </w:r>
      <w:r w:rsidRPr="0081214D">
        <w:t xml:space="preserve"> is responsible f</w:t>
      </w:r>
      <w:r w:rsidR="0058798E">
        <w:t>or training and supporting the FPs to ensure the c</w:t>
      </w:r>
      <w:r w:rsidRPr="0081214D">
        <w:t>luster is reaching its full potential f</w:t>
      </w:r>
      <w:r w:rsidR="0058798E">
        <w:t>or coordination at governorate</w:t>
      </w:r>
      <w:r>
        <w:t xml:space="preserve"> level.  </w:t>
      </w:r>
      <w:r w:rsidR="0058798E">
        <w:t xml:space="preserve">The agency hosting the </w:t>
      </w:r>
      <w:r w:rsidRPr="0081214D">
        <w:t>FP rol</w:t>
      </w:r>
      <w:r w:rsidR="0058798E">
        <w:t xml:space="preserve">e also provides support to the </w:t>
      </w:r>
      <w:r w:rsidRPr="0081214D">
        <w:t xml:space="preserve">FP. </w:t>
      </w:r>
    </w:p>
    <w:p w14:paraId="5F4C5ED6" w14:textId="77777777" w:rsidR="0081214D" w:rsidRPr="0081214D" w:rsidRDefault="0081214D" w:rsidP="0081214D">
      <w:pPr>
        <w:spacing w:after="0" w:line="240" w:lineRule="auto"/>
      </w:pPr>
    </w:p>
    <w:p w14:paraId="0FDF1ED9" w14:textId="77777777" w:rsidR="0081214D" w:rsidRPr="0081214D" w:rsidRDefault="0081214D" w:rsidP="0081214D">
      <w:pPr>
        <w:spacing w:after="0" w:line="240" w:lineRule="auto"/>
      </w:pPr>
      <w:r w:rsidRPr="0081214D">
        <w:rPr>
          <w:b/>
          <w:bCs/>
        </w:rPr>
        <w:t xml:space="preserve">II. Objective </w:t>
      </w:r>
    </w:p>
    <w:p w14:paraId="7DAF275F" w14:textId="77777777" w:rsidR="0081214D" w:rsidRDefault="0081214D" w:rsidP="0081214D">
      <w:pPr>
        <w:spacing w:after="0" w:line="240" w:lineRule="auto"/>
      </w:pPr>
      <w:r w:rsidRPr="0081214D">
        <w:t xml:space="preserve">Improve </w:t>
      </w:r>
      <w:r>
        <w:t>field</w:t>
      </w:r>
      <w:r w:rsidRPr="0081214D">
        <w:t xml:space="preserve"> level coo</w:t>
      </w:r>
      <w:r>
        <w:t>rdination amongst the cluster partners, and with other clusters,</w:t>
      </w:r>
      <w:r w:rsidRPr="0081214D">
        <w:t xml:space="preserve"> in order to respond to </w:t>
      </w:r>
      <w:r>
        <w:t>humanitarian needs</w:t>
      </w:r>
      <w:r w:rsidRPr="0081214D">
        <w:t xml:space="preserve"> ef</w:t>
      </w:r>
      <w:r>
        <w:t>fectively and efficiently</w:t>
      </w:r>
      <w:r w:rsidRPr="0081214D">
        <w:t>.</w:t>
      </w:r>
    </w:p>
    <w:p w14:paraId="43865EB9" w14:textId="77777777" w:rsidR="0081214D" w:rsidRPr="0081214D" w:rsidRDefault="0081214D" w:rsidP="0081214D">
      <w:pPr>
        <w:spacing w:after="0" w:line="240" w:lineRule="auto"/>
      </w:pPr>
      <w:r w:rsidRPr="0081214D">
        <w:t xml:space="preserve"> </w:t>
      </w:r>
    </w:p>
    <w:p w14:paraId="14ECB8C0" w14:textId="77777777" w:rsidR="0081214D" w:rsidRPr="0081214D" w:rsidRDefault="0081214D" w:rsidP="0081214D">
      <w:pPr>
        <w:spacing w:after="0" w:line="240" w:lineRule="auto"/>
      </w:pPr>
      <w:r w:rsidRPr="0081214D">
        <w:rPr>
          <w:b/>
          <w:bCs/>
        </w:rPr>
        <w:t xml:space="preserve">III. Accountability </w:t>
      </w:r>
    </w:p>
    <w:p w14:paraId="5878538C" w14:textId="77777777" w:rsidR="0081214D" w:rsidRDefault="0081214D" w:rsidP="0081214D">
      <w:pPr>
        <w:spacing w:after="0" w:line="240" w:lineRule="auto"/>
      </w:pPr>
      <w:r w:rsidRPr="0081214D">
        <w:t xml:space="preserve">Accountability on the part of the </w:t>
      </w:r>
      <w:r>
        <w:t>Focal Point agency and the respective</w:t>
      </w:r>
      <w:r w:rsidRPr="0081214D">
        <w:t xml:space="preserve"> Clu</w:t>
      </w:r>
      <w:r>
        <w:t>ster Coordination team</w:t>
      </w:r>
      <w:r w:rsidRPr="0081214D">
        <w:t xml:space="preserve"> is ensured by a signed MOU bet</w:t>
      </w:r>
      <w:r>
        <w:t>ween the Focal Point, Focal Point agency, and the national Cluster Coordinator</w:t>
      </w:r>
      <w:r w:rsidR="00355F20">
        <w:t>.  The MOU will specify the length of agreement which the agency commits to in filling this role.</w:t>
      </w:r>
    </w:p>
    <w:p w14:paraId="1B2A0BBC" w14:textId="77777777" w:rsidR="00355F20" w:rsidRDefault="00355F20" w:rsidP="0081214D">
      <w:pPr>
        <w:spacing w:after="0" w:line="240" w:lineRule="auto"/>
      </w:pPr>
    </w:p>
    <w:p w14:paraId="3710F806" w14:textId="77777777" w:rsidR="00355F20" w:rsidRDefault="00355F20" w:rsidP="0081214D">
      <w:pPr>
        <w:spacing w:after="0" w:line="240" w:lineRule="auto"/>
      </w:pPr>
      <w:r>
        <w:t>Cluster Focal Points are confirmed by the national Cluster Coordinators.</w:t>
      </w:r>
    </w:p>
    <w:p w14:paraId="2107D805" w14:textId="77777777" w:rsidR="0081214D" w:rsidRPr="0081214D" w:rsidRDefault="0081214D" w:rsidP="0081214D">
      <w:pPr>
        <w:spacing w:after="0" w:line="240" w:lineRule="auto"/>
      </w:pPr>
    </w:p>
    <w:p w14:paraId="44F7097D" w14:textId="77777777" w:rsidR="0081214D" w:rsidRDefault="0081214D" w:rsidP="0081214D">
      <w:pPr>
        <w:spacing w:after="0" w:line="240" w:lineRule="auto"/>
        <w:rPr>
          <w:b/>
          <w:bCs/>
        </w:rPr>
      </w:pPr>
      <w:r w:rsidRPr="0081214D">
        <w:rPr>
          <w:b/>
          <w:bCs/>
        </w:rPr>
        <w:t xml:space="preserve">IV. Specific Responsibilities </w:t>
      </w:r>
    </w:p>
    <w:p w14:paraId="5433D9CC" w14:textId="77777777" w:rsidR="00355F20" w:rsidRDefault="00355F20" w:rsidP="0081214D">
      <w:pPr>
        <w:spacing w:after="0" w:line="240" w:lineRule="auto"/>
        <w:rPr>
          <w:bCs/>
        </w:rPr>
      </w:pPr>
      <w:r>
        <w:rPr>
          <w:bCs/>
        </w:rPr>
        <w:t>The following is a comprehensive list of responsibilities for a Cluster Focal Point, assuming staff member is fully-funded and dedicated to the role.  In most situations, Focal Points will be double-hatting or voluntary.  In th</w:t>
      </w:r>
      <w:r w:rsidR="003D50AA">
        <w:rPr>
          <w:bCs/>
        </w:rPr>
        <w:t>ese cases, the critical</w:t>
      </w:r>
      <w:r>
        <w:rPr>
          <w:bCs/>
        </w:rPr>
        <w:t xml:space="preserve"> responsibilities will be selected and agreed upon between the Focal Point, Focal Point agency, and national Cluster Coordinators.</w:t>
      </w:r>
    </w:p>
    <w:p w14:paraId="64375BB2" w14:textId="77777777" w:rsidR="00355F20" w:rsidRPr="00355F20" w:rsidRDefault="00355F20" w:rsidP="0081214D">
      <w:pPr>
        <w:spacing w:after="0" w:line="240" w:lineRule="auto"/>
      </w:pPr>
    </w:p>
    <w:p w14:paraId="3AC5ADC8" w14:textId="77777777" w:rsidR="0081214D" w:rsidRPr="0081214D" w:rsidRDefault="0081214D" w:rsidP="0081214D">
      <w:pPr>
        <w:pStyle w:val="ListParagraph"/>
        <w:numPr>
          <w:ilvl w:val="0"/>
          <w:numId w:val="1"/>
        </w:numPr>
        <w:spacing w:after="0" w:line="240" w:lineRule="auto"/>
      </w:pPr>
      <w:r>
        <w:t>Facilitate appropriate governorate</w:t>
      </w:r>
      <w:r w:rsidRPr="0081214D">
        <w:t xml:space="preserve"> lev</w:t>
      </w:r>
      <w:r>
        <w:t>el coordination between the cluster’s</w:t>
      </w:r>
      <w:r w:rsidRPr="0081214D">
        <w:t xml:space="preserve"> humanitarian partners as well as </w:t>
      </w:r>
      <w:r>
        <w:t>line ministry and</w:t>
      </w:r>
      <w:r w:rsidRPr="0081214D">
        <w:t xml:space="preserve"> local authorities. </w:t>
      </w:r>
    </w:p>
    <w:p w14:paraId="4CA89DA2" w14:textId="77777777" w:rsidR="0081214D" w:rsidRPr="0081214D" w:rsidRDefault="0081214D" w:rsidP="0081214D">
      <w:pPr>
        <w:pStyle w:val="ListParagraph"/>
        <w:numPr>
          <w:ilvl w:val="0"/>
          <w:numId w:val="1"/>
        </w:numPr>
        <w:spacing w:after="0" w:line="240" w:lineRule="auto"/>
      </w:pPr>
      <w:r w:rsidRPr="0081214D">
        <w:t xml:space="preserve">Serve as Chair or Co-Chair (depending on level of </w:t>
      </w:r>
      <w:r>
        <w:t>government involvement) at governorate</w:t>
      </w:r>
      <w:r w:rsidRPr="0081214D">
        <w:t xml:space="preserve"> level cluster meetings, ensuring agenda is followed and action points are followed up on. </w:t>
      </w:r>
    </w:p>
    <w:p w14:paraId="7BB430BB" w14:textId="77777777" w:rsidR="0081214D" w:rsidRPr="0081214D" w:rsidRDefault="0081214D" w:rsidP="0081214D">
      <w:pPr>
        <w:pStyle w:val="ListParagraph"/>
        <w:numPr>
          <w:ilvl w:val="0"/>
          <w:numId w:val="1"/>
        </w:numPr>
        <w:spacing w:after="0" w:line="240" w:lineRule="auto"/>
      </w:pPr>
      <w:r>
        <w:t>Facilitate governorate</w:t>
      </w:r>
      <w:r w:rsidRPr="0081214D">
        <w:t xml:space="preserve"> level cluster meetings, ensuring that: government and all partners are informed of meetings; agenda is written and used; meeting minutes are shared wi</w:t>
      </w:r>
      <w:r>
        <w:t>th government, partners and the national</w:t>
      </w:r>
      <w:r w:rsidRPr="0081214D">
        <w:t xml:space="preserve"> Cluster Coordination team. </w:t>
      </w:r>
    </w:p>
    <w:p w14:paraId="4ABE70D1" w14:textId="77777777" w:rsidR="0081214D" w:rsidRPr="0081214D" w:rsidRDefault="0081214D" w:rsidP="0081214D">
      <w:pPr>
        <w:pStyle w:val="ListParagraph"/>
        <w:numPr>
          <w:ilvl w:val="0"/>
          <w:numId w:val="1"/>
        </w:numPr>
        <w:spacing w:after="0" w:line="240" w:lineRule="auto"/>
      </w:pPr>
      <w:r>
        <w:t>Ensure the implementation or promotion of appropriate c</w:t>
      </w:r>
      <w:r w:rsidRPr="0081214D">
        <w:t>luster co</w:t>
      </w:r>
      <w:r>
        <w:t>ordination mechanisms, i.e. cluster response p</w:t>
      </w:r>
      <w:r w:rsidRPr="0081214D">
        <w:t xml:space="preserve">lan during acute emergencies, </w:t>
      </w:r>
      <w:r>
        <w:t>monthly activity reporting, weekly situation reports as requested, use of HR Info website, etc</w:t>
      </w:r>
      <w:r w:rsidRPr="0081214D">
        <w:t xml:space="preserve">. </w:t>
      </w:r>
    </w:p>
    <w:p w14:paraId="06FAD793" w14:textId="77777777" w:rsidR="0081214D" w:rsidRPr="0081214D" w:rsidRDefault="0081214D" w:rsidP="0081214D">
      <w:pPr>
        <w:pStyle w:val="ListParagraph"/>
        <w:numPr>
          <w:ilvl w:val="0"/>
          <w:numId w:val="1"/>
        </w:numPr>
        <w:spacing w:after="0" w:line="240" w:lineRule="auto"/>
      </w:pPr>
      <w:r w:rsidRPr="0081214D">
        <w:t>Act as the focal point for inquiries on the cluster’s response plans</w:t>
      </w:r>
      <w:r>
        <w:t xml:space="preserve"> and operations within the governorate</w:t>
      </w:r>
      <w:r w:rsidRPr="0081214D">
        <w:t xml:space="preserve">. </w:t>
      </w:r>
    </w:p>
    <w:p w14:paraId="602CC71E" w14:textId="77777777" w:rsidR="0081214D" w:rsidRPr="0081214D" w:rsidRDefault="0081214D" w:rsidP="0081214D">
      <w:pPr>
        <w:pStyle w:val="ListParagraph"/>
        <w:numPr>
          <w:ilvl w:val="0"/>
          <w:numId w:val="1"/>
        </w:numPr>
        <w:spacing w:after="0" w:line="240" w:lineRule="auto"/>
      </w:pPr>
      <w:r w:rsidRPr="0081214D">
        <w:lastRenderedPageBreak/>
        <w:t>Repres</w:t>
      </w:r>
      <w:r>
        <w:t>ent the cluster at governorate level Inter-Cluster Coordination Group (ICCG) meetings in the governorate</w:t>
      </w:r>
      <w:r w:rsidRPr="0081214D">
        <w:t xml:space="preserve">. </w:t>
      </w:r>
    </w:p>
    <w:p w14:paraId="30DFA3E3" w14:textId="77777777" w:rsidR="0081214D" w:rsidRDefault="0081214D" w:rsidP="0081214D">
      <w:pPr>
        <w:pStyle w:val="ListParagraph"/>
        <w:numPr>
          <w:ilvl w:val="0"/>
          <w:numId w:val="1"/>
        </w:numPr>
        <w:spacing w:after="0" w:line="240" w:lineRule="auto"/>
      </w:pPr>
      <w:r w:rsidRPr="0081214D">
        <w:t xml:space="preserve">Ensure knowledge of who is doing </w:t>
      </w:r>
      <w:r>
        <w:t>what and where within the cluster in the governorate</w:t>
      </w:r>
      <w:r w:rsidRPr="0081214D">
        <w:t xml:space="preserve">, using a 3W tool that is periodically updated. </w:t>
      </w:r>
    </w:p>
    <w:p w14:paraId="0E9F1B14" w14:textId="77777777" w:rsidR="0081214D" w:rsidRPr="0081214D" w:rsidRDefault="0081214D" w:rsidP="0081214D">
      <w:pPr>
        <w:pStyle w:val="ListParagraph"/>
        <w:numPr>
          <w:ilvl w:val="0"/>
          <w:numId w:val="1"/>
        </w:numPr>
        <w:spacing w:after="0" w:line="240" w:lineRule="auto"/>
      </w:pPr>
      <w:r w:rsidRPr="0081214D">
        <w:t>Provide feedback to</w:t>
      </w:r>
      <w:r>
        <w:t xml:space="preserve"> the national</w:t>
      </w:r>
      <w:r w:rsidRPr="0081214D">
        <w:t xml:space="preserve"> Cluster Coordination tea</w:t>
      </w:r>
      <w:r>
        <w:t>m on progress in the cluster</w:t>
      </w:r>
      <w:r w:rsidRPr="0081214D">
        <w:t xml:space="preserve"> at </w:t>
      </w:r>
      <w:r w:rsidR="0058798E">
        <w:t>governorate</w:t>
      </w:r>
      <w:r w:rsidRPr="0081214D">
        <w:t xml:space="preserve"> level, including successes, obstacles and best practices. </w:t>
      </w:r>
    </w:p>
    <w:p w14:paraId="08DE790E" w14:textId="77777777" w:rsidR="0081214D" w:rsidRPr="0081214D" w:rsidRDefault="0081214D" w:rsidP="0081214D">
      <w:pPr>
        <w:pStyle w:val="ListParagraph"/>
        <w:numPr>
          <w:ilvl w:val="0"/>
          <w:numId w:val="1"/>
        </w:numPr>
        <w:spacing w:after="0" w:line="240" w:lineRule="auto"/>
      </w:pPr>
      <w:r w:rsidRPr="0081214D">
        <w:t>Facilitate—in partnership with cluster</w:t>
      </w:r>
      <w:r>
        <w:t xml:space="preserve"> members and/or with inter-cluster</w:t>
      </w:r>
      <w:r w:rsidRPr="0081214D">
        <w:t xml:space="preserve"> team—needs assessments, monitoring/evaluation and impact assessment and other programmatic issues as needed. </w:t>
      </w:r>
    </w:p>
    <w:p w14:paraId="59D6B6B2" w14:textId="77777777" w:rsidR="0081214D" w:rsidRPr="0081214D" w:rsidRDefault="0081214D" w:rsidP="0081214D">
      <w:pPr>
        <w:pStyle w:val="ListParagraph"/>
        <w:numPr>
          <w:ilvl w:val="0"/>
          <w:numId w:val="1"/>
        </w:numPr>
        <w:spacing w:after="0" w:line="240" w:lineRule="auto"/>
      </w:pPr>
      <w:r w:rsidRPr="0081214D">
        <w:t>Provide leadership in rapid-onset and chronic emergency situations by carrying out rapid needs assessments (depending on par</w:t>
      </w:r>
      <w:r>
        <w:t>tner capacity), joining in IRNA</w:t>
      </w:r>
      <w:r w:rsidRPr="0081214D">
        <w:t>s and coordinating a respon</w:t>
      </w:r>
      <w:r>
        <w:t>se in partnership with OCHA, JCMC/JCC, all clusters at governorate level, and the national</w:t>
      </w:r>
      <w:r w:rsidRPr="0081214D">
        <w:t xml:space="preserve"> Cluster Coordination team. </w:t>
      </w:r>
    </w:p>
    <w:p w14:paraId="1D2BB5BD" w14:textId="77777777" w:rsidR="0081214D" w:rsidRPr="0081214D" w:rsidRDefault="0081214D" w:rsidP="0081214D">
      <w:pPr>
        <w:pStyle w:val="ListParagraph"/>
        <w:numPr>
          <w:ilvl w:val="0"/>
          <w:numId w:val="1"/>
        </w:numPr>
        <w:spacing w:after="0" w:line="240" w:lineRule="auto"/>
      </w:pPr>
      <w:r w:rsidRPr="0081214D">
        <w:t>Ensure effective links with othe</w:t>
      </w:r>
      <w:r>
        <w:t>r clusters at governorate</w:t>
      </w:r>
      <w:r w:rsidRPr="0081214D">
        <w:t xml:space="preserve"> l</w:t>
      </w:r>
      <w:r>
        <w:t>evel (with OCHA support)</w:t>
      </w:r>
      <w:r w:rsidRPr="0081214D">
        <w:t xml:space="preserve">. </w:t>
      </w:r>
    </w:p>
    <w:p w14:paraId="30E7DCCB" w14:textId="77777777" w:rsidR="0081214D" w:rsidRPr="0081214D" w:rsidRDefault="00355F20" w:rsidP="0081214D">
      <w:pPr>
        <w:pStyle w:val="ListParagraph"/>
        <w:numPr>
          <w:ilvl w:val="0"/>
          <w:numId w:val="1"/>
        </w:numPr>
        <w:spacing w:after="0" w:line="240" w:lineRule="auto"/>
      </w:pPr>
      <w:r>
        <w:t>Provide input to national Cluster Coordination team during planning exercises</w:t>
      </w:r>
      <w:r w:rsidR="0081214D" w:rsidRPr="0081214D">
        <w:t xml:space="preserve"> inclu</w:t>
      </w:r>
      <w:r>
        <w:t>ding annual Humanitarian Response Plan (HRP)</w:t>
      </w:r>
      <w:r w:rsidR="0081214D" w:rsidRPr="0081214D">
        <w:t xml:space="preserve">, risk analysis, preparedness/contingency planning, gap filling and implementation of preparedness actions. </w:t>
      </w:r>
    </w:p>
    <w:p w14:paraId="4A0E1603" w14:textId="77777777" w:rsidR="0081214D" w:rsidRPr="0081214D" w:rsidRDefault="0081214D" w:rsidP="0081214D">
      <w:pPr>
        <w:pStyle w:val="ListParagraph"/>
        <w:numPr>
          <w:ilvl w:val="0"/>
          <w:numId w:val="1"/>
        </w:numPr>
        <w:spacing w:after="0" w:line="240" w:lineRule="auto"/>
      </w:pPr>
      <w:r w:rsidRPr="0081214D">
        <w:t xml:space="preserve">Provide feedback to </w:t>
      </w:r>
      <w:r w:rsidR="00355F20">
        <w:t xml:space="preserve">national </w:t>
      </w:r>
      <w:r w:rsidRPr="0081214D">
        <w:t xml:space="preserve">Cluster </w:t>
      </w:r>
      <w:r w:rsidR="00355F20">
        <w:t>Coordination Team on HRP and Iraq Humanitarian Pooled Fund (IHPF)</w:t>
      </w:r>
      <w:r w:rsidRPr="0081214D">
        <w:t xml:space="preserve"> processes to ensure national level decisions are well informed. </w:t>
      </w:r>
    </w:p>
    <w:p w14:paraId="196F48C2" w14:textId="77777777" w:rsidR="0081214D" w:rsidRPr="0081214D" w:rsidRDefault="0081214D" w:rsidP="0081214D">
      <w:pPr>
        <w:pStyle w:val="ListParagraph"/>
        <w:numPr>
          <w:ilvl w:val="0"/>
          <w:numId w:val="1"/>
        </w:numPr>
        <w:spacing w:after="0" w:line="240" w:lineRule="auto"/>
      </w:pPr>
      <w:r w:rsidRPr="0081214D">
        <w:t>Advise</w:t>
      </w:r>
      <w:r w:rsidR="00355F20">
        <w:t xml:space="preserve"> and support development of c</w:t>
      </w:r>
      <w:r w:rsidRPr="0081214D">
        <w:t xml:space="preserve">luster baselines, benchmarks and measureable indicators. </w:t>
      </w:r>
    </w:p>
    <w:p w14:paraId="5D4701E2" w14:textId="77777777" w:rsidR="0081214D" w:rsidRPr="0081214D" w:rsidRDefault="0081214D" w:rsidP="0081214D">
      <w:pPr>
        <w:pStyle w:val="ListParagraph"/>
        <w:numPr>
          <w:ilvl w:val="0"/>
          <w:numId w:val="1"/>
        </w:numPr>
        <w:spacing w:after="0" w:line="240" w:lineRule="auto"/>
      </w:pPr>
      <w:r w:rsidRPr="0081214D">
        <w:t>Support advocacy campaigns, especially cross-sector advocacy issues (such as huma</w:t>
      </w:r>
      <w:r w:rsidR="00355F20">
        <w:t>nitarian space and access, need-</w:t>
      </w:r>
      <w:r w:rsidRPr="0081214D">
        <w:t>based assistance, impartiality and neutrality of humanitarian response) and special events (such as Worl</w:t>
      </w:r>
      <w:r w:rsidR="00355F20">
        <w:t>d Water Day, etc.</w:t>
      </w:r>
      <w:r w:rsidRPr="0081214D">
        <w:t xml:space="preserve">). </w:t>
      </w:r>
    </w:p>
    <w:p w14:paraId="082018EA" w14:textId="77777777" w:rsidR="0081214D" w:rsidRPr="0081214D" w:rsidRDefault="0081214D" w:rsidP="0081214D">
      <w:pPr>
        <w:pStyle w:val="ListParagraph"/>
        <w:numPr>
          <w:ilvl w:val="0"/>
          <w:numId w:val="1"/>
        </w:numPr>
        <w:spacing w:after="0" w:line="240" w:lineRule="auto"/>
      </w:pPr>
      <w:r w:rsidRPr="0081214D">
        <w:t xml:space="preserve">Brief new cluster members on the humanitarian </w:t>
      </w:r>
      <w:r w:rsidR="00355F20">
        <w:t>situation in the area and cluster</w:t>
      </w:r>
      <w:r w:rsidRPr="0081214D">
        <w:t xml:space="preserve"> specific issues, share the contact list with them, and facilitate connections with key</w:t>
      </w:r>
      <w:r w:rsidR="00355F20">
        <w:t xml:space="preserve"> partners and local</w:t>
      </w:r>
      <w:r w:rsidRPr="0081214D">
        <w:t xml:space="preserve"> authorities. </w:t>
      </w:r>
    </w:p>
    <w:p w14:paraId="52688C5E" w14:textId="77777777" w:rsidR="0081214D" w:rsidRPr="0081214D" w:rsidRDefault="0081214D" w:rsidP="0081214D">
      <w:pPr>
        <w:pStyle w:val="ListParagraph"/>
        <w:numPr>
          <w:ilvl w:val="0"/>
          <w:numId w:val="1"/>
        </w:numPr>
        <w:spacing w:after="0" w:line="240" w:lineRule="auto"/>
      </w:pPr>
      <w:r w:rsidRPr="0081214D">
        <w:t xml:space="preserve">Where possible, </w:t>
      </w:r>
      <w:proofErr w:type="spellStart"/>
      <w:r w:rsidRPr="0081214D">
        <w:t>endeavour</w:t>
      </w:r>
      <w:proofErr w:type="spellEnd"/>
      <w:r w:rsidRPr="0081214D">
        <w:t xml:space="preserve"> to capacity build partners or facilitate opportunities for learning and growth. Keep partners informed of fundi</w:t>
      </w:r>
      <w:r w:rsidR="00355F20">
        <w:t>ng opportunities, especially IHPF (and the HRP in relation to accessing IHPF)</w:t>
      </w:r>
      <w:r w:rsidRPr="0081214D">
        <w:t xml:space="preserve">. </w:t>
      </w:r>
    </w:p>
    <w:p w14:paraId="0FDDD74E" w14:textId="77777777" w:rsidR="0054629A" w:rsidRDefault="0054629A" w:rsidP="0081214D">
      <w:pPr>
        <w:spacing w:after="0" w:line="240" w:lineRule="auto"/>
      </w:pPr>
    </w:p>
    <w:p w14:paraId="4C99870E" w14:textId="77777777" w:rsidR="00355F20" w:rsidRDefault="00355F20" w:rsidP="0081214D">
      <w:pPr>
        <w:spacing w:after="0" w:line="240" w:lineRule="auto"/>
      </w:pPr>
    </w:p>
    <w:p w14:paraId="38DEF502" w14:textId="77777777" w:rsidR="003D50AA" w:rsidRDefault="003D50AA" w:rsidP="0081214D">
      <w:pPr>
        <w:spacing w:after="0" w:line="240" w:lineRule="auto"/>
      </w:pPr>
    </w:p>
    <w:p w14:paraId="5C6A2E28" w14:textId="77777777" w:rsidR="003D50AA" w:rsidRDefault="003D50AA" w:rsidP="0081214D">
      <w:pPr>
        <w:spacing w:after="0" w:line="240" w:lineRule="auto"/>
      </w:pPr>
    </w:p>
    <w:p w14:paraId="7079ABF7" w14:textId="77777777" w:rsidR="003D50AA" w:rsidRDefault="003D50AA" w:rsidP="0081214D">
      <w:pPr>
        <w:spacing w:after="0" w:line="240" w:lineRule="auto"/>
      </w:pPr>
    </w:p>
    <w:p w14:paraId="06C7111B" w14:textId="77777777" w:rsidR="003D50AA" w:rsidRDefault="003D50AA" w:rsidP="0081214D">
      <w:pPr>
        <w:spacing w:after="0" w:line="240" w:lineRule="auto"/>
      </w:pPr>
    </w:p>
    <w:sectPr w:rsidR="003D50AA" w:rsidSect="000719F0">
      <w:pgSz w:w="12240" w:h="16340"/>
      <w:pgMar w:top="1168" w:right="1123" w:bottom="1414"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B5F1B"/>
    <w:multiLevelType w:val="hybridMultilevel"/>
    <w:tmpl w:val="E4A88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4D"/>
    <w:rsid w:val="00314121"/>
    <w:rsid w:val="00355F20"/>
    <w:rsid w:val="003D50AA"/>
    <w:rsid w:val="0054629A"/>
    <w:rsid w:val="0058798E"/>
    <w:rsid w:val="005D0D8C"/>
    <w:rsid w:val="0081214D"/>
    <w:rsid w:val="008C0871"/>
    <w:rsid w:val="00F61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DECC0-9CA6-4134-84A4-F93A992F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OCHA091000</dc:creator>
  <cp:lastModifiedBy>Ross Tomlinson</cp:lastModifiedBy>
  <cp:revision>2</cp:revision>
  <dcterms:created xsi:type="dcterms:W3CDTF">2021-04-27T11:28:00Z</dcterms:created>
  <dcterms:modified xsi:type="dcterms:W3CDTF">2021-04-27T11:28:00Z</dcterms:modified>
</cp:coreProperties>
</file>