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3707F" w:rsidRDefault="00D3707F" w:rsidP="008D3E0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670B2" wp14:editId="51DE469D">
                <wp:simplePos x="0" y="0"/>
                <wp:positionH relativeFrom="column">
                  <wp:posOffset>-904875</wp:posOffset>
                </wp:positionH>
                <wp:positionV relativeFrom="paragraph">
                  <wp:posOffset>-685799</wp:posOffset>
                </wp:positionV>
                <wp:extent cx="4829810" cy="2000250"/>
                <wp:effectExtent l="0" t="0" r="889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81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7F" w:rsidRPr="00D3707F" w:rsidRDefault="00724F70" w:rsidP="003814AB">
                            <w:pPr>
                              <w:ind w:right="19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EB3D4E" wp14:editId="5F9BACD8">
                                  <wp:extent cx="4800076" cy="1463040"/>
                                  <wp:effectExtent l="0" t="0" r="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41460" cy="15366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670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1.25pt;margin-top:-54pt;width:380.3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" stroked="f">
                <v:textbox>
                  <w:txbxContent>
                    <w:p w:rsidR="00D3707F" w:rsidRPr="00D3707F" w:rsidRDefault="00724F70" w:rsidP="003814AB">
                      <w:pPr>
                        <w:ind w:right="19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EB3D4E" wp14:editId="5F9BACD8">
                            <wp:extent cx="4800076" cy="1463040"/>
                            <wp:effectExtent l="0" t="0" r="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41460" cy="15366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3707F" w:rsidRDefault="00D3707F" w:rsidP="008D3E05">
      <w:pPr>
        <w:rPr>
          <w:noProof/>
        </w:rPr>
      </w:pPr>
    </w:p>
    <w:p w:rsidR="00D3707F" w:rsidRDefault="00D3707F" w:rsidP="008D3E05">
      <w:pPr>
        <w:rPr>
          <w:noProof/>
        </w:rPr>
      </w:pPr>
    </w:p>
    <w:p w:rsidR="00D3707F" w:rsidRDefault="00D3707F" w:rsidP="008D3E05">
      <w:pPr>
        <w:rPr>
          <w:noProof/>
        </w:rPr>
      </w:pPr>
    </w:p>
    <w:p w:rsidR="00D3707F" w:rsidRDefault="00D3707F" w:rsidP="008D3E05">
      <w:pPr>
        <w:rPr>
          <w:noProof/>
        </w:rPr>
      </w:pPr>
    </w:p>
    <w:p w:rsidR="00D3707F" w:rsidRDefault="00D3707F" w:rsidP="008D3E05">
      <w:pPr>
        <w:rPr>
          <w:noProof/>
        </w:rPr>
      </w:pPr>
    </w:p>
    <w:p w:rsidR="00D3707F" w:rsidRDefault="00D3707F" w:rsidP="008D3E05">
      <w:pPr>
        <w:rPr>
          <w:noProof/>
        </w:rPr>
      </w:pPr>
    </w:p>
    <w:p w:rsidR="00D3707F" w:rsidRPr="00D3707F" w:rsidRDefault="00D3707F" w:rsidP="00CE03E5">
      <w:pPr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10041" w:type="dxa"/>
        <w:tblInd w:w="-115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41"/>
      </w:tblGrid>
      <w:tr w:rsidR="00CE03E5" w:rsidRPr="00F05153" w:rsidTr="003814AB">
        <w:trPr>
          <w:trHeight w:val="132"/>
        </w:trPr>
        <w:tc>
          <w:tcPr>
            <w:tcW w:w="10041" w:type="dxa"/>
          </w:tcPr>
          <w:p w:rsidR="00A92E8D" w:rsidRPr="00F05153" w:rsidRDefault="00CE03E5" w:rsidP="003814AB">
            <w:pPr>
              <w:ind w:left="342"/>
              <w:rPr>
                <w:rFonts w:ascii="Calibri" w:hAnsi="Calibri"/>
                <w:b/>
                <w:caps/>
                <w:sz w:val="28"/>
                <w:szCs w:val="28"/>
              </w:rPr>
            </w:pPr>
            <w:r w:rsidRPr="00F05153">
              <w:rPr>
                <w:rFonts w:ascii="Calibri" w:hAnsi="Calibri"/>
                <w:caps/>
                <w:sz w:val="28"/>
                <w:szCs w:val="28"/>
              </w:rPr>
              <w:t>Division of labor between the Cluster Coordinator and Cluster Co-</w:t>
            </w:r>
            <w:r w:rsidR="00724F70">
              <w:rPr>
                <w:rFonts w:ascii="Calibri" w:hAnsi="Calibri"/>
                <w:caps/>
                <w:sz w:val="28"/>
                <w:szCs w:val="28"/>
              </w:rPr>
              <w:t xml:space="preserve"> </w:t>
            </w:r>
            <w:r w:rsidRPr="00F05153">
              <w:rPr>
                <w:rFonts w:ascii="Calibri" w:hAnsi="Calibri"/>
                <w:caps/>
                <w:sz w:val="28"/>
                <w:szCs w:val="28"/>
              </w:rPr>
              <w:t>Coordinator</w:t>
            </w:r>
          </w:p>
        </w:tc>
      </w:tr>
    </w:tbl>
    <w:p w:rsidR="00D3707F" w:rsidRDefault="00D3707F" w:rsidP="00CE03E5">
      <w:pPr>
        <w:rPr>
          <w:b/>
        </w:rPr>
      </w:pPr>
    </w:p>
    <w:tbl>
      <w:tblPr>
        <w:tblStyle w:val="TableGrid"/>
        <w:tblW w:w="14794" w:type="dxa"/>
        <w:tblInd w:w="-702" w:type="dxa"/>
        <w:tblLook w:val="04A0" w:firstRow="1" w:lastRow="0" w:firstColumn="1" w:lastColumn="0" w:noHBand="0" w:noVBand="1"/>
      </w:tblPr>
      <w:tblGrid>
        <w:gridCol w:w="3294"/>
        <w:gridCol w:w="3940"/>
        <w:gridCol w:w="4500"/>
        <w:gridCol w:w="3060"/>
      </w:tblGrid>
      <w:tr w:rsidR="00F05153" w:rsidRPr="00F05153" w:rsidTr="003814AB">
        <w:tc>
          <w:tcPr>
            <w:tcW w:w="3294" w:type="dxa"/>
          </w:tcPr>
          <w:p w:rsidR="00F05153" w:rsidRPr="00F05153" w:rsidRDefault="00F05153" w:rsidP="00CE03E5">
            <w:pPr>
              <w:rPr>
                <w:rFonts w:asciiTheme="minorHAnsi" w:hAnsiTheme="minorHAnsi"/>
                <w:b/>
              </w:rPr>
            </w:pPr>
            <w:r w:rsidRPr="00F05153">
              <w:rPr>
                <w:rFonts w:asciiTheme="minorHAnsi" w:hAnsiTheme="minorHAnsi"/>
                <w:b/>
              </w:rPr>
              <w:t>Topic</w:t>
            </w:r>
          </w:p>
        </w:tc>
        <w:tc>
          <w:tcPr>
            <w:tcW w:w="3940" w:type="dxa"/>
          </w:tcPr>
          <w:p w:rsidR="00F05153" w:rsidRPr="00F05153" w:rsidRDefault="00F05153" w:rsidP="00CE03E5">
            <w:pPr>
              <w:rPr>
                <w:rFonts w:asciiTheme="minorHAnsi" w:hAnsiTheme="minorHAnsi"/>
                <w:b/>
              </w:rPr>
            </w:pPr>
            <w:r w:rsidRPr="00F05153">
              <w:rPr>
                <w:rFonts w:asciiTheme="minorHAnsi" w:hAnsiTheme="minorHAnsi"/>
                <w:b/>
              </w:rPr>
              <w:t>Coordinator</w:t>
            </w:r>
            <w:r w:rsidR="000F5167">
              <w:rPr>
                <w:rFonts w:asciiTheme="minorHAnsi" w:hAnsiTheme="minorHAnsi"/>
                <w:b/>
              </w:rPr>
              <w:t xml:space="preserve"> (Lead:  UNICEF)</w:t>
            </w:r>
          </w:p>
        </w:tc>
        <w:tc>
          <w:tcPr>
            <w:tcW w:w="4500" w:type="dxa"/>
          </w:tcPr>
          <w:p w:rsidR="00F05153" w:rsidRPr="00F05153" w:rsidRDefault="00F05153" w:rsidP="00224A71">
            <w:pPr>
              <w:rPr>
                <w:rFonts w:asciiTheme="minorHAnsi" w:hAnsiTheme="minorHAnsi"/>
                <w:b/>
              </w:rPr>
            </w:pPr>
            <w:r w:rsidRPr="00F05153">
              <w:rPr>
                <w:rFonts w:asciiTheme="minorHAnsi" w:hAnsiTheme="minorHAnsi"/>
                <w:b/>
              </w:rPr>
              <w:t>Co-Coordinator</w:t>
            </w:r>
            <w:r w:rsidR="000F5167">
              <w:rPr>
                <w:rFonts w:asciiTheme="minorHAnsi" w:hAnsiTheme="minorHAnsi"/>
                <w:b/>
              </w:rPr>
              <w:t xml:space="preserve"> (Co-Lead:  </w:t>
            </w:r>
            <w:r w:rsidR="00224A71">
              <w:rPr>
                <w:rFonts w:asciiTheme="minorHAnsi" w:hAnsiTheme="minorHAnsi"/>
                <w:b/>
              </w:rPr>
              <w:t>NRC</w:t>
            </w:r>
            <w:r w:rsidR="000F5167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3060" w:type="dxa"/>
          </w:tcPr>
          <w:p w:rsidR="00F05153" w:rsidRPr="00F05153" w:rsidRDefault="00F05153" w:rsidP="00CE03E5">
            <w:pPr>
              <w:rPr>
                <w:rFonts w:asciiTheme="minorHAnsi" w:hAnsiTheme="minorHAnsi"/>
                <w:b/>
              </w:rPr>
            </w:pPr>
            <w:r w:rsidRPr="00F05153">
              <w:rPr>
                <w:rFonts w:asciiTheme="minorHAnsi" w:hAnsiTheme="minorHAnsi"/>
                <w:b/>
              </w:rPr>
              <w:t>Collaboration--Both</w:t>
            </w:r>
          </w:p>
        </w:tc>
      </w:tr>
      <w:tr w:rsidR="00F05153" w:rsidRPr="00F05153" w:rsidTr="003814AB">
        <w:tc>
          <w:tcPr>
            <w:tcW w:w="3294" w:type="dxa"/>
          </w:tcPr>
          <w:p w:rsidR="00F05153" w:rsidRPr="00F05153" w:rsidRDefault="00F05153" w:rsidP="00CE03E5">
            <w:pPr>
              <w:rPr>
                <w:rFonts w:asciiTheme="minorHAnsi" w:hAnsiTheme="minorHAnsi"/>
                <w:b/>
              </w:rPr>
            </w:pPr>
            <w:r w:rsidRPr="00F05153">
              <w:rPr>
                <w:rFonts w:asciiTheme="minorHAnsi" w:hAnsiTheme="minorHAnsi"/>
                <w:b/>
              </w:rPr>
              <w:t>Emergency Response</w:t>
            </w:r>
          </w:p>
        </w:tc>
        <w:tc>
          <w:tcPr>
            <w:tcW w:w="3940" w:type="dxa"/>
          </w:tcPr>
          <w:p w:rsidR="00F05153" w:rsidRDefault="00F05153" w:rsidP="00F051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Coordinate critical emergency response</w:t>
            </w:r>
          </w:p>
          <w:p w:rsidR="00F05153" w:rsidRPr="00797BF0" w:rsidRDefault="00F05153" w:rsidP="003814A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Theme="minorHAnsi" w:hAnsiTheme="minorHAnsi"/>
              </w:rPr>
              <w:t>Provide primary coordination oversight of key hot spots areas in Jonglei, Unity and Upper Nile</w:t>
            </w:r>
          </w:p>
          <w:p w:rsidR="00797BF0" w:rsidRPr="00F05153" w:rsidRDefault="00797BF0" w:rsidP="003814A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Theme="minorHAnsi" w:hAnsiTheme="minorHAnsi"/>
              </w:rPr>
              <w:t>Provide strategic guidance for mobile response teams (EP &amp; R/RRTs/RRMs)</w:t>
            </w:r>
            <w:r w:rsidRPr="00797BF0">
              <w:rPr>
                <w:rFonts w:asciiTheme="minorHAnsi" w:hAnsiTheme="minorHAnsi"/>
              </w:rPr>
              <w:t>Coordinate EP &amp; R meetings</w:t>
            </w:r>
          </w:p>
        </w:tc>
        <w:tc>
          <w:tcPr>
            <w:tcW w:w="4500" w:type="dxa"/>
          </w:tcPr>
          <w:p w:rsidR="00F05153" w:rsidRDefault="00797BF0" w:rsidP="002974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Co-Lead </w:t>
            </w:r>
            <w:r w:rsidR="00F05153">
              <w:rPr>
                <w:rFonts w:asciiTheme="minorHAnsi" w:hAnsiTheme="minorHAnsi"/>
              </w:rPr>
              <w:t xml:space="preserve">EP&amp;R meetings </w:t>
            </w:r>
          </w:p>
          <w:p w:rsidR="002974D3" w:rsidRDefault="002974D3" w:rsidP="002974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Ensure ‘</w:t>
            </w:r>
            <w:r w:rsidR="001501A9">
              <w:rPr>
                <w:rFonts w:asciiTheme="minorHAnsi" w:hAnsiTheme="minorHAnsi"/>
              </w:rPr>
              <w:t>non-conflict affected</w:t>
            </w:r>
            <w:r>
              <w:rPr>
                <w:rFonts w:asciiTheme="minorHAnsi" w:hAnsiTheme="minorHAnsi"/>
              </w:rPr>
              <w:t>’ States are</w:t>
            </w:r>
            <w:r w:rsidR="001501A9">
              <w:rPr>
                <w:rFonts w:asciiTheme="minorHAnsi" w:hAnsiTheme="minorHAnsi"/>
              </w:rPr>
              <w:t xml:space="preserve"> provided with appropriate support</w:t>
            </w:r>
            <w:r>
              <w:rPr>
                <w:rFonts w:asciiTheme="minorHAnsi" w:hAnsiTheme="minorHAnsi"/>
              </w:rPr>
              <w:t xml:space="preserve"> </w:t>
            </w:r>
          </w:p>
          <w:p w:rsidR="00F05153" w:rsidRPr="00F05153" w:rsidRDefault="00F05153" w:rsidP="00CE03E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60" w:type="dxa"/>
          </w:tcPr>
          <w:p w:rsidR="00F05153" w:rsidRPr="00F05153" w:rsidRDefault="00797BF0" w:rsidP="00797BF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797BF0">
              <w:rPr>
                <w:rFonts w:asciiTheme="minorHAnsi" w:hAnsiTheme="minorHAnsi"/>
              </w:rPr>
              <w:t>Priority locations and priority setting for mobile response</w:t>
            </w:r>
          </w:p>
        </w:tc>
      </w:tr>
      <w:tr w:rsidR="00F05153" w:rsidRPr="00F05153" w:rsidTr="003814AB">
        <w:tc>
          <w:tcPr>
            <w:tcW w:w="3294" w:type="dxa"/>
          </w:tcPr>
          <w:p w:rsidR="00F05153" w:rsidRPr="00F05153" w:rsidRDefault="00751BFA" w:rsidP="00751BF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Information management</w:t>
            </w:r>
          </w:p>
        </w:tc>
        <w:tc>
          <w:tcPr>
            <w:tcW w:w="3940" w:type="dxa"/>
          </w:tcPr>
          <w:p w:rsidR="00F05153" w:rsidRPr="003814AB" w:rsidRDefault="00F05153" w:rsidP="000C344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</w:p>
        </w:tc>
        <w:tc>
          <w:tcPr>
            <w:tcW w:w="4500" w:type="dxa"/>
          </w:tcPr>
          <w:p w:rsidR="00F05153" w:rsidRPr="009559C8" w:rsidRDefault="009559C8" w:rsidP="009559C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9559C8">
              <w:rPr>
                <w:rFonts w:asciiTheme="minorHAnsi" w:hAnsiTheme="minorHAnsi"/>
              </w:rPr>
              <w:t>Provide support to establish and operationalize info management working group</w:t>
            </w:r>
            <w:r>
              <w:rPr>
                <w:rFonts w:asciiTheme="minorHAnsi" w:hAnsiTheme="minorHAnsi"/>
              </w:rPr>
              <w:t xml:space="preserve"> (provide support to IMO)</w:t>
            </w:r>
          </w:p>
        </w:tc>
        <w:tc>
          <w:tcPr>
            <w:tcW w:w="3060" w:type="dxa"/>
          </w:tcPr>
          <w:p w:rsidR="00F05153" w:rsidRPr="00F05153" w:rsidRDefault="00F05153" w:rsidP="00CE03E5">
            <w:pPr>
              <w:rPr>
                <w:rFonts w:asciiTheme="minorHAnsi" w:hAnsiTheme="minorHAnsi"/>
                <w:b/>
              </w:rPr>
            </w:pPr>
          </w:p>
        </w:tc>
      </w:tr>
      <w:tr w:rsidR="002974D3" w:rsidRPr="00F05153" w:rsidTr="003814AB">
        <w:tc>
          <w:tcPr>
            <w:tcW w:w="3294" w:type="dxa"/>
          </w:tcPr>
          <w:p w:rsidR="002974D3" w:rsidRDefault="002974D3" w:rsidP="00CE03E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Core Pipeline</w:t>
            </w:r>
          </w:p>
        </w:tc>
        <w:tc>
          <w:tcPr>
            <w:tcW w:w="3940" w:type="dxa"/>
          </w:tcPr>
          <w:p w:rsidR="002974D3" w:rsidRPr="003814AB" w:rsidRDefault="002974D3" w:rsidP="003814A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</w:p>
        </w:tc>
        <w:tc>
          <w:tcPr>
            <w:tcW w:w="4500" w:type="dxa"/>
          </w:tcPr>
          <w:p w:rsidR="002974D3" w:rsidRDefault="00224A71" w:rsidP="00F0515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Coordinate management of the Core Pipeline</w:t>
            </w:r>
          </w:p>
        </w:tc>
        <w:tc>
          <w:tcPr>
            <w:tcW w:w="3060" w:type="dxa"/>
          </w:tcPr>
          <w:p w:rsidR="002974D3" w:rsidRPr="00F05153" w:rsidRDefault="002974D3" w:rsidP="00CE03E5">
            <w:pPr>
              <w:rPr>
                <w:rFonts w:asciiTheme="minorHAnsi" w:hAnsiTheme="minorHAnsi"/>
                <w:b/>
              </w:rPr>
            </w:pPr>
          </w:p>
        </w:tc>
      </w:tr>
      <w:tr w:rsidR="002974D3" w:rsidRPr="00F05153" w:rsidTr="003814AB">
        <w:tc>
          <w:tcPr>
            <w:tcW w:w="3294" w:type="dxa"/>
          </w:tcPr>
          <w:p w:rsidR="00226AFB" w:rsidRDefault="00226AFB" w:rsidP="00CE03E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Funding mechanisms &amp; processes:</w:t>
            </w:r>
          </w:p>
          <w:p w:rsidR="002974D3" w:rsidRDefault="00224A71" w:rsidP="00CE03E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CHF</w:t>
            </w:r>
            <w:r w:rsidR="002974D3">
              <w:rPr>
                <w:rFonts w:asciiTheme="minorHAnsi" w:hAnsiTheme="minorHAnsi"/>
                <w:b/>
              </w:rPr>
              <w:t xml:space="preserve"> Processes</w:t>
            </w:r>
          </w:p>
          <w:p w:rsidR="00226AFB" w:rsidRDefault="00226AFB" w:rsidP="00751BF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CERF (UNICEF)</w:t>
            </w:r>
          </w:p>
        </w:tc>
        <w:tc>
          <w:tcPr>
            <w:tcW w:w="3940" w:type="dxa"/>
          </w:tcPr>
          <w:p w:rsidR="00013D70" w:rsidRPr="00013D70" w:rsidRDefault="00013D70" w:rsidP="00013D7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FF0000"/>
              </w:rPr>
            </w:pPr>
            <w:r w:rsidRPr="00013D70">
              <w:rPr>
                <w:rFonts w:asciiTheme="minorHAnsi" w:hAnsiTheme="minorHAnsi"/>
                <w:color w:val="FF0000"/>
              </w:rPr>
              <w:lastRenderedPageBreak/>
              <w:t xml:space="preserve">manage partner correspondence and administration of proposal </w:t>
            </w:r>
            <w:r w:rsidRPr="00013D70">
              <w:rPr>
                <w:rFonts w:asciiTheme="minorHAnsi" w:hAnsiTheme="minorHAnsi"/>
                <w:color w:val="FF0000"/>
              </w:rPr>
              <w:lastRenderedPageBreak/>
              <w:t>consolidation and short listing for  CHF processes</w:t>
            </w:r>
          </w:p>
          <w:p w:rsidR="002974D3" w:rsidRPr="00013D70" w:rsidRDefault="002974D3" w:rsidP="00CE03E5">
            <w:pPr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4500" w:type="dxa"/>
          </w:tcPr>
          <w:p w:rsidR="002974D3" w:rsidRPr="00013D70" w:rsidRDefault="002974D3" w:rsidP="002974D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FF0000"/>
              </w:rPr>
            </w:pPr>
            <w:r w:rsidRPr="00013D70">
              <w:rPr>
                <w:rFonts w:asciiTheme="minorHAnsi" w:hAnsiTheme="minorHAnsi"/>
                <w:color w:val="FF0000"/>
              </w:rPr>
              <w:lastRenderedPageBreak/>
              <w:t xml:space="preserve">manage partner correspondence and administration of proposal </w:t>
            </w:r>
            <w:r w:rsidRPr="00013D70">
              <w:rPr>
                <w:rFonts w:asciiTheme="minorHAnsi" w:hAnsiTheme="minorHAnsi"/>
                <w:color w:val="FF0000"/>
              </w:rPr>
              <w:lastRenderedPageBreak/>
              <w:t>conso</w:t>
            </w:r>
            <w:r w:rsidR="008D2F5C" w:rsidRPr="00013D70">
              <w:rPr>
                <w:rFonts w:asciiTheme="minorHAnsi" w:hAnsiTheme="minorHAnsi"/>
                <w:color w:val="FF0000"/>
              </w:rPr>
              <w:t xml:space="preserve">lidation and short listing for </w:t>
            </w:r>
            <w:r w:rsidRPr="00013D70">
              <w:rPr>
                <w:rFonts w:asciiTheme="minorHAnsi" w:hAnsiTheme="minorHAnsi"/>
                <w:color w:val="FF0000"/>
              </w:rPr>
              <w:t xml:space="preserve"> CHF processes</w:t>
            </w:r>
          </w:p>
          <w:p w:rsidR="002974D3" w:rsidRPr="00013D70" w:rsidRDefault="002974D3" w:rsidP="00F0515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060" w:type="dxa"/>
          </w:tcPr>
          <w:p w:rsidR="002974D3" w:rsidRDefault="002974D3" w:rsidP="002974D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Manage the CHF process</w:t>
            </w:r>
            <w:r w:rsidR="00703FCE">
              <w:rPr>
                <w:rFonts w:asciiTheme="minorHAnsi" w:hAnsiTheme="minorHAnsi"/>
              </w:rPr>
              <w:t>es</w:t>
            </w:r>
          </w:p>
          <w:p w:rsidR="002974D3" w:rsidRPr="00F05153" w:rsidRDefault="002974D3" w:rsidP="00CE03E5">
            <w:pPr>
              <w:rPr>
                <w:rFonts w:asciiTheme="minorHAnsi" w:hAnsiTheme="minorHAnsi"/>
                <w:b/>
              </w:rPr>
            </w:pPr>
          </w:p>
        </w:tc>
      </w:tr>
      <w:tr w:rsidR="002974D3" w:rsidRPr="00F05153" w:rsidTr="003814AB">
        <w:tc>
          <w:tcPr>
            <w:tcW w:w="3294" w:type="dxa"/>
          </w:tcPr>
          <w:p w:rsidR="002974D3" w:rsidRDefault="002974D3" w:rsidP="00CE03E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Contingency Plan</w:t>
            </w:r>
          </w:p>
        </w:tc>
        <w:tc>
          <w:tcPr>
            <w:tcW w:w="3940" w:type="dxa"/>
          </w:tcPr>
          <w:p w:rsidR="002974D3" w:rsidRPr="00F05153" w:rsidRDefault="002974D3" w:rsidP="00CE03E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00" w:type="dxa"/>
          </w:tcPr>
          <w:p w:rsidR="002974D3" w:rsidRDefault="002974D3" w:rsidP="00F0515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Facilitate SFP and partner input into plan</w:t>
            </w:r>
            <w:r w:rsidR="004F54DD">
              <w:rPr>
                <w:rFonts w:asciiTheme="minorHAnsi" w:hAnsiTheme="minorHAnsi"/>
              </w:rPr>
              <w:t>s</w:t>
            </w:r>
          </w:p>
        </w:tc>
        <w:tc>
          <w:tcPr>
            <w:tcW w:w="3060" w:type="dxa"/>
          </w:tcPr>
          <w:p w:rsidR="002974D3" w:rsidRDefault="002974D3" w:rsidP="002974D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Manage contingency planning (consolidate state level plans and write national plan)</w:t>
            </w:r>
          </w:p>
          <w:p w:rsidR="002974D3" w:rsidRDefault="002974D3" w:rsidP="002974D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</w:tr>
      <w:tr w:rsidR="00F05153" w:rsidRPr="00F05153" w:rsidTr="003814AB">
        <w:tc>
          <w:tcPr>
            <w:tcW w:w="3294" w:type="dxa"/>
          </w:tcPr>
          <w:p w:rsidR="00F05153" w:rsidRPr="00F05153" w:rsidRDefault="00F05153" w:rsidP="00CE03E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INGO, NNGO Representation</w:t>
            </w:r>
          </w:p>
        </w:tc>
        <w:tc>
          <w:tcPr>
            <w:tcW w:w="3940" w:type="dxa"/>
          </w:tcPr>
          <w:p w:rsidR="00F05153" w:rsidRPr="00F05153" w:rsidRDefault="00F05153" w:rsidP="00CE03E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00" w:type="dxa"/>
          </w:tcPr>
          <w:p w:rsidR="00F05153" w:rsidRDefault="00F05153" w:rsidP="00F0515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Attend NGO Forum policy meetings for Co-Leads</w:t>
            </w:r>
          </w:p>
          <w:p w:rsidR="00F05153" w:rsidRDefault="00F05153" w:rsidP="00F0515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Track partner participation (meeting attendance and reporting)</w:t>
            </w:r>
          </w:p>
          <w:p w:rsidR="00F05153" w:rsidRPr="00F05153" w:rsidRDefault="00F05153" w:rsidP="004F54DD">
            <w:pPr>
              <w:pStyle w:val="ListParagraph"/>
              <w:ind w:left="360"/>
              <w:rPr>
                <w:rFonts w:asciiTheme="minorHAnsi" w:hAnsiTheme="minorHAnsi"/>
                <w:b/>
              </w:rPr>
            </w:pPr>
          </w:p>
        </w:tc>
        <w:tc>
          <w:tcPr>
            <w:tcW w:w="3060" w:type="dxa"/>
          </w:tcPr>
          <w:p w:rsidR="002974D3" w:rsidRDefault="002974D3" w:rsidP="002974D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Attend </w:t>
            </w:r>
            <w:r w:rsidR="00B25953">
              <w:rPr>
                <w:rFonts w:asciiTheme="minorHAnsi" w:hAnsiTheme="minorHAnsi"/>
              </w:rPr>
              <w:t>IC</w:t>
            </w:r>
            <w:r>
              <w:rPr>
                <w:rFonts w:asciiTheme="minorHAnsi" w:hAnsiTheme="minorHAnsi"/>
              </w:rPr>
              <w:t>WG meetings at OCHA</w:t>
            </w:r>
          </w:p>
          <w:p w:rsidR="002974D3" w:rsidRDefault="002974D3" w:rsidP="002974D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Engage with donors and advocate for partners</w:t>
            </w:r>
          </w:p>
          <w:p w:rsidR="00F05153" w:rsidRPr="00F05153" w:rsidRDefault="00F05153" w:rsidP="00CE03E5">
            <w:pPr>
              <w:rPr>
                <w:rFonts w:asciiTheme="minorHAnsi" w:hAnsiTheme="minorHAnsi"/>
                <w:b/>
              </w:rPr>
            </w:pPr>
          </w:p>
        </w:tc>
      </w:tr>
      <w:tr w:rsidR="00F05153" w:rsidRPr="00F05153" w:rsidTr="003814AB">
        <w:tc>
          <w:tcPr>
            <w:tcW w:w="3294" w:type="dxa"/>
          </w:tcPr>
          <w:p w:rsidR="00F05153" w:rsidRPr="00F05153" w:rsidRDefault="00F05153" w:rsidP="00CE03E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State Focal Points</w:t>
            </w:r>
          </w:p>
        </w:tc>
        <w:tc>
          <w:tcPr>
            <w:tcW w:w="3940" w:type="dxa"/>
          </w:tcPr>
          <w:p w:rsidR="00F05153" w:rsidRPr="00F05153" w:rsidRDefault="00F05153" w:rsidP="00CE03E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00" w:type="dxa"/>
          </w:tcPr>
          <w:p w:rsidR="00F05153" w:rsidRDefault="00B25953" w:rsidP="00F0515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Provide</w:t>
            </w:r>
            <w:r w:rsidR="00F05153">
              <w:rPr>
                <w:rFonts w:asciiTheme="minorHAnsi" w:hAnsiTheme="minorHAnsi"/>
              </w:rPr>
              <w:t xml:space="preserve"> support for State Focal Points and manage corporate liaison with SFPs - specifically send out a </w:t>
            </w:r>
            <w:r>
              <w:rPr>
                <w:rFonts w:asciiTheme="minorHAnsi" w:hAnsiTheme="minorHAnsi"/>
              </w:rPr>
              <w:t>weekly</w:t>
            </w:r>
            <w:r w:rsidR="00F05153">
              <w:rPr>
                <w:rFonts w:asciiTheme="minorHAnsi" w:hAnsiTheme="minorHAnsi"/>
              </w:rPr>
              <w:t xml:space="preserve"> email update to all SFPs</w:t>
            </w:r>
          </w:p>
          <w:p w:rsidR="002974D3" w:rsidRDefault="002974D3" w:rsidP="002974D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Keep SFP contact list up to date</w:t>
            </w:r>
          </w:p>
          <w:p w:rsidR="00F05153" w:rsidRPr="00F05153" w:rsidRDefault="00F05153" w:rsidP="00CE03E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60" w:type="dxa"/>
          </w:tcPr>
          <w:p w:rsidR="00F05153" w:rsidRPr="00F05153" w:rsidRDefault="00F05153" w:rsidP="00CE03E5">
            <w:pPr>
              <w:rPr>
                <w:rFonts w:asciiTheme="minorHAnsi" w:hAnsiTheme="minorHAnsi"/>
                <w:b/>
              </w:rPr>
            </w:pPr>
          </w:p>
        </w:tc>
      </w:tr>
      <w:tr w:rsidR="002974D3" w:rsidRPr="00F05153" w:rsidTr="003814AB">
        <w:tc>
          <w:tcPr>
            <w:tcW w:w="3294" w:type="dxa"/>
          </w:tcPr>
          <w:p w:rsidR="002974D3" w:rsidRDefault="002974D3" w:rsidP="0091063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Cluster Repor</w:t>
            </w:r>
            <w:r w:rsidR="0055698E">
              <w:rPr>
                <w:rFonts w:asciiTheme="minorHAnsi" w:hAnsiTheme="minorHAnsi"/>
                <w:b/>
              </w:rPr>
              <w:t xml:space="preserve">ting (monthly Activity, </w:t>
            </w:r>
            <w:r w:rsidR="00721CB5">
              <w:rPr>
                <w:rFonts w:asciiTheme="minorHAnsi" w:hAnsiTheme="minorHAnsi"/>
                <w:b/>
              </w:rPr>
              <w:t xml:space="preserve">Cholera, </w:t>
            </w:r>
            <w:r w:rsidR="0055698E">
              <w:rPr>
                <w:rFonts w:asciiTheme="minorHAnsi" w:hAnsiTheme="minorHAnsi"/>
                <w:b/>
              </w:rPr>
              <w:t>Stock</w:t>
            </w:r>
            <w:r w:rsidR="00910636">
              <w:rPr>
                <w:rFonts w:asciiTheme="minorHAnsi" w:hAnsiTheme="minorHAnsi"/>
                <w:b/>
              </w:rPr>
              <w:t>s</w:t>
            </w:r>
            <w:r w:rsidR="0055698E">
              <w:rPr>
                <w:rFonts w:asciiTheme="minorHAnsi" w:hAnsiTheme="minorHAnsi"/>
                <w:b/>
              </w:rPr>
              <w:t>, 5</w:t>
            </w:r>
            <w:r>
              <w:rPr>
                <w:rFonts w:asciiTheme="minorHAnsi" w:hAnsiTheme="minorHAnsi"/>
                <w:b/>
              </w:rPr>
              <w:t>Ws</w:t>
            </w:r>
            <w:proofErr w:type="gramStart"/>
            <w:r>
              <w:rPr>
                <w:rFonts w:asciiTheme="minorHAnsi" w:hAnsiTheme="minorHAnsi"/>
                <w:b/>
              </w:rPr>
              <w:t>,  assessment</w:t>
            </w:r>
            <w:proofErr w:type="gramEnd"/>
            <w:r>
              <w:rPr>
                <w:rFonts w:asciiTheme="minorHAnsi" w:hAnsiTheme="minorHAnsi"/>
                <w:b/>
              </w:rPr>
              <w:t xml:space="preserve"> reports, intervention reports</w:t>
            </w:r>
            <w:r w:rsidR="00140017">
              <w:rPr>
                <w:rFonts w:asciiTheme="minorHAnsi" w:hAnsiTheme="minorHAnsi"/>
                <w:b/>
              </w:rPr>
              <w:t>…</w:t>
            </w:r>
            <w:r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3940" w:type="dxa"/>
          </w:tcPr>
          <w:p w:rsidR="002974D3" w:rsidRDefault="002974D3" w:rsidP="00F051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2974D3" w:rsidRPr="00F05153" w:rsidRDefault="002974D3" w:rsidP="003814A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Give dedicated time to reading/processing reports and meeting minutes</w:t>
            </w:r>
          </w:p>
        </w:tc>
        <w:tc>
          <w:tcPr>
            <w:tcW w:w="3060" w:type="dxa"/>
          </w:tcPr>
          <w:p w:rsidR="002974D3" w:rsidRDefault="002974D3" w:rsidP="002974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Facilitate partner monthly reporting (activities and stock), 3Ws reporting and CHF reporting by supporting M&amp;R Specialist and IM Officer</w:t>
            </w:r>
          </w:p>
          <w:p w:rsidR="002974D3" w:rsidRPr="00F05153" w:rsidRDefault="002974D3" w:rsidP="00CE03E5">
            <w:pPr>
              <w:rPr>
                <w:rFonts w:asciiTheme="minorHAnsi" w:hAnsiTheme="minorHAnsi"/>
                <w:b/>
              </w:rPr>
            </w:pPr>
          </w:p>
        </w:tc>
      </w:tr>
      <w:tr w:rsidR="00F05153" w:rsidRPr="00F05153" w:rsidTr="003814AB">
        <w:tc>
          <w:tcPr>
            <w:tcW w:w="3294" w:type="dxa"/>
          </w:tcPr>
          <w:p w:rsidR="00F05153" w:rsidRPr="00F05153" w:rsidRDefault="00F05153" w:rsidP="00CE03E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Technical Working Groups</w:t>
            </w:r>
          </w:p>
        </w:tc>
        <w:tc>
          <w:tcPr>
            <w:tcW w:w="3940" w:type="dxa"/>
          </w:tcPr>
          <w:p w:rsidR="00F05153" w:rsidRDefault="00F05153" w:rsidP="00F051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Attend Technical Working Groups meetings</w:t>
            </w:r>
            <w:r w:rsidR="00B25953">
              <w:rPr>
                <w:rFonts w:asciiTheme="minorHAnsi" w:hAnsiTheme="minorHAnsi"/>
              </w:rPr>
              <w:t xml:space="preserve"> (HP)</w:t>
            </w:r>
          </w:p>
          <w:p w:rsidR="00637F1A" w:rsidRDefault="00637F1A" w:rsidP="00637F1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Provide strategic leadership for TWG Chairs</w:t>
            </w:r>
          </w:p>
          <w:p w:rsidR="00F05153" w:rsidRPr="00F05153" w:rsidRDefault="00F05153" w:rsidP="0035385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</w:p>
        </w:tc>
        <w:tc>
          <w:tcPr>
            <w:tcW w:w="4500" w:type="dxa"/>
          </w:tcPr>
          <w:p w:rsidR="00B25953" w:rsidRDefault="00B25953" w:rsidP="00B259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Attend Technical Working Groups meetings (safe water supply)</w:t>
            </w:r>
          </w:p>
          <w:p w:rsidR="00F05153" w:rsidRPr="00F05153" w:rsidRDefault="00F05153" w:rsidP="00CE03E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60" w:type="dxa"/>
          </w:tcPr>
          <w:p w:rsidR="00F05153" w:rsidRPr="00F05153" w:rsidRDefault="00F05153" w:rsidP="00637F1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</w:p>
        </w:tc>
      </w:tr>
      <w:tr w:rsidR="002974D3" w:rsidRPr="00F05153" w:rsidTr="003814AB">
        <w:tc>
          <w:tcPr>
            <w:tcW w:w="3294" w:type="dxa"/>
          </w:tcPr>
          <w:p w:rsidR="002974D3" w:rsidRDefault="002974D3" w:rsidP="00CE03E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Strategic Advisory Group (SAG)</w:t>
            </w:r>
          </w:p>
        </w:tc>
        <w:tc>
          <w:tcPr>
            <w:tcW w:w="3940" w:type="dxa"/>
          </w:tcPr>
          <w:p w:rsidR="002974D3" w:rsidRDefault="002974D3" w:rsidP="002974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2974D3" w:rsidRPr="00F05153" w:rsidRDefault="002974D3" w:rsidP="00CE03E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60" w:type="dxa"/>
          </w:tcPr>
          <w:p w:rsidR="002974D3" w:rsidRDefault="00924DC7" w:rsidP="002974D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</w:t>
            </w:r>
            <w:r w:rsidR="002974D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and direct regular SAG meetings</w:t>
            </w:r>
          </w:p>
          <w:p w:rsidR="002974D3" w:rsidRPr="00F05153" w:rsidRDefault="002974D3" w:rsidP="00CE03E5">
            <w:pPr>
              <w:rPr>
                <w:rFonts w:asciiTheme="minorHAnsi" w:hAnsiTheme="minorHAnsi"/>
                <w:b/>
              </w:rPr>
            </w:pPr>
          </w:p>
        </w:tc>
      </w:tr>
      <w:tr w:rsidR="00F05153" w:rsidRPr="00F05153" w:rsidTr="003814AB">
        <w:tc>
          <w:tcPr>
            <w:tcW w:w="3294" w:type="dxa"/>
          </w:tcPr>
          <w:p w:rsidR="00F05153" w:rsidRPr="00F05153" w:rsidRDefault="00F05153" w:rsidP="00CE03E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Cluster Coordination</w:t>
            </w:r>
            <w:r w:rsidR="00907FEB">
              <w:rPr>
                <w:rFonts w:asciiTheme="minorHAnsi" w:hAnsiTheme="minorHAnsi"/>
                <w:b/>
              </w:rPr>
              <w:t xml:space="preserve"> Unit</w:t>
            </w:r>
          </w:p>
        </w:tc>
        <w:tc>
          <w:tcPr>
            <w:tcW w:w="3940" w:type="dxa"/>
          </w:tcPr>
          <w:p w:rsidR="002974D3" w:rsidRDefault="002974D3" w:rsidP="002974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Manage Cl</w:t>
            </w:r>
            <w:r w:rsidR="00924DC7">
              <w:rPr>
                <w:rFonts w:asciiTheme="minorHAnsi" w:hAnsiTheme="minorHAnsi"/>
              </w:rPr>
              <w:t>uster Coordina</w:t>
            </w:r>
            <w:r w:rsidR="00F021A2">
              <w:rPr>
                <w:rFonts w:asciiTheme="minorHAnsi" w:hAnsiTheme="minorHAnsi"/>
              </w:rPr>
              <w:t xml:space="preserve">tion Team HR </w:t>
            </w:r>
            <w:proofErr w:type="spellStart"/>
            <w:r w:rsidR="00F021A2">
              <w:rPr>
                <w:rFonts w:asciiTheme="minorHAnsi" w:hAnsiTheme="minorHAnsi"/>
              </w:rPr>
              <w:t>eg</w:t>
            </w:r>
            <w:proofErr w:type="spellEnd"/>
            <w:r w:rsidR="00F021A2">
              <w:rPr>
                <w:rFonts w:asciiTheme="minorHAnsi" w:hAnsiTheme="minorHAnsi"/>
              </w:rPr>
              <w:t>. Recruitment to key positions</w:t>
            </w:r>
          </w:p>
          <w:p w:rsidR="002974D3" w:rsidRDefault="002974D3" w:rsidP="002974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Lead weekly Cluster Coordination Team meetings</w:t>
            </w:r>
          </w:p>
          <w:p w:rsidR="00F05153" w:rsidRPr="00F05153" w:rsidRDefault="00F05153" w:rsidP="00CE03E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00" w:type="dxa"/>
          </w:tcPr>
          <w:p w:rsidR="00F021A2" w:rsidRDefault="00F021A2" w:rsidP="00F021A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Provide input to Cluster Coordination Team HR </w:t>
            </w:r>
            <w:proofErr w:type="spellStart"/>
            <w:r>
              <w:rPr>
                <w:rFonts w:asciiTheme="minorHAnsi" w:hAnsiTheme="minorHAnsi"/>
              </w:rPr>
              <w:t>eg</w:t>
            </w:r>
            <w:proofErr w:type="spellEnd"/>
            <w:r>
              <w:rPr>
                <w:rFonts w:asciiTheme="minorHAnsi" w:hAnsiTheme="minorHAnsi"/>
              </w:rPr>
              <w:t>. Recruitment to key positions</w:t>
            </w:r>
          </w:p>
          <w:p w:rsidR="008367BD" w:rsidRDefault="008367BD" w:rsidP="008367B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Co-Lead weekly Cluster Coordination Team meetings</w:t>
            </w:r>
          </w:p>
          <w:p w:rsidR="00F05153" w:rsidRPr="00F05153" w:rsidRDefault="00F05153" w:rsidP="00CE03E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60" w:type="dxa"/>
          </w:tcPr>
          <w:p w:rsidR="00F05153" w:rsidRPr="00F05153" w:rsidRDefault="00F05153" w:rsidP="00CE03E5">
            <w:pPr>
              <w:rPr>
                <w:rFonts w:asciiTheme="minorHAnsi" w:hAnsiTheme="minorHAnsi"/>
                <w:b/>
              </w:rPr>
            </w:pPr>
          </w:p>
        </w:tc>
      </w:tr>
      <w:tr w:rsidR="002974D3" w:rsidRPr="00F05153" w:rsidTr="003814AB">
        <w:tc>
          <w:tcPr>
            <w:tcW w:w="3294" w:type="dxa"/>
          </w:tcPr>
          <w:p w:rsidR="002974D3" w:rsidRDefault="002974D3" w:rsidP="00CE03E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Donor Engagement</w:t>
            </w:r>
          </w:p>
        </w:tc>
        <w:tc>
          <w:tcPr>
            <w:tcW w:w="3940" w:type="dxa"/>
          </w:tcPr>
          <w:p w:rsidR="002974D3" w:rsidRDefault="002974D3" w:rsidP="002974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2974D3" w:rsidRPr="00F05153" w:rsidRDefault="002974D3" w:rsidP="00CE03E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60" w:type="dxa"/>
          </w:tcPr>
          <w:p w:rsidR="002974D3" w:rsidRPr="00F05153" w:rsidRDefault="002974D3" w:rsidP="003814A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Engage with donors and advocate for partners</w:t>
            </w:r>
          </w:p>
        </w:tc>
      </w:tr>
      <w:tr w:rsidR="002974D3" w:rsidRPr="00F05153" w:rsidTr="003814AB">
        <w:tc>
          <w:tcPr>
            <w:tcW w:w="3294" w:type="dxa"/>
          </w:tcPr>
          <w:p w:rsidR="002974D3" w:rsidRDefault="002974D3" w:rsidP="00CE03E5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GoSS</w:t>
            </w:r>
            <w:proofErr w:type="spellEnd"/>
            <w:r>
              <w:rPr>
                <w:rFonts w:asciiTheme="minorHAnsi" w:hAnsiTheme="minorHAnsi"/>
                <w:b/>
              </w:rPr>
              <w:t xml:space="preserve"> MWRI Engagement</w:t>
            </w:r>
          </w:p>
        </w:tc>
        <w:tc>
          <w:tcPr>
            <w:tcW w:w="3940" w:type="dxa"/>
          </w:tcPr>
          <w:p w:rsidR="002974D3" w:rsidRDefault="002974D3" w:rsidP="002974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Serve as a primary liaison for coordination with the MWRI</w:t>
            </w:r>
          </w:p>
          <w:p w:rsidR="002974D3" w:rsidRDefault="002974D3" w:rsidP="002974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2974D3" w:rsidRPr="00F05153" w:rsidRDefault="002974D3" w:rsidP="00CE03E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60" w:type="dxa"/>
          </w:tcPr>
          <w:p w:rsidR="002974D3" w:rsidRPr="00F05153" w:rsidRDefault="002974D3" w:rsidP="00CE03E5">
            <w:pPr>
              <w:rPr>
                <w:rFonts w:asciiTheme="minorHAnsi" w:hAnsiTheme="minorHAnsi"/>
                <w:b/>
              </w:rPr>
            </w:pPr>
          </w:p>
        </w:tc>
      </w:tr>
    </w:tbl>
    <w:p w:rsidR="00F05153" w:rsidRPr="00F05153" w:rsidRDefault="00F05153" w:rsidP="00CE03E5">
      <w:pPr>
        <w:rPr>
          <w:rFonts w:asciiTheme="minorHAnsi" w:hAnsiTheme="minorHAnsi"/>
          <w:i/>
        </w:rPr>
      </w:pPr>
    </w:p>
    <w:p w:rsidR="00F05153" w:rsidRDefault="00F05153" w:rsidP="00CE03E5">
      <w:pPr>
        <w:rPr>
          <w:rFonts w:asciiTheme="minorHAnsi" w:hAnsiTheme="minorHAnsi"/>
          <w:i/>
        </w:rPr>
      </w:pPr>
      <w:r w:rsidRPr="00F05153">
        <w:rPr>
          <w:rFonts w:asciiTheme="minorHAnsi" w:hAnsiTheme="minorHAnsi"/>
          <w:i/>
        </w:rPr>
        <w:t xml:space="preserve">*The Coordinator and Co-Coordinator </w:t>
      </w:r>
      <w:r w:rsidR="00EA0427">
        <w:rPr>
          <w:rFonts w:asciiTheme="minorHAnsi" w:hAnsiTheme="minorHAnsi"/>
          <w:i/>
        </w:rPr>
        <w:t>should</w:t>
      </w:r>
      <w:r w:rsidRPr="00F05153">
        <w:rPr>
          <w:rFonts w:asciiTheme="minorHAnsi" w:hAnsiTheme="minorHAnsi"/>
          <w:i/>
        </w:rPr>
        <w:t xml:space="preserve"> provide back-stopping or coverage for the other’s tasks, in case the other is absent or due to unpredicted changes in workload.</w:t>
      </w:r>
    </w:p>
    <w:p w:rsidR="00E3710C" w:rsidRDefault="00E3710C" w:rsidP="00CE03E5">
      <w:pPr>
        <w:rPr>
          <w:rFonts w:asciiTheme="minorHAnsi" w:hAnsiTheme="minorHAnsi"/>
          <w:i/>
        </w:rPr>
      </w:pPr>
    </w:p>
    <w:p w:rsidR="00E3710C" w:rsidRPr="00E3710C" w:rsidRDefault="00E3710C" w:rsidP="00CE03E5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Havent</w:t>
      </w:r>
      <w:proofErr w:type="spellEnd"/>
      <w:r>
        <w:rPr>
          <w:rFonts w:asciiTheme="minorHAnsi" w:hAnsiTheme="minorHAnsi"/>
        </w:rPr>
        <w:t xml:space="preserve"> had time to finish updating this because have to think through what the key roles should be, been </w:t>
      </w:r>
      <w:proofErr w:type="spellStart"/>
      <w:r>
        <w:rPr>
          <w:rFonts w:asciiTheme="minorHAnsi" w:hAnsiTheme="minorHAnsi"/>
        </w:rPr>
        <w:t>to</w:t>
      </w:r>
      <w:proofErr w:type="spellEnd"/>
      <w:r>
        <w:rPr>
          <w:rFonts w:asciiTheme="minorHAnsi" w:hAnsiTheme="minorHAnsi"/>
        </w:rPr>
        <w:t xml:space="preserve"> busy, </w:t>
      </w:r>
      <w:proofErr w:type="spellStart"/>
      <w:r>
        <w:rPr>
          <w:rFonts w:asciiTheme="minorHAnsi" w:hAnsiTheme="minorHAnsi"/>
        </w:rPr>
        <w:t>etc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etc</w:t>
      </w:r>
      <w:proofErr w:type="spellEnd"/>
      <w:r>
        <w:rPr>
          <w:rFonts w:asciiTheme="minorHAnsi" w:hAnsiTheme="minorHAnsi"/>
        </w:rPr>
        <w:t xml:space="preserve">, but just to give you an idea? We’ll </w:t>
      </w:r>
      <w:proofErr w:type="spellStart"/>
      <w:r>
        <w:rPr>
          <w:rFonts w:asciiTheme="minorHAnsi" w:hAnsiTheme="minorHAnsi"/>
        </w:rPr>
        <w:t>dicuss</w:t>
      </w:r>
      <w:proofErr w:type="spellEnd"/>
      <w:r>
        <w:rPr>
          <w:rFonts w:asciiTheme="minorHAnsi" w:hAnsiTheme="minorHAnsi"/>
        </w:rPr>
        <w:t xml:space="preserve"> when I’m back and hopefully will have properly populated this by the time I come from </w:t>
      </w:r>
      <w:proofErr w:type="spellStart"/>
      <w:r>
        <w:rPr>
          <w:rFonts w:asciiTheme="minorHAnsi" w:hAnsiTheme="minorHAnsi"/>
        </w:rPr>
        <w:t>bentiu</w:t>
      </w:r>
      <w:proofErr w:type="spellEnd"/>
      <w:r>
        <w:rPr>
          <w:rFonts w:asciiTheme="minorHAnsi" w:hAnsiTheme="minorHAnsi"/>
        </w:rPr>
        <w:t>.</w:t>
      </w:r>
    </w:p>
    <w:sectPr w:rsidR="00E3710C" w:rsidRPr="00E3710C" w:rsidSect="00F051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4CF" w:rsidRDefault="005244CF" w:rsidP="009038F0">
      <w:r>
        <w:separator/>
      </w:r>
    </w:p>
  </w:endnote>
  <w:endnote w:type="continuationSeparator" w:id="0">
    <w:p w:rsidR="005244CF" w:rsidRDefault="005244CF" w:rsidP="0090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8F0" w:rsidRDefault="009038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8F0" w:rsidRDefault="009038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8F0" w:rsidRDefault="009038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4CF" w:rsidRDefault="005244CF" w:rsidP="009038F0">
      <w:r>
        <w:separator/>
      </w:r>
    </w:p>
  </w:footnote>
  <w:footnote w:type="continuationSeparator" w:id="0">
    <w:p w:rsidR="005244CF" w:rsidRDefault="005244CF" w:rsidP="00903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8F0" w:rsidRDefault="009038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9276285"/>
      <w:docPartObj>
        <w:docPartGallery w:val="Watermarks"/>
        <w:docPartUnique/>
      </w:docPartObj>
    </w:sdtPr>
    <w:sdtContent>
      <w:p w:rsidR="009038F0" w:rsidRDefault="009038F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8F0" w:rsidRDefault="009038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06B80"/>
    <w:multiLevelType w:val="hybridMultilevel"/>
    <w:tmpl w:val="1EA033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C933F5"/>
    <w:multiLevelType w:val="hybridMultilevel"/>
    <w:tmpl w:val="0DF603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05"/>
    <w:rsid w:val="00013D70"/>
    <w:rsid w:val="000C3441"/>
    <w:rsid w:val="000F5167"/>
    <w:rsid w:val="00140017"/>
    <w:rsid w:val="00143282"/>
    <w:rsid w:val="001501A9"/>
    <w:rsid w:val="0017727C"/>
    <w:rsid w:val="00224A71"/>
    <w:rsid w:val="00226AFB"/>
    <w:rsid w:val="00294A43"/>
    <w:rsid w:val="002974D3"/>
    <w:rsid w:val="003062F4"/>
    <w:rsid w:val="00335663"/>
    <w:rsid w:val="00353858"/>
    <w:rsid w:val="003814AB"/>
    <w:rsid w:val="003A7980"/>
    <w:rsid w:val="004227EE"/>
    <w:rsid w:val="004F54DD"/>
    <w:rsid w:val="005244CF"/>
    <w:rsid w:val="0055698E"/>
    <w:rsid w:val="00637F1A"/>
    <w:rsid w:val="00703FCE"/>
    <w:rsid w:val="00721CB5"/>
    <w:rsid w:val="00724F70"/>
    <w:rsid w:val="00751BFA"/>
    <w:rsid w:val="00797BF0"/>
    <w:rsid w:val="007C7E58"/>
    <w:rsid w:val="008367BD"/>
    <w:rsid w:val="008574FF"/>
    <w:rsid w:val="008D2F5C"/>
    <w:rsid w:val="008D3E05"/>
    <w:rsid w:val="009038F0"/>
    <w:rsid w:val="00907FEB"/>
    <w:rsid w:val="00910636"/>
    <w:rsid w:val="00924DC7"/>
    <w:rsid w:val="009559C8"/>
    <w:rsid w:val="00A52CF8"/>
    <w:rsid w:val="00A92E8D"/>
    <w:rsid w:val="00B25953"/>
    <w:rsid w:val="00B278C8"/>
    <w:rsid w:val="00C24967"/>
    <w:rsid w:val="00C949D4"/>
    <w:rsid w:val="00CE03E5"/>
    <w:rsid w:val="00D36934"/>
    <w:rsid w:val="00D3707F"/>
    <w:rsid w:val="00E3710C"/>
    <w:rsid w:val="00EA0427"/>
    <w:rsid w:val="00F021A2"/>
    <w:rsid w:val="00F05153"/>
    <w:rsid w:val="00FA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A6F503DC-A4DA-4077-B698-18DA6374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D3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3E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0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7E5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03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38F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03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38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B0F6A-E978-441A-8E1E-C8594071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watsan-southsudan</dc:creator>
  <cp:lastModifiedBy>John Fitzgerald</cp:lastModifiedBy>
  <cp:revision>3</cp:revision>
  <cp:lastPrinted>2013-03-11T14:56:00Z</cp:lastPrinted>
  <dcterms:created xsi:type="dcterms:W3CDTF">2015-08-18T21:53:00Z</dcterms:created>
  <dcterms:modified xsi:type="dcterms:W3CDTF">2017-11-01T05:21:00Z</dcterms:modified>
</cp:coreProperties>
</file>