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6B98" w:rsidRPr="006F3C46" w:rsidRDefault="00D16B98" w:rsidP="00B93F31">
      <w:pPr>
        <w:spacing w:before="120" w:after="120" w:line="240" w:lineRule="auto"/>
        <w:jc w:val="center"/>
        <w:rPr>
          <w:rFonts w:asciiTheme="majorHAnsi" w:hAnsiTheme="majorHAnsi" w:cstheme="majorHAnsi"/>
          <w:b/>
          <w:color w:val="2F5496" w:themeColor="accent1" w:themeShade="BF"/>
          <w:sz w:val="24"/>
          <w:u w:val="single"/>
        </w:rPr>
      </w:pPr>
      <w:r w:rsidRPr="006F3C46">
        <w:rPr>
          <w:rFonts w:asciiTheme="majorHAnsi" w:hAnsiTheme="majorHAnsi" w:cstheme="majorHAnsi"/>
          <w:b/>
          <w:color w:val="2F5496" w:themeColor="accent1" w:themeShade="BF"/>
          <w:sz w:val="24"/>
          <w:u w:val="single"/>
        </w:rPr>
        <w:t>UNICEF Contingency Plan</w:t>
      </w:r>
    </w:p>
    <w:p w:rsidR="00792C55" w:rsidRPr="00792C55" w:rsidRDefault="00B93F31" w:rsidP="00792C55">
      <w:pPr>
        <w:spacing w:after="0" w:line="240" w:lineRule="auto"/>
        <w:rPr>
          <w:rFonts w:asciiTheme="majorHAnsi" w:hAnsiTheme="majorHAnsi" w:cstheme="majorHAnsi"/>
          <w:color w:val="2F5496" w:themeColor="accent1" w:themeShade="BF"/>
          <w:u w:val="single"/>
        </w:rPr>
      </w:pPr>
      <w:r>
        <w:rPr>
          <w:rFonts w:asciiTheme="majorHAnsi" w:eastAsia="Times New Roman" w:hAnsiTheme="majorHAnsi" w:cstheme="majorHAnsi"/>
          <w:i/>
          <w:color w:val="1F4E79" w:themeColor="accent5" w:themeShade="80"/>
          <w:sz w:val="18"/>
          <w:shd w:val="clear" w:color="auto" w:fill="FFFFFF"/>
        </w:rPr>
        <w:t>This template is for offline Contingency Plans as an alternative to the Emergency Preparedness Platform (EPP). Offline plans are only recommended where there is sensitive information. Under pressure, it is advised to quickly develop a brief plan which can be further developed in the following weeks</w:t>
      </w:r>
    </w:p>
    <w:p w:rsidR="00D16B98" w:rsidRPr="00783647" w:rsidRDefault="00D16B98" w:rsidP="006F3C46">
      <w:pPr>
        <w:spacing w:before="120" w:after="120" w:line="240" w:lineRule="auto"/>
        <w:rPr>
          <w:rFonts w:asciiTheme="majorHAnsi" w:hAnsiTheme="majorHAnsi" w:cstheme="majorHAnsi"/>
          <w:sz w:val="24"/>
        </w:rPr>
      </w:pPr>
      <w:r w:rsidRPr="006F3C46">
        <w:rPr>
          <w:rFonts w:asciiTheme="majorHAnsi" w:hAnsiTheme="majorHAnsi" w:cstheme="majorHAnsi"/>
          <w:color w:val="2F5496" w:themeColor="accent1" w:themeShade="BF"/>
          <w:sz w:val="24"/>
          <w:u w:val="single"/>
        </w:rPr>
        <w:t>Country/Field office:</w:t>
      </w:r>
      <w:r w:rsidR="00AD73FB">
        <w:rPr>
          <w:rFonts w:asciiTheme="majorHAnsi" w:hAnsiTheme="majorHAnsi" w:cstheme="majorHAnsi"/>
          <w:color w:val="2F5496" w:themeColor="accent1" w:themeShade="BF"/>
          <w:sz w:val="24"/>
          <w:u w:val="single"/>
        </w:rPr>
        <w:t xml:space="preserve"> </w:t>
      </w:r>
      <w:r w:rsidR="007A3580">
        <w:rPr>
          <w:rFonts w:asciiTheme="majorHAnsi" w:hAnsiTheme="majorHAnsi" w:cstheme="majorHAnsi"/>
          <w:color w:val="2F5496" w:themeColor="accent1" w:themeShade="BF"/>
          <w:sz w:val="24"/>
          <w:u w:val="single"/>
        </w:rPr>
        <w:t xml:space="preserve"> </w:t>
      </w:r>
      <w:r w:rsidR="00AD73FB" w:rsidRPr="00783647">
        <w:rPr>
          <w:rFonts w:asciiTheme="majorHAnsi" w:eastAsia="Times New Roman" w:hAnsiTheme="majorHAnsi" w:cstheme="majorHAnsi"/>
          <w:sz w:val="20"/>
          <w:shd w:val="clear" w:color="auto" w:fill="FFFFFF"/>
        </w:rPr>
        <w:t>Whole of Syria</w:t>
      </w:r>
      <w:r w:rsidR="00291D20" w:rsidRPr="00783647">
        <w:rPr>
          <w:rFonts w:asciiTheme="majorHAnsi" w:eastAsia="Times New Roman" w:hAnsiTheme="majorHAnsi" w:cstheme="majorHAnsi"/>
          <w:sz w:val="20"/>
          <w:shd w:val="clear" w:color="auto" w:fill="FFFFFF"/>
        </w:rPr>
        <w:t xml:space="preserve"> (</w:t>
      </w:r>
      <w:proofErr w:type="spellStart"/>
      <w:r w:rsidR="00291D20" w:rsidRPr="00783647">
        <w:rPr>
          <w:rFonts w:asciiTheme="majorHAnsi" w:eastAsia="Times New Roman" w:hAnsiTheme="majorHAnsi" w:cstheme="majorHAnsi"/>
          <w:sz w:val="20"/>
          <w:shd w:val="clear" w:color="auto" w:fill="FFFFFF"/>
        </w:rPr>
        <w:t>WoS</w:t>
      </w:r>
      <w:proofErr w:type="spellEnd"/>
      <w:proofErr w:type="gramStart"/>
      <w:r w:rsidR="00291D20" w:rsidRPr="00783647">
        <w:rPr>
          <w:rFonts w:asciiTheme="majorHAnsi" w:eastAsia="Times New Roman" w:hAnsiTheme="majorHAnsi" w:cstheme="majorHAnsi"/>
          <w:sz w:val="20"/>
          <w:shd w:val="clear" w:color="auto" w:fill="FFFFFF"/>
        </w:rPr>
        <w:t>) ,</w:t>
      </w:r>
      <w:proofErr w:type="gramEnd"/>
      <w:r w:rsidR="00291D20" w:rsidRPr="00783647">
        <w:rPr>
          <w:rFonts w:asciiTheme="majorHAnsi" w:eastAsia="Times New Roman" w:hAnsiTheme="majorHAnsi" w:cstheme="majorHAnsi"/>
          <w:sz w:val="20"/>
          <w:shd w:val="clear" w:color="auto" w:fill="FFFFFF"/>
        </w:rPr>
        <w:t xml:space="preserve"> </w:t>
      </w:r>
      <w:r w:rsidR="00AD73FB" w:rsidRPr="00783647">
        <w:rPr>
          <w:rFonts w:asciiTheme="majorHAnsi" w:eastAsia="Times New Roman" w:hAnsiTheme="majorHAnsi" w:cstheme="majorHAnsi"/>
          <w:sz w:val="20"/>
          <w:shd w:val="clear" w:color="auto" w:fill="FFFFFF"/>
        </w:rPr>
        <w:t xml:space="preserve">North </w:t>
      </w:r>
      <w:r w:rsidR="00C16C3E">
        <w:rPr>
          <w:rFonts w:asciiTheme="majorHAnsi" w:eastAsia="Times New Roman" w:hAnsiTheme="majorHAnsi" w:cstheme="majorHAnsi"/>
          <w:sz w:val="20"/>
          <w:shd w:val="clear" w:color="auto" w:fill="FFFFFF"/>
        </w:rPr>
        <w:t>West</w:t>
      </w:r>
      <w:r w:rsidR="00AD73FB" w:rsidRPr="00783647">
        <w:rPr>
          <w:rFonts w:asciiTheme="majorHAnsi" w:eastAsia="Times New Roman" w:hAnsiTheme="majorHAnsi" w:cstheme="majorHAnsi"/>
          <w:sz w:val="20"/>
          <w:shd w:val="clear" w:color="auto" w:fill="FFFFFF"/>
        </w:rPr>
        <w:t xml:space="preserve"> Syria </w:t>
      </w:r>
      <w:r w:rsidR="00291D20" w:rsidRPr="00783647">
        <w:rPr>
          <w:rFonts w:asciiTheme="majorHAnsi" w:eastAsia="Times New Roman" w:hAnsiTheme="majorHAnsi" w:cstheme="majorHAnsi"/>
          <w:sz w:val="20"/>
          <w:shd w:val="clear" w:color="auto" w:fill="FFFFFF"/>
        </w:rPr>
        <w:t>(N</w:t>
      </w:r>
      <w:r w:rsidR="00C16C3E">
        <w:rPr>
          <w:rFonts w:asciiTheme="majorHAnsi" w:eastAsia="Times New Roman" w:hAnsiTheme="majorHAnsi" w:cstheme="majorHAnsi"/>
          <w:sz w:val="20"/>
          <w:shd w:val="clear" w:color="auto" w:fill="FFFFFF"/>
        </w:rPr>
        <w:t>W</w:t>
      </w:r>
      <w:r w:rsidR="00291D20" w:rsidRPr="00783647">
        <w:rPr>
          <w:rFonts w:asciiTheme="majorHAnsi" w:eastAsia="Times New Roman" w:hAnsiTheme="majorHAnsi" w:cstheme="majorHAnsi"/>
          <w:sz w:val="20"/>
          <w:shd w:val="clear" w:color="auto" w:fill="FFFFFF"/>
        </w:rPr>
        <w:t xml:space="preserve">S), </w:t>
      </w:r>
      <w:r w:rsidR="00C16C3E">
        <w:rPr>
          <w:rFonts w:asciiTheme="majorHAnsi" w:eastAsia="Times New Roman" w:hAnsiTheme="majorHAnsi" w:cstheme="majorHAnsi"/>
          <w:sz w:val="20"/>
          <w:shd w:val="clear" w:color="auto" w:fill="FFFFFF"/>
        </w:rPr>
        <w:t>Gaziantep</w:t>
      </w:r>
      <w:r w:rsidR="00AD73FB" w:rsidRPr="00783647">
        <w:rPr>
          <w:rFonts w:asciiTheme="majorHAnsi" w:eastAsia="Times New Roman" w:hAnsiTheme="majorHAnsi" w:cstheme="majorHAnsi"/>
          <w:sz w:val="20"/>
          <w:shd w:val="clear" w:color="auto" w:fill="FFFFFF"/>
        </w:rPr>
        <w:t xml:space="preserve"> hub</w:t>
      </w:r>
      <w:r w:rsidR="00AD73FB" w:rsidRPr="00783647">
        <w:rPr>
          <w:rFonts w:asciiTheme="majorHAnsi" w:hAnsiTheme="majorHAnsi" w:cstheme="majorHAnsi"/>
          <w:sz w:val="24"/>
        </w:rPr>
        <w:t xml:space="preserve"> </w:t>
      </w:r>
    </w:p>
    <w:p w:rsidR="00B93F31" w:rsidRPr="00783647" w:rsidRDefault="00B93F31" w:rsidP="006F3C46">
      <w:pPr>
        <w:spacing w:before="120" w:after="120" w:line="240" w:lineRule="auto"/>
        <w:rPr>
          <w:rFonts w:asciiTheme="majorHAnsi" w:eastAsia="Times New Roman" w:hAnsiTheme="majorHAnsi" w:cstheme="majorHAnsi"/>
          <w:sz w:val="20"/>
          <w:shd w:val="clear" w:color="auto" w:fill="FFFFFF"/>
        </w:rPr>
      </w:pPr>
      <w:r>
        <w:rPr>
          <w:rFonts w:asciiTheme="majorHAnsi" w:hAnsiTheme="majorHAnsi" w:cstheme="majorHAnsi"/>
          <w:color w:val="2F5496" w:themeColor="accent1" w:themeShade="BF"/>
          <w:sz w:val="24"/>
          <w:u w:val="single"/>
        </w:rPr>
        <w:t>Risk:</w:t>
      </w:r>
      <w:r w:rsidR="00AD73FB">
        <w:rPr>
          <w:rFonts w:asciiTheme="majorHAnsi" w:hAnsiTheme="majorHAnsi" w:cstheme="majorHAnsi"/>
          <w:color w:val="2F5496" w:themeColor="accent1" w:themeShade="BF"/>
          <w:sz w:val="24"/>
          <w:u w:val="single"/>
        </w:rPr>
        <w:t xml:space="preserve"> </w:t>
      </w:r>
      <w:r w:rsidR="007A3580">
        <w:rPr>
          <w:rFonts w:asciiTheme="majorHAnsi" w:hAnsiTheme="majorHAnsi" w:cstheme="majorHAnsi"/>
          <w:color w:val="2F5496" w:themeColor="accent1" w:themeShade="BF"/>
          <w:sz w:val="24"/>
          <w:u w:val="single"/>
        </w:rPr>
        <w:t xml:space="preserve"> </w:t>
      </w:r>
      <w:r w:rsidR="00AD73FB" w:rsidRPr="00783647">
        <w:rPr>
          <w:rFonts w:asciiTheme="majorHAnsi" w:eastAsia="Times New Roman" w:hAnsiTheme="majorHAnsi" w:cstheme="majorHAnsi"/>
          <w:sz w:val="20"/>
          <w:shd w:val="clear" w:color="auto" w:fill="FFFFFF"/>
        </w:rPr>
        <w:t xml:space="preserve">Armed conflict </w:t>
      </w:r>
    </w:p>
    <w:p w:rsidR="009101B0" w:rsidRDefault="009101B0" w:rsidP="006F3C46">
      <w:pPr>
        <w:spacing w:before="120" w:after="120" w:line="240" w:lineRule="auto"/>
        <w:rPr>
          <w:rFonts w:asciiTheme="majorHAnsi" w:hAnsiTheme="majorHAnsi" w:cstheme="majorHAnsi"/>
          <w:color w:val="2F5496" w:themeColor="accent1" w:themeShade="BF"/>
          <w:sz w:val="24"/>
          <w:u w:val="single"/>
        </w:rPr>
      </w:pPr>
      <w:r>
        <w:rPr>
          <w:rFonts w:asciiTheme="majorHAnsi" w:hAnsiTheme="majorHAnsi" w:cstheme="majorHAnsi"/>
          <w:color w:val="2F5496" w:themeColor="accent1" w:themeShade="BF"/>
          <w:sz w:val="24"/>
          <w:u w:val="single"/>
        </w:rPr>
        <w:t>Executive Summary:</w:t>
      </w:r>
    </w:p>
    <w:p w:rsidR="00AC70E9" w:rsidRDefault="00AC70E9" w:rsidP="00665967">
      <w:pPr>
        <w:pStyle w:val="ListParagraph"/>
        <w:numPr>
          <w:ilvl w:val="0"/>
          <w:numId w:val="1"/>
        </w:numPr>
        <w:spacing w:before="120" w:after="120"/>
        <w:ind w:left="360"/>
        <w:contextualSpacing w:val="0"/>
        <w:jc w:val="both"/>
        <w:rPr>
          <w:rFonts w:asciiTheme="majorHAnsi" w:hAnsiTheme="majorHAnsi" w:cstheme="majorHAnsi"/>
          <w:color w:val="2F5496" w:themeColor="accent1" w:themeShade="BF"/>
          <w:u w:val="single"/>
        </w:rPr>
      </w:pPr>
      <w:r w:rsidRPr="00AC70E9">
        <w:rPr>
          <w:rFonts w:asciiTheme="majorHAnsi" w:hAnsiTheme="majorHAnsi" w:cstheme="majorHAnsi"/>
          <w:color w:val="2F5496" w:themeColor="accent1" w:themeShade="BF"/>
          <w:u w:val="single"/>
        </w:rPr>
        <w:t xml:space="preserve">Risk Description and </w:t>
      </w:r>
      <w:r w:rsidR="00B2533A" w:rsidRPr="00AC70E9">
        <w:rPr>
          <w:rFonts w:asciiTheme="majorHAnsi" w:hAnsiTheme="majorHAnsi" w:cstheme="majorHAnsi"/>
          <w:color w:val="2F5496" w:themeColor="accent1" w:themeShade="BF"/>
          <w:u w:val="single"/>
        </w:rPr>
        <w:t>Situation Analysis:</w:t>
      </w:r>
    </w:p>
    <w:p w:rsidR="00BB07EB" w:rsidRDefault="00C16C3E" w:rsidP="00C16C3E">
      <w:pPr>
        <w:spacing w:before="120" w:after="120" w:line="240" w:lineRule="auto"/>
        <w:ind w:left="360"/>
        <w:jc w:val="both"/>
        <w:rPr>
          <w:rFonts w:asciiTheme="majorHAnsi" w:eastAsia="Times New Roman" w:hAnsiTheme="majorHAnsi" w:cstheme="majorHAnsi"/>
          <w:color w:val="1F4E79" w:themeColor="accent5" w:themeShade="80"/>
          <w:sz w:val="20"/>
          <w:shd w:val="clear" w:color="auto" w:fill="FFFFFF"/>
        </w:rPr>
      </w:pPr>
      <w:r w:rsidRPr="00AD3F4D">
        <w:rPr>
          <w:rFonts w:asciiTheme="majorHAnsi" w:eastAsia="Times New Roman" w:hAnsiTheme="majorHAnsi" w:cstheme="majorHAnsi"/>
          <w:color w:val="1F4E79" w:themeColor="accent5" w:themeShade="80"/>
          <w:sz w:val="20"/>
          <w:shd w:val="clear" w:color="auto" w:fill="FFFFFF"/>
        </w:rPr>
        <w:t>Hostilities between the Government of Syria (</w:t>
      </w:r>
      <w:proofErr w:type="spellStart"/>
      <w:r w:rsidRPr="00AD3F4D">
        <w:rPr>
          <w:rFonts w:asciiTheme="majorHAnsi" w:eastAsia="Times New Roman" w:hAnsiTheme="majorHAnsi" w:cstheme="majorHAnsi"/>
          <w:color w:val="1F4E79" w:themeColor="accent5" w:themeShade="80"/>
          <w:sz w:val="20"/>
          <w:shd w:val="clear" w:color="auto" w:fill="FFFFFF"/>
        </w:rPr>
        <w:t>GoS</w:t>
      </w:r>
      <w:proofErr w:type="spellEnd"/>
      <w:r w:rsidRPr="00AD3F4D">
        <w:rPr>
          <w:rFonts w:asciiTheme="majorHAnsi" w:eastAsia="Times New Roman" w:hAnsiTheme="majorHAnsi" w:cstheme="majorHAnsi"/>
          <w:color w:val="1F4E79" w:themeColor="accent5" w:themeShade="80"/>
          <w:sz w:val="20"/>
          <w:shd w:val="clear" w:color="auto" w:fill="FFFFFF"/>
        </w:rPr>
        <w:t xml:space="preserve">) forces and Non-State Armed Groups (NSAGs) in northwest Syria have been the main driver of humanitarian needs for the past years. Despite the “de-militarized zone” (DMZ) agreement reached between the Russian Federation and the Republic of Turkey in September 2018, shelling and fighting around the frontline areas continued between the parties. On 28 April 2019, the </w:t>
      </w:r>
      <w:proofErr w:type="spellStart"/>
      <w:r w:rsidRPr="00AD3F4D">
        <w:rPr>
          <w:rFonts w:asciiTheme="majorHAnsi" w:eastAsia="Times New Roman" w:hAnsiTheme="majorHAnsi" w:cstheme="majorHAnsi"/>
          <w:color w:val="1F4E79" w:themeColor="accent5" w:themeShade="80"/>
          <w:sz w:val="20"/>
          <w:shd w:val="clear" w:color="auto" w:fill="FFFFFF"/>
        </w:rPr>
        <w:t>GoS</w:t>
      </w:r>
      <w:proofErr w:type="spellEnd"/>
      <w:r w:rsidRPr="00AD3F4D">
        <w:rPr>
          <w:rFonts w:asciiTheme="majorHAnsi" w:eastAsia="Times New Roman" w:hAnsiTheme="majorHAnsi" w:cstheme="majorHAnsi"/>
          <w:color w:val="1F4E79" w:themeColor="accent5" w:themeShade="80"/>
          <w:sz w:val="20"/>
          <w:shd w:val="clear" w:color="auto" w:fill="FFFFFF"/>
        </w:rPr>
        <w:t xml:space="preserve"> forces and allies launched a large-scale military operation against NSAGs forces in northern Hama countryside, western Aleppo countryside, northeast </w:t>
      </w:r>
      <w:proofErr w:type="spellStart"/>
      <w:r w:rsidRPr="00AD3F4D">
        <w:rPr>
          <w:rFonts w:asciiTheme="majorHAnsi" w:eastAsia="Times New Roman" w:hAnsiTheme="majorHAnsi" w:cstheme="majorHAnsi"/>
          <w:color w:val="1F4E79" w:themeColor="accent5" w:themeShade="80"/>
          <w:sz w:val="20"/>
          <w:shd w:val="clear" w:color="auto" w:fill="FFFFFF"/>
        </w:rPr>
        <w:t>Lattakia</w:t>
      </w:r>
      <w:proofErr w:type="spellEnd"/>
      <w:r w:rsidRPr="00AD3F4D">
        <w:rPr>
          <w:rFonts w:asciiTheme="majorHAnsi" w:eastAsia="Times New Roman" w:hAnsiTheme="majorHAnsi" w:cstheme="majorHAnsi"/>
          <w:color w:val="1F4E79" w:themeColor="accent5" w:themeShade="80"/>
          <w:sz w:val="20"/>
          <w:shd w:val="clear" w:color="auto" w:fill="FFFFFF"/>
        </w:rPr>
        <w:t xml:space="preserve"> and Idleb governorates, with artillery, mortars, barrel bombs and airstrikes affecting these areas. Airstrikes affected many communities in the area, including urban centers and heavily populated centers. Vital civilian infrastructures such as hospitals, bakeries, water stations, schools and public facilities have been damaged or destroyed due to airstrikes and shelling.</w:t>
      </w:r>
      <w:r w:rsidRPr="00C16C3E">
        <w:rPr>
          <w:rFonts w:asciiTheme="majorHAnsi" w:eastAsia="Times New Roman" w:hAnsiTheme="majorHAnsi" w:cstheme="majorHAnsi"/>
          <w:color w:val="1F4E79" w:themeColor="accent5" w:themeShade="80"/>
          <w:sz w:val="20"/>
          <w:shd w:val="clear" w:color="auto" w:fill="FFFFFF"/>
        </w:rPr>
        <w:t xml:space="preserve"> </w:t>
      </w:r>
      <w:r w:rsidR="00AD3F4D">
        <w:rPr>
          <w:rFonts w:asciiTheme="majorHAnsi" w:eastAsia="Times New Roman" w:hAnsiTheme="majorHAnsi" w:cstheme="majorHAnsi"/>
          <w:color w:val="1F4E79" w:themeColor="accent5" w:themeShade="80"/>
          <w:sz w:val="20"/>
          <w:shd w:val="clear" w:color="auto" w:fill="FFFFFF"/>
        </w:rPr>
        <w:t xml:space="preserve">The escalation continued throughout 2019 in NWS. </w:t>
      </w:r>
    </w:p>
    <w:p w:rsidR="00AD3F4D" w:rsidRDefault="00BB07EB" w:rsidP="00BB07EB">
      <w:pPr>
        <w:spacing w:before="120" w:after="120" w:line="240" w:lineRule="auto"/>
        <w:ind w:left="360"/>
        <w:jc w:val="both"/>
        <w:rPr>
          <w:rFonts w:asciiTheme="majorHAnsi" w:eastAsia="Times New Roman" w:hAnsiTheme="majorHAnsi" w:cstheme="majorHAnsi"/>
          <w:color w:val="1F4E79" w:themeColor="accent5" w:themeShade="80"/>
          <w:sz w:val="20"/>
          <w:shd w:val="clear" w:color="auto" w:fill="FFFFFF"/>
        </w:rPr>
      </w:pPr>
      <w:r w:rsidRPr="00BB07EB">
        <w:rPr>
          <w:rFonts w:asciiTheme="majorHAnsi" w:eastAsia="Times New Roman" w:hAnsiTheme="majorHAnsi" w:cstheme="majorHAnsi"/>
          <w:color w:val="1F4E79" w:themeColor="accent5" w:themeShade="80"/>
          <w:sz w:val="20"/>
          <w:shd w:val="clear" w:color="auto" w:fill="FFFFFF"/>
        </w:rPr>
        <w:t xml:space="preserve">The intensification of hostilities in southern Idlib, </w:t>
      </w:r>
      <w:r w:rsidR="001D21DB">
        <w:rPr>
          <w:rFonts w:asciiTheme="majorHAnsi" w:eastAsia="Times New Roman" w:hAnsiTheme="majorHAnsi" w:cstheme="majorHAnsi"/>
          <w:color w:val="1F4E79" w:themeColor="accent5" w:themeShade="80"/>
          <w:sz w:val="20"/>
          <w:shd w:val="clear" w:color="auto" w:fill="FFFFFF"/>
        </w:rPr>
        <w:t>western</w:t>
      </w:r>
      <w:r w:rsidRPr="00BB07EB">
        <w:rPr>
          <w:rFonts w:asciiTheme="majorHAnsi" w:eastAsia="Times New Roman" w:hAnsiTheme="majorHAnsi" w:cstheme="majorHAnsi"/>
          <w:color w:val="1F4E79" w:themeColor="accent5" w:themeShade="80"/>
          <w:sz w:val="20"/>
          <w:shd w:val="clear" w:color="auto" w:fill="FFFFFF"/>
        </w:rPr>
        <w:t xml:space="preserve"> and southern Aleppo since December 2019; resulted in massive population movement towards the northern areas of Idlib, Euphrates shields and Olive Branch. The Government of Syria has recently advanced and controlled the strategic town of </w:t>
      </w:r>
      <w:proofErr w:type="spellStart"/>
      <w:r w:rsidRPr="00BB07EB">
        <w:rPr>
          <w:rFonts w:asciiTheme="majorHAnsi" w:eastAsia="Times New Roman" w:hAnsiTheme="majorHAnsi" w:cstheme="majorHAnsi"/>
          <w:color w:val="1F4E79" w:themeColor="accent5" w:themeShade="80"/>
          <w:sz w:val="20"/>
          <w:shd w:val="clear" w:color="auto" w:fill="FFFFFF"/>
        </w:rPr>
        <w:t>Ma’arat</w:t>
      </w:r>
      <w:proofErr w:type="spellEnd"/>
      <w:r w:rsidRPr="00BB07EB">
        <w:rPr>
          <w:rFonts w:asciiTheme="majorHAnsi" w:eastAsia="Times New Roman" w:hAnsiTheme="majorHAnsi" w:cstheme="majorHAnsi"/>
          <w:color w:val="1F4E79" w:themeColor="accent5" w:themeShade="80"/>
          <w:sz w:val="20"/>
          <w:shd w:val="clear" w:color="auto" w:fill="FFFFFF"/>
        </w:rPr>
        <w:t xml:space="preserve"> Al </w:t>
      </w:r>
      <w:proofErr w:type="spellStart"/>
      <w:r w:rsidRPr="00BB07EB">
        <w:rPr>
          <w:rFonts w:asciiTheme="majorHAnsi" w:eastAsia="Times New Roman" w:hAnsiTheme="majorHAnsi" w:cstheme="majorHAnsi"/>
          <w:color w:val="1F4E79" w:themeColor="accent5" w:themeShade="80"/>
          <w:sz w:val="20"/>
          <w:shd w:val="clear" w:color="auto" w:fill="FFFFFF"/>
        </w:rPr>
        <w:t>Numan</w:t>
      </w:r>
      <w:proofErr w:type="spellEnd"/>
      <w:r w:rsidRPr="00BB07EB">
        <w:rPr>
          <w:rFonts w:asciiTheme="majorHAnsi" w:eastAsia="Times New Roman" w:hAnsiTheme="majorHAnsi" w:cstheme="majorHAnsi"/>
          <w:color w:val="1F4E79" w:themeColor="accent5" w:themeShade="80"/>
          <w:sz w:val="20"/>
          <w:shd w:val="clear" w:color="auto" w:fill="FFFFFF"/>
        </w:rPr>
        <w:t xml:space="preserve"> and surrounding areas in rural southern and eastern Idlib on the M5 high-way. Heavy bombardments and artillery </w:t>
      </w:r>
      <w:r w:rsidR="00AD3F4D" w:rsidRPr="00BB07EB">
        <w:rPr>
          <w:rFonts w:asciiTheme="majorHAnsi" w:eastAsia="Times New Roman" w:hAnsiTheme="majorHAnsi" w:cstheme="majorHAnsi"/>
          <w:color w:val="1F4E79" w:themeColor="accent5" w:themeShade="80"/>
          <w:sz w:val="20"/>
          <w:shd w:val="clear" w:color="auto" w:fill="FFFFFF"/>
        </w:rPr>
        <w:t>shelling</w:t>
      </w:r>
      <w:r w:rsidRPr="00BB07EB">
        <w:rPr>
          <w:rFonts w:asciiTheme="majorHAnsi" w:eastAsia="Times New Roman" w:hAnsiTheme="majorHAnsi" w:cstheme="majorHAnsi"/>
          <w:color w:val="1F4E79" w:themeColor="accent5" w:themeShade="80"/>
          <w:sz w:val="20"/>
          <w:shd w:val="clear" w:color="auto" w:fill="FFFFFF"/>
        </w:rPr>
        <w:t xml:space="preserve"> were reported over </w:t>
      </w:r>
      <w:proofErr w:type="spellStart"/>
      <w:r w:rsidRPr="00BB07EB">
        <w:rPr>
          <w:rFonts w:asciiTheme="majorHAnsi" w:eastAsia="Times New Roman" w:hAnsiTheme="majorHAnsi" w:cstheme="majorHAnsi"/>
          <w:color w:val="1F4E79" w:themeColor="accent5" w:themeShade="80"/>
          <w:sz w:val="20"/>
          <w:shd w:val="clear" w:color="auto" w:fill="FFFFFF"/>
        </w:rPr>
        <w:t>Saraqib</w:t>
      </w:r>
      <w:proofErr w:type="spellEnd"/>
      <w:r w:rsidRPr="00BB07EB">
        <w:rPr>
          <w:rFonts w:asciiTheme="majorHAnsi" w:eastAsia="Times New Roman" w:hAnsiTheme="majorHAnsi" w:cstheme="majorHAnsi"/>
          <w:color w:val="1F4E79" w:themeColor="accent5" w:themeShade="80"/>
          <w:sz w:val="20"/>
          <w:shd w:val="clear" w:color="auto" w:fill="FFFFFF"/>
        </w:rPr>
        <w:t xml:space="preserve"> sub-district however, further advancement towards </w:t>
      </w:r>
      <w:proofErr w:type="spellStart"/>
      <w:r w:rsidRPr="00BB07EB">
        <w:rPr>
          <w:rFonts w:asciiTheme="majorHAnsi" w:eastAsia="Times New Roman" w:hAnsiTheme="majorHAnsi" w:cstheme="majorHAnsi"/>
          <w:color w:val="1F4E79" w:themeColor="accent5" w:themeShade="80"/>
          <w:sz w:val="20"/>
          <w:shd w:val="clear" w:color="auto" w:fill="FFFFFF"/>
        </w:rPr>
        <w:t>Saraqib</w:t>
      </w:r>
      <w:proofErr w:type="spellEnd"/>
      <w:r w:rsidRPr="00BB07EB">
        <w:rPr>
          <w:rFonts w:asciiTheme="majorHAnsi" w:eastAsia="Times New Roman" w:hAnsiTheme="majorHAnsi" w:cstheme="majorHAnsi"/>
          <w:color w:val="1F4E79" w:themeColor="accent5" w:themeShade="80"/>
          <w:sz w:val="20"/>
          <w:shd w:val="clear" w:color="auto" w:fill="FFFFFF"/>
        </w:rPr>
        <w:t xml:space="preserve"> is not anticipated as Turkish Army created a monitoring and an observation point east and south </w:t>
      </w:r>
      <w:r w:rsidR="00AD3F4D">
        <w:rPr>
          <w:rFonts w:asciiTheme="majorHAnsi" w:eastAsia="Times New Roman" w:hAnsiTheme="majorHAnsi" w:cstheme="majorHAnsi"/>
          <w:color w:val="1F4E79" w:themeColor="accent5" w:themeShade="80"/>
          <w:sz w:val="20"/>
          <w:shd w:val="clear" w:color="auto" w:fill="FFFFFF"/>
        </w:rPr>
        <w:t xml:space="preserve">of </w:t>
      </w:r>
      <w:proofErr w:type="spellStart"/>
      <w:r w:rsidRPr="00BB07EB">
        <w:rPr>
          <w:rFonts w:asciiTheme="majorHAnsi" w:eastAsia="Times New Roman" w:hAnsiTheme="majorHAnsi" w:cstheme="majorHAnsi"/>
          <w:color w:val="1F4E79" w:themeColor="accent5" w:themeShade="80"/>
          <w:sz w:val="20"/>
          <w:shd w:val="clear" w:color="auto" w:fill="FFFFFF"/>
        </w:rPr>
        <w:t>Saraqib</w:t>
      </w:r>
      <w:proofErr w:type="spellEnd"/>
      <w:r w:rsidRPr="00BB07EB">
        <w:rPr>
          <w:rFonts w:asciiTheme="majorHAnsi" w:eastAsia="Times New Roman" w:hAnsiTheme="majorHAnsi" w:cstheme="majorHAnsi"/>
          <w:color w:val="1F4E79" w:themeColor="accent5" w:themeShade="80"/>
          <w:sz w:val="20"/>
          <w:shd w:val="clear" w:color="auto" w:fill="FFFFFF"/>
        </w:rPr>
        <w:t xml:space="preserve">. If advancement towards </w:t>
      </w:r>
      <w:proofErr w:type="spellStart"/>
      <w:r w:rsidRPr="00BB07EB">
        <w:rPr>
          <w:rFonts w:asciiTheme="majorHAnsi" w:eastAsia="Times New Roman" w:hAnsiTheme="majorHAnsi" w:cstheme="majorHAnsi"/>
          <w:color w:val="1F4E79" w:themeColor="accent5" w:themeShade="80"/>
          <w:sz w:val="20"/>
          <w:shd w:val="clear" w:color="auto" w:fill="FFFFFF"/>
        </w:rPr>
        <w:t>Saraqib</w:t>
      </w:r>
      <w:proofErr w:type="spellEnd"/>
      <w:r w:rsidRPr="00BB07EB">
        <w:rPr>
          <w:rFonts w:asciiTheme="majorHAnsi" w:eastAsia="Times New Roman" w:hAnsiTheme="majorHAnsi" w:cstheme="majorHAnsi"/>
          <w:color w:val="1F4E79" w:themeColor="accent5" w:themeShade="80"/>
          <w:sz w:val="20"/>
          <w:shd w:val="clear" w:color="auto" w:fill="FFFFFF"/>
        </w:rPr>
        <w:t xml:space="preserve"> happened; the humanitarian situation might exacerbate. </w:t>
      </w:r>
    </w:p>
    <w:p w:rsidR="00BB07EB" w:rsidRPr="00BB07EB" w:rsidRDefault="00BB07EB" w:rsidP="00BB07EB">
      <w:pPr>
        <w:spacing w:before="120" w:after="120" w:line="240" w:lineRule="auto"/>
        <w:ind w:left="360"/>
        <w:jc w:val="both"/>
        <w:rPr>
          <w:rFonts w:asciiTheme="majorHAnsi" w:eastAsia="Times New Roman" w:hAnsiTheme="majorHAnsi" w:cstheme="majorHAnsi"/>
          <w:color w:val="1F4E79" w:themeColor="accent5" w:themeShade="80"/>
          <w:sz w:val="20"/>
          <w:shd w:val="clear" w:color="auto" w:fill="FFFFFF"/>
        </w:rPr>
      </w:pPr>
      <w:r w:rsidRPr="00BB07EB">
        <w:rPr>
          <w:rFonts w:asciiTheme="majorHAnsi" w:eastAsia="Times New Roman" w:hAnsiTheme="majorHAnsi" w:cstheme="majorHAnsi"/>
          <w:color w:val="1F4E79" w:themeColor="accent5" w:themeShade="80"/>
          <w:sz w:val="20"/>
          <w:shd w:val="clear" w:color="auto" w:fill="FFFFFF"/>
        </w:rPr>
        <w:t xml:space="preserve">The volatile security situation along access routes north, and the shortage of fuel in Idlib area, were limiting factors to the movement of civilians fleeing the hostilities. A humanitarian pause was requested on 30th January by the international community and the UN to ease and secure safe passage for the movement of fleeing IDPs.  </w:t>
      </w:r>
    </w:p>
    <w:p w:rsidR="00BB07EB" w:rsidRPr="00BB07EB" w:rsidRDefault="00BB07EB" w:rsidP="00BB07EB">
      <w:pPr>
        <w:spacing w:before="120" w:after="120" w:line="240" w:lineRule="auto"/>
        <w:ind w:left="360"/>
        <w:jc w:val="both"/>
        <w:rPr>
          <w:rFonts w:asciiTheme="majorHAnsi" w:eastAsia="Times New Roman" w:hAnsiTheme="majorHAnsi" w:cstheme="majorHAnsi"/>
          <w:color w:val="1F4E79" w:themeColor="accent5" w:themeShade="80"/>
          <w:sz w:val="20"/>
          <w:shd w:val="clear" w:color="auto" w:fill="FFFFFF"/>
        </w:rPr>
      </w:pPr>
      <w:r w:rsidRPr="00BB07EB">
        <w:rPr>
          <w:rFonts w:asciiTheme="majorHAnsi" w:eastAsia="Times New Roman" w:hAnsiTheme="majorHAnsi" w:cstheme="majorHAnsi"/>
          <w:color w:val="1F4E79" w:themeColor="accent5" w:themeShade="80"/>
          <w:sz w:val="20"/>
          <w:shd w:val="clear" w:color="auto" w:fill="FFFFFF"/>
        </w:rPr>
        <w:t xml:space="preserve">According to OCHA more than 516,000 people </w:t>
      </w:r>
      <w:r>
        <w:rPr>
          <w:rFonts w:asciiTheme="majorHAnsi" w:eastAsia="Times New Roman" w:hAnsiTheme="majorHAnsi" w:cstheme="majorHAnsi"/>
          <w:color w:val="1F4E79" w:themeColor="accent5" w:themeShade="80"/>
          <w:sz w:val="20"/>
          <w:shd w:val="clear" w:color="auto" w:fill="FFFFFF"/>
        </w:rPr>
        <w:t xml:space="preserve">including </w:t>
      </w:r>
      <w:r w:rsidR="001D21DB">
        <w:rPr>
          <w:rFonts w:asciiTheme="majorHAnsi" w:eastAsia="Times New Roman" w:hAnsiTheme="majorHAnsi" w:cstheme="majorHAnsi"/>
          <w:color w:val="1F4E79" w:themeColor="accent5" w:themeShade="80"/>
          <w:sz w:val="20"/>
          <w:shd w:val="clear" w:color="auto" w:fill="FFFFFF"/>
        </w:rPr>
        <w:t xml:space="preserve">304,426 (59%) children </w:t>
      </w:r>
      <w:r w:rsidRPr="00BB07EB">
        <w:rPr>
          <w:rFonts w:asciiTheme="majorHAnsi" w:eastAsia="Times New Roman" w:hAnsiTheme="majorHAnsi" w:cstheme="majorHAnsi"/>
          <w:color w:val="1F4E79" w:themeColor="accent5" w:themeShade="80"/>
          <w:sz w:val="20"/>
          <w:shd w:val="clear" w:color="auto" w:fill="FFFFFF"/>
        </w:rPr>
        <w:t>were displaced between 01</w:t>
      </w:r>
      <w:r w:rsidR="0006127C" w:rsidRPr="0006127C">
        <w:rPr>
          <w:rFonts w:asciiTheme="majorHAnsi" w:eastAsia="Times New Roman" w:hAnsiTheme="majorHAnsi" w:cstheme="majorHAnsi"/>
          <w:color w:val="1F4E79" w:themeColor="accent5" w:themeShade="80"/>
          <w:sz w:val="20"/>
          <w:shd w:val="clear" w:color="auto" w:fill="FFFFFF"/>
          <w:vertAlign w:val="superscript"/>
        </w:rPr>
        <w:t>st</w:t>
      </w:r>
      <w:r w:rsidR="0006127C">
        <w:rPr>
          <w:rFonts w:asciiTheme="majorHAnsi" w:eastAsia="Times New Roman" w:hAnsiTheme="majorHAnsi" w:cstheme="majorHAnsi"/>
          <w:color w:val="1F4E79" w:themeColor="accent5" w:themeShade="80"/>
          <w:sz w:val="20"/>
          <w:shd w:val="clear" w:color="auto" w:fill="FFFFFF"/>
        </w:rPr>
        <w:t xml:space="preserve"> </w:t>
      </w:r>
      <w:r w:rsidRPr="00BB07EB">
        <w:rPr>
          <w:rFonts w:asciiTheme="majorHAnsi" w:eastAsia="Times New Roman" w:hAnsiTheme="majorHAnsi" w:cstheme="majorHAnsi"/>
          <w:color w:val="1F4E79" w:themeColor="accent5" w:themeShade="80"/>
          <w:sz w:val="20"/>
          <w:shd w:val="clear" w:color="auto" w:fill="FFFFFF"/>
        </w:rPr>
        <w:t>December to 30</w:t>
      </w:r>
      <w:r w:rsidR="00AD3F4D" w:rsidRPr="0006127C">
        <w:rPr>
          <w:rFonts w:asciiTheme="majorHAnsi" w:eastAsia="Times New Roman" w:hAnsiTheme="majorHAnsi" w:cstheme="majorHAnsi"/>
          <w:color w:val="1F4E79" w:themeColor="accent5" w:themeShade="80"/>
          <w:sz w:val="20"/>
          <w:shd w:val="clear" w:color="auto" w:fill="FFFFFF"/>
          <w:vertAlign w:val="superscript"/>
        </w:rPr>
        <w:t>th</w:t>
      </w:r>
      <w:r w:rsidR="00AD3F4D">
        <w:rPr>
          <w:rFonts w:asciiTheme="majorHAnsi" w:eastAsia="Times New Roman" w:hAnsiTheme="majorHAnsi" w:cstheme="majorHAnsi"/>
          <w:color w:val="1F4E79" w:themeColor="accent5" w:themeShade="80"/>
          <w:sz w:val="20"/>
          <w:shd w:val="clear" w:color="auto" w:fill="FFFFFF"/>
        </w:rPr>
        <w:t xml:space="preserve"> </w:t>
      </w:r>
      <w:r w:rsidR="00AD3F4D" w:rsidRPr="00BB07EB">
        <w:rPr>
          <w:rFonts w:asciiTheme="majorHAnsi" w:eastAsia="Times New Roman" w:hAnsiTheme="majorHAnsi" w:cstheme="majorHAnsi"/>
          <w:color w:val="1F4E79" w:themeColor="accent5" w:themeShade="80"/>
          <w:sz w:val="20"/>
          <w:shd w:val="clear" w:color="auto" w:fill="FFFFFF"/>
        </w:rPr>
        <w:t>January</w:t>
      </w:r>
      <w:r w:rsidRPr="00BB07EB">
        <w:rPr>
          <w:rFonts w:asciiTheme="majorHAnsi" w:eastAsia="Times New Roman" w:hAnsiTheme="majorHAnsi" w:cstheme="majorHAnsi"/>
          <w:color w:val="1F4E79" w:themeColor="accent5" w:themeShade="80"/>
          <w:sz w:val="20"/>
          <w:shd w:val="clear" w:color="auto" w:fill="FFFFFF"/>
        </w:rPr>
        <w:t xml:space="preserve"> including secondary displacement;</w:t>
      </w:r>
      <w:r w:rsidR="001D21DB">
        <w:rPr>
          <w:rFonts w:asciiTheme="majorHAnsi" w:eastAsia="Times New Roman" w:hAnsiTheme="majorHAnsi" w:cstheme="majorHAnsi"/>
          <w:color w:val="1F4E79" w:themeColor="accent5" w:themeShade="80"/>
          <w:sz w:val="20"/>
          <w:shd w:val="clear" w:color="auto" w:fill="FFFFFF"/>
        </w:rPr>
        <w:t xml:space="preserve"> </w:t>
      </w:r>
      <w:r w:rsidRPr="00BB07EB">
        <w:rPr>
          <w:rFonts w:asciiTheme="majorHAnsi" w:eastAsia="Times New Roman" w:hAnsiTheme="majorHAnsi" w:cstheme="majorHAnsi"/>
          <w:color w:val="1F4E79" w:themeColor="accent5" w:themeShade="80"/>
          <w:sz w:val="20"/>
          <w:shd w:val="clear" w:color="auto" w:fill="FFFFFF"/>
        </w:rPr>
        <w:t xml:space="preserve">Out of this figure; an approximately 128,000 were considered newly displaced. Most of the recently displaced people </w:t>
      </w:r>
      <w:r w:rsidR="00AD3F4D">
        <w:rPr>
          <w:rFonts w:asciiTheme="majorHAnsi" w:eastAsia="Times New Roman" w:hAnsiTheme="majorHAnsi" w:cstheme="majorHAnsi"/>
          <w:color w:val="1F4E79" w:themeColor="accent5" w:themeShade="80"/>
          <w:sz w:val="20"/>
          <w:shd w:val="clear" w:color="auto" w:fill="FFFFFF"/>
        </w:rPr>
        <w:t xml:space="preserve">are </w:t>
      </w:r>
      <w:r w:rsidRPr="00BB07EB">
        <w:rPr>
          <w:rFonts w:asciiTheme="majorHAnsi" w:eastAsia="Times New Roman" w:hAnsiTheme="majorHAnsi" w:cstheme="majorHAnsi"/>
          <w:color w:val="1F4E79" w:themeColor="accent5" w:themeShade="80"/>
          <w:sz w:val="20"/>
          <w:shd w:val="clear" w:color="auto" w:fill="FFFFFF"/>
        </w:rPr>
        <w:t xml:space="preserve">moving to urban centers and IDP camps in northwest Idleb. Tens of thousands of others have reportedly moved to areas such as Afrin, </w:t>
      </w:r>
      <w:proofErr w:type="spellStart"/>
      <w:r w:rsidRPr="00BB07EB">
        <w:rPr>
          <w:rFonts w:asciiTheme="majorHAnsi" w:eastAsia="Times New Roman" w:hAnsiTheme="majorHAnsi" w:cstheme="majorHAnsi"/>
          <w:color w:val="1F4E79" w:themeColor="accent5" w:themeShade="80"/>
          <w:sz w:val="20"/>
          <w:shd w:val="clear" w:color="auto" w:fill="FFFFFF"/>
        </w:rPr>
        <w:t>A’zaz</w:t>
      </w:r>
      <w:proofErr w:type="spellEnd"/>
      <w:r w:rsidRPr="00BB07EB">
        <w:rPr>
          <w:rFonts w:asciiTheme="majorHAnsi" w:eastAsia="Times New Roman" w:hAnsiTheme="majorHAnsi" w:cstheme="majorHAnsi"/>
          <w:color w:val="1F4E79" w:themeColor="accent5" w:themeShade="80"/>
          <w:sz w:val="20"/>
          <w:shd w:val="clear" w:color="auto" w:fill="FFFFFF"/>
        </w:rPr>
        <w:t xml:space="preserve"> and Al-Bab in northern Aleppo </w:t>
      </w:r>
      <w:r w:rsidR="00AD3F4D">
        <w:rPr>
          <w:rFonts w:asciiTheme="majorHAnsi" w:eastAsia="Times New Roman" w:hAnsiTheme="majorHAnsi" w:cstheme="majorHAnsi"/>
          <w:color w:val="1F4E79" w:themeColor="accent5" w:themeShade="80"/>
          <w:sz w:val="20"/>
          <w:shd w:val="clear" w:color="auto" w:fill="FFFFFF"/>
        </w:rPr>
        <w:t>G</w:t>
      </w:r>
      <w:r w:rsidRPr="00BB07EB">
        <w:rPr>
          <w:rFonts w:asciiTheme="majorHAnsi" w:eastAsia="Times New Roman" w:hAnsiTheme="majorHAnsi" w:cstheme="majorHAnsi"/>
          <w:color w:val="1F4E79" w:themeColor="accent5" w:themeShade="80"/>
          <w:sz w:val="20"/>
          <w:shd w:val="clear" w:color="auto" w:fill="FFFFFF"/>
        </w:rPr>
        <w:t>overnorate.</w:t>
      </w:r>
    </w:p>
    <w:p w:rsidR="00BB07EB" w:rsidRDefault="00BB07EB" w:rsidP="00BB07EB">
      <w:pPr>
        <w:spacing w:before="120" w:after="120" w:line="240" w:lineRule="auto"/>
        <w:ind w:left="360"/>
        <w:jc w:val="both"/>
        <w:rPr>
          <w:rFonts w:asciiTheme="majorHAnsi" w:eastAsia="Times New Roman" w:hAnsiTheme="majorHAnsi" w:cstheme="majorHAnsi"/>
          <w:color w:val="1F4E79" w:themeColor="accent5" w:themeShade="80"/>
          <w:sz w:val="20"/>
          <w:shd w:val="clear" w:color="auto" w:fill="FFFFFF"/>
        </w:rPr>
      </w:pPr>
      <w:r w:rsidRPr="00BB07EB">
        <w:rPr>
          <w:rFonts w:asciiTheme="majorHAnsi" w:eastAsia="Times New Roman" w:hAnsiTheme="majorHAnsi" w:cstheme="majorHAnsi"/>
          <w:color w:val="1F4E79" w:themeColor="accent5" w:themeShade="80"/>
          <w:sz w:val="20"/>
          <w:shd w:val="clear" w:color="auto" w:fill="FFFFFF"/>
        </w:rPr>
        <w:t>With an estimated 400,000 people displaced in northwest Syria between May and August 2019 and more than 516,000 people displaced in northern Syria since December 2019, increasingly large numbers of people are being squeezed into an increasingly small pocket of the northwest. The large numbers of displacements are severely exacerbating shelter and accommodation shortages across northwest Syria; thousands of families are reportedly temporarily accommodated in public buildings, schools and mosques, relying on local charities to provide immediate assistance including cooked meals; hundreds of other families are reportedly sheltering in unfinished houses, shops and other sub-standard buildings, as well as in open spaces including public parks, with no access to basic services.</w:t>
      </w:r>
    </w:p>
    <w:p w:rsidR="0006127C" w:rsidRDefault="001D21DB" w:rsidP="0006127C">
      <w:pPr>
        <w:spacing w:before="120" w:after="120" w:line="240" w:lineRule="auto"/>
        <w:ind w:left="360"/>
        <w:jc w:val="both"/>
        <w:rPr>
          <w:rFonts w:asciiTheme="majorHAnsi" w:eastAsia="Times New Roman" w:hAnsiTheme="majorHAnsi" w:cstheme="majorHAnsi"/>
          <w:color w:val="1F4E79" w:themeColor="accent5" w:themeShade="80"/>
          <w:sz w:val="20"/>
          <w:shd w:val="clear" w:color="auto" w:fill="FFFFFF"/>
        </w:rPr>
      </w:pPr>
      <w:r w:rsidRPr="001D21DB">
        <w:rPr>
          <w:rFonts w:asciiTheme="majorHAnsi" w:eastAsia="Times New Roman" w:hAnsiTheme="majorHAnsi" w:cstheme="majorHAnsi"/>
          <w:color w:val="1F4E79" w:themeColor="accent5" w:themeShade="80"/>
          <w:sz w:val="20"/>
          <w:shd w:val="clear" w:color="auto" w:fill="FFFFFF"/>
        </w:rPr>
        <w:t>The violence is</w:t>
      </w:r>
      <w:r w:rsidR="00AD3F4D">
        <w:rPr>
          <w:rFonts w:asciiTheme="majorHAnsi" w:eastAsia="Times New Roman" w:hAnsiTheme="majorHAnsi" w:cstheme="majorHAnsi"/>
          <w:color w:val="1F4E79" w:themeColor="accent5" w:themeShade="80"/>
          <w:sz w:val="20"/>
          <w:shd w:val="clear" w:color="auto" w:fill="FFFFFF"/>
        </w:rPr>
        <w:t xml:space="preserve"> further</w:t>
      </w:r>
      <w:r w:rsidRPr="001D21DB">
        <w:rPr>
          <w:rFonts w:asciiTheme="majorHAnsi" w:eastAsia="Times New Roman" w:hAnsiTheme="majorHAnsi" w:cstheme="majorHAnsi"/>
          <w:color w:val="1F4E79" w:themeColor="accent5" w:themeShade="80"/>
          <w:sz w:val="20"/>
          <w:shd w:val="clear" w:color="auto" w:fill="FFFFFF"/>
        </w:rPr>
        <w:t xml:space="preserve"> taking a significant toll on civilian lives and infrastructure. OHCHR monitoring from 15 to 23 January documented confirmed incidents in which at least 81 civilians including 13 women, 14 girls and 20 boys were killed </w:t>
      </w:r>
      <w:r w:rsidR="0006127C">
        <w:rPr>
          <w:rFonts w:asciiTheme="majorHAnsi" w:eastAsia="Times New Roman" w:hAnsiTheme="majorHAnsi" w:cstheme="majorHAnsi"/>
          <w:color w:val="1F4E79" w:themeColor="accent5" w:themeShade="80"/>
          <w:sz w:val="20"/>
          <w:shd w:val="clear" w:color="auto" w:fill="FFFFFF"/>
        </w:rPr>
        <w:t xml:space="preserve">due to </w:t>
      </w:r>
      <w:r w:rsidRPr="001D21DB">
        <w:rPr>
          <w:rFonts w:asciiTheme="majorHAnsi" w:eastAsia="Times New Roman" w:hAnsiTheme="majorHAnsi" w:cstheme="majorHAnsi"/>
          <w:color w:val="1F4E79" w:themeColor="accent5" w:themeShade="80"/>
          <w:sz w:val="20"/>
          <w:shd w:val="clear" w:color="auto" w:fill="FFFFFF"/>
        </w:rPr>
        <w:t>airstrikes and ground operations by parties to the conflict. In 2020 thus far, 21 people have reportedly been killed and 48 people have been injured by projectiles hitting the city of Aleppo.</w:t>
      </w:r>
    </w:p>
    <w:p w:rsidR="001D21DB" w:rsidRPr="001D21DB" w:rsidRDefault="001D21DB" w:rsidP="0006127C">
      <w:pPr>
        <w:spacing w:before="120" w:after="120" w:line="240" w:lineRule="auto"/>
        <w:ind w:left="360"/>
        <w:jc w:val="both"/>
        <w:rPr>
          <w:rFonts w:asciiTheme="majorHAnsi" w:eastAsia="Times New Roman" w:hAnsiTheme="majorHAnsi" w:cstheme="majorHAnsi"/>
          <w:color w:val="1F4E79" w:themeColor="accent5" w:themeShade="80"/>
          <w:sz w:val="20"/>
          <w:shd w:val="clear" w:color="auto" w:fill="FFFFFF"/>
        </w:rPr>
      </w:pPr>
      <w:r w:rsidRPr="001D21DB">
        <w:rPr>
          <w:rFonts w:asciiTheme="majorHAnsi" w:eastAsia="Times New Roman" w:hAnsiTheme="majorHAnsi" w:cstheme="majorHAnsi"/>
          <w:color w:val="1F4E79" w:themeColor="accent5" w:themeShade="80"/>
          <w:sz w:val="20"/>
          <w:shd w:val="clear" w:color="auto" w:fill="FFFFFF"/>
        </w:rPr>
        <w:t xml:space="preserve">Civilians are still unsafe in destination areas, as improvised explosive devices (IEDs) and other unexploded ordinances (UXOs) continue to place people’s lives at risk. Furthermore, hostilities were reported to have affected several civilian facilities, including schools, hospitals, health centers and IDP camps, while two primary healthcare centers (PHC) in western Aleppo countryside – one in </w:t>
      </w:r>
      <w:proofErr w:type="spellStart"/>
      <w:r w:rsidRPr="001D21DB">
        <w:rPr>
          <w:rFonts w:asciiTheme="majorHAnsi" w:eastAsia="Times New Roman" w:hAnsiTheme="majorHAnsi" w:cstheme="majorHAnsi"/>
          <w:color w:val="1F4E79" w:themeColor="accent5" w:themeShade="80"/>
          <w:sz w:val="20"/>
          <w:shd w:val="clear" w:color="auto" w:fill="FFFFFF"/>
        </w:rPr>
        <w:t>Abzemo</w:t>
      </w:r>
      <w:proofErr w:type="spellEnd"/>
      <w:r w:rsidRPr="001D21DB">
        <w:rPr>
          <w:rFonts w:asciiTheme="majorHAnsi" w:eastAsia="Times New Roman" w:hAnsiTheme="majorHAnsi" w:cstheme="majorHAnsi"/>
          <w:color w:val="1F4E79" w:themeColor="accent5" w:themeShade="80"/>
          <w:sz w:val="20"/>
          <w:shd w:val="clear" w:color="auto" w:fill="FFFFFF"/>
        </w:rPr>
        <w:t xml:space="preserve"> near </w:t>
      </w:r>
      <w:proofErr w:type="spellStart"/>
      <w:r w:rsidRPr="001D21DB">
        <w:rPr>
          <w:rFonts w:asciiTheme="majorHAnsi" w:eastAsia="Times New Roman" w:hAnsiTheme="majorHAnsi" w:cstheme="majorHAnsi"/>
          <w:color w:val="1F4E79" w:themeColor="accent5" w:themeShade="80"/>
          <w:sz w:val="20"/>
          <w:shd w:val="clear" w:color="auto" w:fill="FFFFFF"/>
        </w:rPr>
        <w:t>Atareb</w:t>
      </w:r>
      <w:proofErr w:type="spellEnd"/>
      <w:r w:rsidRPr="001D21DB">
        <w:rPr>
          <w:rFonts w:asciiTheme="majorHAnsi" w:eastAsia="Times New Roman" w:hAnsiTheme="majorHAnsi" w:cstheme="majorHAnsi"/>
          <w:color w:val="1F4E79" w:themeColor="accent5" w:themeShade="80"/>
          <w:sz w:val="20"/>
          <w:shd w:val="clear" w:color="auto" w:fill="FFFFFF"/>
        </w:rPr>
        <w:t xml:space="preserve"> and one in </w:t>
      </w:r>
      <w:proofErr w:type="spellStart"/>
      <w:r w:rsidRPr="001D21DB">
        <w:rPr>
          <w:rFonts w:asciiTheme="majorHAnsi" w:eastAsia="Times New Roman" w:hAnsiTheme="majorHAnsi" w:cstheme="majorHAnsi"/>
          <w:color w:val="1F4E79" w:themeColor="accent5" w:themeShade="80"/>
          <w:sz w:val="20"/>
          <w:shd w:val="clear" w:color="auto" w:fill="FFFFFF"/>
        </w:rPr>
        <w:t>Zarbah</w:t>
      </w:r>
      <w:proofErr w:type="spellEnd"/>
      <w:r w:rsidRPr="001D21DB">
        <w:rPr>
          <w:rFonts w:asciiTheme="majorHAnsi" w:eastAsia="Times New Roman" w:hAnsiTheme="majorHAnsi" w:cstheme="majorHAnsi"/>
          <w:color w:val="1F4E79" w:themeColor="accent5" w:themeShade="80"/>
          <w:sz w:val="20"/>
          <w:shd w:val="clear" w:color="auto" w:fill="FFFFFF"/>
        </w:rPr>
        <w:t xml:space="preserve"> in Jebel </w:t>
      </w:r>
      <w:proofErr w:type="spellStart"/>
      <w:r w:rsidRPr="001D21DB">
        <w:rPr>
          <w:rFonts w:asciiTheme="majorHAnsi" w:eastAsia="Times New Roman" w:hAnsiTheme="majorHAnsi" w:cstheme="majorHAnsi"/>
          <w:color w:val="1F4E79" w:themeColor="accent5" w:themeShade="80"/>
          <w:sz w:val="20"/>
          <w:shd w:val="clear" w:color="auto" w:fill="FFFFFF"/>
        </w:rPr>
        <w:t>Saman</w:t>
      </w:r>
      <w:proofErr w:type="spellEnd"/>
      <w:r w:rsidRPr="001D21DB">
        <w:rPr>
          <w:rFonts w:asciiTheme="majorHAnsi" w:eastAsia="Times New Roman" w:hAnsiTheme="majorHAnsi" w:cstheme="majorHAnsi"/>
          <w:color w:val="1F4E79" w:themeColor="accent5" w:themeShade="80"/>
          <w:sz w:val="20"/>
          <w:shd w:val="clear" w:color="auto" w:fill="FFFFFF"/>
        </w:rPr>
        <w:t xml:space="preserve"> district – reportedly suspended operations </w:t>
      </w:r>
      <w:r w:rsidR="00456E23">
        <w:rPr>
          <w:rFonts w:asciiTheme="majorHAnsi" w:eastAsia="Times New Roman" w:hAnsiTheme="majorHAnsi" w:cstheme="majorHAnsi"/>
          <w:color w:val="1F4E79" w:themeColor="accent5" w:themeShade="80"/>
          <w:sz w:val="20"/>
          <w:shd w:val="clear" w:color="auto" w:fill="FFFFFF"/>
        </w:rPr>
        <w:t>due to</w:t>
      </w:r>
      <w:r w:rsidRPr="001D21DB">
        <w:rPr>
          <w:rFonts w:asciiTheme="majorHAnsi" w:eastAsia="Times New Roman" w:hAnsiTheme="majorHAnsi" w:cstheme="majorHAnsi"/>
          <w:color w:val="1F4E79" w:themeColor="accent5" w:themeShade="80"/>
          <w:sz w:val="20"/>
          <w:shd w:val="clear" w:color="auto" w:fill="FFFFFF"/>
        </w:rPr>
        <w:t xml:space="preserve"> the hostilities.</w:t>
      </w:r>
      <w:r w:rsidR="0006127C" w:rsidRPr="0006127C">
        <w:t xml:space="preserve"> </w:t>
      </w:r>
    </w:p>
    <w:p w:rsidR="008F7FA2" w:rsidRDefault="001D21DB" w:rsidP="008F7FA2">
      <w:pPr>
        <w:spacing w:before="120" w:after="120" w:line="240" w:lineRule="auto"/>
        <w:ind w:left="360"/>
        <w:jc w:val="both"/>
        <w:rPr>
          <w:rFonts w:asciiTheme="majorHAnsi" w:eastAsia="Times New Roman" w:hAnsiTheme="majorHAnsi" w:cstheme="majorHAnsi"/>
          <w:color w:val="1F4E79" w:themeColor="accent5" w:themeShade="80"/>
          <w:sz w:val="20"/>
          <w:shd w:val="clear" w:color="auto" w:fill="FFFFFF"/>
        </w:rPr>
      </w:pPr>
      <w:r w:rsidRPr="001D21DB">
        <w:rPr>
          <w:rFonts w:asciiTheme="majorHAnsi" w:eastAsia="Times New Roman" w:hAnsiTheme="majorHAnsi" w:cstheme="majorHAnsi"/>
          <w:color w:val="1F4E79" w:themeColor="accent5" w:themeShade="80"/>
          <w:sz w:val="20"/>
          <w:shd w:val="clear" w:color="auto" w:fill="FFFFFF"/>
        </w:rPr>
        <w:t>The rise in civilian casualties during this</w:t>
      </w:r>
      <w:r w:rsidR="0006127C">
        <w:rPr>
          <w:rFonts w:asciiTheme="majorHAnsi" w:eastAsia="Times New Roman" w:hAnsiTheme="majorHAnsi" w:cstheme="majorHAnsi"/>
          <w:color w:val="1F4E79" w:themeColor="accent5" w:themeShade="80"/>
          <w:sz w:val="20"/>
          <w:shd w:val="clear" w:color="auto" w:fill="FFFFFF"/>
        </w:rPr>
        <w:t xml:space="preserve"> period</w:t>
      </w:r>
      <w:r w:rsidRPr="001D21DB">
        <w:rPr>
          <w:rFonts w:asciiTheme="majorHAnsi" w:eastAsia="Times New Roman" w:hAnsiTheme="majorHAnsi" w:cstheme="majorHAnsi"/>
          <w:color w:val="1F4E79" w:themeColor="accent5" w:themeShade="80"/>
          <w:sz w:val="20"/>
          <w:shd w:val="clear" w:color="auto" w:fill="FFFFFF"/>
        </w:rPr>
        <w:t xml:space="preserve"> raises serious concerns regarding civilian</w:t>
      </w:r>
      <w:r w:rsidR="0006127C">
        <w:rPr>
          <w:rFonts w:asciiTheme="majorHAnsi" w:eastAsia="Times New Roman" w:hAnsiTheme="majorHAnsi" w:cstheme="majorHAnsi"/>
          <w:color w:val="1F4E79" w:themeColor="accent5" w:themeShade="80"/>
          <w:sz w:val="20"/>
          <w:shd w:val="clear" w:color="auto" w:fill="FFFFFF"/>
        </w:rPr>
        <w:t>s’</w:t>
      </w:r>
      <w:r w:rsidRPr="001D21DB">
        <w:rPr>
          <w:rFonts w:asciiTheme="majorHAnsi" w:eastAsia="Times New Roman" w:hAnsiTheme="majorHAnsi" w:cstheme="majorHAnsi"/>
          <w:color w:val="1F4E79" w:themeColor="accent5" w:themeShade="80"/>
          <w:sz w:val="20"/>
          <w:shd w:val="clear" w:color="auto" w:fill="FFFFFF"/>
        </w:rPr>
        <w:t xml:space="preserve"> protection. Equally concerning is that civilians are likely to continue to be severely affected by hostilities as territorial gains of populated areas continue. Between 15</w:t>
      </w:r>
      <w:r w:rsidR="00AD3F4D" w:rsidRPr="00AD3F4D">
        <w:rPr>
          <w:rFonts w:asciiTheme="majorHAnsi" w:eastAsia="Times New Roman" w:hAnsiTheme="majorHAnsi" w:cstheme="majorHAnsi"/>
          <w:color w:val="1F4E79" w:themeColor="accent5" w:themeShade="80"/>
          <w:sz w:val="20"/>
          <w:shd w:val="clear" w:color="auto" w:fill="FFFFFF"/>
          <w:vertAlign w:val="superscript"/>
        </w:rPr>
        <w:t>th</w:t>
      </w:r>
      <w:r w:rsidR="00AD3F4D">
        <w:rPr>
          <w:rFonts w:asciiTheme="majorHAnsi" w:eastAsia="Times New Roman" w:hAnsiTheme="majorHAnsi" w:cstheme="majorHAnsi"/>
          <w:color w:val="1F4E79" w:themeColor="accent5" w:themeShade="80"/>
          <w:sz w:val="20"/>
          <w:shd w:val="clear" w:color="auto" w:fill="FFFFFF"/>
        </w:rPr>
        <w:t xml:space="preserve"> </w:t>
      </w:r>
      <w:r w:rsidR="00AD3F4D" w:rsidRPr="001D21DB">
        <w:rPr>
          <w:rFonts w:asciiTheme="majorHAnsi" w:eastAsia="Times New Roman" w:hAnsiTheme="majorHAnsi" w:cstheme="majorHAnsi"/>
          <w:color w:val="1F4E79" w:themeColor="accent5" w:themeShade="80"/>
          <w:sz w:val="20"/>
          <w:shd w:val="clear" w:color="auto" w:fill="FFFFFF"/>
        </w:rPr>
        <w:t>and</w:t>
      </w:r>
      <w:r w:rsidRPr="001D21DB">
        <w:rPr>
          <w:rFonts w:asciiTheme="majorHAnsi" w:eastAsia="Times New Roman" w:hAnsiTheme="majorHAnsi" w:cstheme="majorHAnsi"/>
          <w:color w:val="1F4E79" w:themeColor="accent5" w:themeShade="80"/>
          <w:sz w:val="20"/>
          <w:shd w:val="clear" w:color="auto" w:fill="FFFFFF"/>
        </w:rPr>
        <w:t xml:space="preserve"> 21</w:t>
      </w:r>
      <w:r w:rsidR="00AD3F4D" w:rsidRPr="00AD3F4D">
        <w:rPr>
          <w:rFonts w:asciiTheme="majorHAnsi" w:eastAsia="Times New Roman" w:hAnsiTheme="majorHAnsi" w:cstheme="majorHAnsi"/>
          <w:color w:val="1F4E79" w:themeColor="accent5" w:themeShade="80"/>
          <w:sz w:val="20"/>
          <w:shd w:val="clear" w:color="auto" w:fill="FFFFFF"/>
          <w:vertAlign w:val="superscript"/>
        </w:rPr>
        <w:t>st</w:t>
      </w:r>
      <w:r w:rsidR="00AD3F4D">
        <w:rPr>
          <w:rFonts w:asciiTheme="majorHAnsi" w:eastAsia="Times New Roman" w:hAnsiTheme="majorHAnsi" w:cstheme="majorHAnsi"/>
          <w:color w:val="1F4E79" w:themeColor="accent5" w:themeShade="80"/>
          <w:sz w:val="20"/>
          <w:shd w:val="clear" w:color="auto" w:fill="FFFFFF"/>
        </w:rPr>
        <w:t xml:space="preserve"> </w:t>
      </w:r>
      <w:r w:rsidRPr="001D21DB">
        <w:rPr>
          <w:rFonts w:asciiTheme="majorHAnsi" w:eastAsia="Times New Roman" w:hAnsiTheme="majorHAnsi" w:cstheme="majorHAnsi"/>
          <w:color w:val="1F4E79" w:themeColor="accent5" w:themeShade="80"/>
          <w:sz w:val="20"/>
          <w:shd w:val="clear" w:color="auto" w:fill="FFFFFF"/>
        </w:rPr>
        <w:t>January</w:t>
      </w:r>
      <w:r w:rsidR="00AD3F4D">
        <w:rPr>
          <w:rFonts w:asciiTheme="majorHAnsi" w:eastAsia="Times New Roman" w:hAnsiTheme="majorHAnsi" w:cstheme="majorHAnsi"/>
          <w:color w:val="1F4E79" w:themeColor="accent5" w:themeShade="80"/>
          <w:sz w:val="20"/>
          <w:shd w:val="clear" w:color="auto" w:fill="FFFFFF"/>
        </w:rPr>
        <w:t xml:space="preserve">; </w:t>
      </w:r>
      <w:r w:rsidRPr="001D21DB">
        <w:rPr>
          <w:rFonts w:asciiTheme="majorHAnsi" w:eastAsia="Times New Roman" w:hAnsiTheme="majorHAnsi" w:cstheme="majorHAnsi"/>
          <w:color w:val="1F4E79" w:themeColor="accent5" w:themeShade="80"/>
          <w:sz w:val="20"/>
          <w:shd w:val="clear" w:color="auto" w:fill="FFFFFF"/>
        </w:rPr>
        <w:t xml:space="preserve">35 residential communities came under the control of </w:t>
      </w:r>
      <w:proofErr w:type="spellStart"/>
      <w:r w:rsidRPr="001D21DB">
        <w:rPr>
          <w:rFonts w:asciiTheme="majorHAnsi" w:eastAsia="Times New Roman" w:hAnsiTheme="majorHAnsi" w:cstheme="majorHAnsi"/>
          <w:color w:val="1F4E79" w:themeColor="accent5" w:themeShade="80"/>
          <w:sz w:val="20"/>
          <w:shd w:val="clear" w:color="auto" w:fill="FFFFFF"/>
        </w:rPr>
        <w:t>GoS</w:t>
      </w:r>
      <w:proofErr w:type="spellEnd"/>
      <w:r w:rsidRPr="001D21DB">
        <w:rPr>
          <w:rFonts w:asciiTheme="majorHAnsi" w:eastAsia="Times New Roman" w:hAnsiTheme="majorHAnsi" w:cstheme="majorHAnsi"/>
          <w:color w:val="1F4E79" w:themeColor="accent5" w:themeShade="80"/>
          <w:sz w:val="20"/>
          <w:shd w:val="clear" w:color="auto" w:fill="FFFFFF"/>
        </w:rPr>
        <w:t xml:space="preserve"> in southeastern Idleb governorate</w:t>
      </w:r>
      <w:r w:rsidR="00AD3F4D">
        <w:rPr>
          <w:rFonts w:asciiTheme="majorHAnsi" w:eastAsia="Times New Roman" w:hAnsiTheme="majorHAnsi" w:cstheme="majorHAnsi"/>
          <w:color w:val="1F4E79" w:themeColor="accent5" w:themeShade="80"/>
          <w:sz w:val="20"/>
          <w:shd w:val="clear" w:color="auto" w:fill="FFFFFF"/>
        </w:rPr>
        <w:t>.</w:t>
      </w:r>
      <w:r w:rsidRPr="001D21DB">
        <w:rPr>
          <w:rFonts w:asciiTheme="majorHAnsi" w:eastAsia="Times New Roman" w:hAnsiTheme="majorHAnsi" w:cstheme="majorHAnsi"/>
          <w:color w:val="1F4E79" w:themeColor="accent5" w:themeShade="80"/>
          <w:sz w:val="20"/>
          <w:shd w:val="clear" w:color="auto" w:fill="FFFFFF"/>
        </w:rPr>
        <w:t xml:space="preserve"> Humanitarian partners have maintained their delivery of assistance to areas shifting control in northwest Syria despite difficulties in accessing some areas. </w:t>
      </w:r>
      <w:r w:rsidR="008F7FA2">
        <w:rPr>
          <w:rFonts w:asciiTheme="majorHAnsi" w:eastAsia="Times New Roman" w:hAnsiTheme="majorHAnsi" w:cstheme="majorHAnsi"/>
          <w:color w:val="1F4E79" w:themeColor="accent5" w:themeShade="80"/>
          <w:sz w:val="20"/>
          <w:shd w:val="clear" w:color="auto" w:fill="FFFFFF"/>
        </w:rPr>
        <w:t xml:space="preserve">However, </w:t>
      </w:r>
      <w:r w:rsidR="008F7FA2" w:rsidRPr="008F7FA2">
        <w:rPr>
          <w:rFonts w:asciiTheme="majorHAnsi" w:eastAsia="Times New Roman" w:hAnsiTheme="majorHAnsi" w:cstheme="majorHAnsi"/>
          <w:color w:val="1F4E79" w:themeColor="accent5" w:themeShade="80"/>
          <w:sz w:val="20"/>
          <w:shd w:val="clear" w:color="auto" w:fill="FFFFFF"/>
        </w:rPr>
        <w:t>many</w:t>
      </w:r>
      <w:r w:rsidR="00C16C3E" w:rsidRPr="008F7FA2">
        <w:rPr>
          <w:rFonts w:asciiTheme="majorHAnsi" w:eastAsia="Times New Roman" w:hAnsiTheme="majorHAnsi" w:cstheme="majorHAnsi"/>
          <w:color w:val="1F4E79" w:themeColor="accent5" w:themeShade="80"/>
          <w:sz w:val="20"/>
          <w:shd w:val="clear" w:color="auto" w:fill="FFFFFF"/>
        </w:rPr>
        <w:t xml:space="preserve"> humanitarian responders have been forced to </w:t>
      </w:r>
      <w:r w:rsidR="008F7FA2" w:rsidRPr="008F7FA2">
        <w:rPr>
          <w:rFonts w:asciiTheme="majorHAnsi" w:eastAsia="Times New Roman" w:hAnsiTheme="majorHAnsi" w:cstheme="majorHAnsi"/>
          <w:color w:val="1F4E79" w:themeColor="accent5" w:themeShade="80"/>
          <w:sz w:val="20"/>
          <w:shd w:val="clear" w:color="auto" w:fill="FFFFFF"/>
        </w:rPr>
        <w:t>suspend their</w:t>
      </w:r>
      <w:r w:rsidR="00C16C3E" w:rsidRPr="008F7FA2">
        <w:rPr>
          <w:rFonts w:asciiTheme="majorHAnsi" w:eastAsia="Times New Roman" w:hAnsiTheme="majorHAnsi" w:cstheme="majorHAnsi"/>
          <w:color w:val="1F4E79" w:themeColor="accent5" w:themeShade="80"/>
          <w:sz w:val="20"/>
          <w:shd w:val="clear" w:color="auto" w:fill="FFFFFF"/>
        </w:rPr>
        <w:t xml:space="preserve"> activities in southern Idleb and northern Hama</w:t>
      </w:r>
      <w:r w:rsidR="008F7FA2" w:rsidRPr="008F7FA2">
        <w:rPr>
          <w:rFonts w:asciiTheme="majorHAnsi" w:eastAsia="Times New Roman" w:hAnsiTheme="majorHAnsi" w:cstheme="majorHAnsi"/>
          <w:color w:val="1F4E79" w:themeColor="accent5" w:themeShade="80"/>
          <w:sz w:val="20"/>
          <w:shd w:val="clear" w:color="auto" w:fill="FFFFFF"/>
        </w:rPr>
        <w:t xml:space="preserve"> and relocate to safer locations northwards</w:t>
      </w:r>
      <w:r w:rsidR="00C16C3E" w:rsidRPr="008F7FA2">
        <w:rPr>
          <w:rFonts w:asciiTheme="majorHAnsi" w:eastAsia="Times New Roman" w:hAnsiTheme="majorHAnsi" w:cstheme="majorHAnsi"/>
          <w:color w:val="1F4E79" w:themeColor="accent5" w:themeShade="80"/>
          <w:sz w:val="20"/>
          <w:shd w:val="clear" w:color="auto" w:fill="FFFFFF"/>
        </w:rPr>
        <w:t xml:space="preserve">. </w:t>
      </w:r>
    </w:p>
    <w:p w:rsidR="00C16C3E" w:rsidRPr="008F7FA2" w:rsidRDefault="00C16C3E" w:rsidP="008F7FA2">
      <w:pPr>
        <w:spacing w:before="120" w:after="120" w:line="240" w:lineRule="auto"/>
        <w:ind w:left="360"/>
        <w:jc w:val="both"/>
        <w:rPr>
          <w:rFonts w:asciiTheme="majorHAnsi" w:eastAsia="Times New Roman" w:hAnsiTheme="majorHAnsi" w:cstheme="majorHAnsi"/>
          <w:color w:val="1F4E79" w:themeColor="accent5" w:themeShade="80"/>
          <w:sz w:val="20"/>
          <w:shd w:val="clear" w:color="auto" w:fill="FFFFFF"/>
        </w:rPr>
      </w:pPr>
      <w:r w:rsidRPr="00456E23">
        <w:rPr>
          <w:rFonts w:asciiTheme="majorHAnsi" w:eastAsia="Times New Roman" w:hAnsiTheme="majorHAnsi" w:cstheme="majorHAnsi"/>
          <w:color w:val="1F4E79" w:themeColor="accent5" w:themeShade="80"/>
          <w:sz w:val="20"/>
          <w:shd w:val="clear" w:color="auto" w:fill="FFFFFF"/>
        </w:rPr>
        <w:t xml:space="preserve">Despite political efforts to reach a long-lasting ceasefire and to make progress on a political solution to the crisis, hostilities may continue in the next months, exacerbating the already dire humanitarian situation in northwest Syria.  </w:t>
      </w:r>
    </w:p>
    <w:p w:rsidR="00AC70E9" w:rsidRPr="008F7FA2" w:rsidRDefault="00B2533A" w:rsidP="00456E23">
      <w:pPr>
        <w:spacing w:before="120" w:after="120" w:line="240" w:lineRule="auto"/>
        <w:ind w:left="360"/>
        <w:jc w:val="both"/>
        <w:rPr>
          <w:rFonts w:asciiTheme="majorHAnsi" w:hAnsiTheme="majorHAnsi" w:cstheme="majorHAnsi"/>
          <w:color w:val="2F5496" w:themeColor="accent1" w:themeShade="BF"/>
          <w:u w:val="single"/>
        </w:rPr>
      </w:pPr>
      <w:r w:rsidRPr="008F7FA2">
        <w:rPr>
          <w:rFonts w:asciiTheme="majorHAnsi" w:hAnsiTheme="majorHAnsi" w:cstheme="majorHAnsi"/>
          <w:color w:val="2F5496" w:themeColor="accent1" w:themeShade="BF"/>
          <w:u w:val="single"/>
        </w:rPr>
        <w:lastRenderedPageBreak/>
        <w:t xml:space="preserve">Scenarios </w:t>
      </w:r>
      <w:r w:rsidR="00B04FF0" w:rsidRPr="008F7FA2">
        <w:rPr>
          <w:rFonts w:asciiTheme="majorHAnsi" w:hAnsiTheme="majorHAnsi" w:cstheme="majorHAnsi"/>
          <w:color w:val="2F5496" w:themeColor="accent1" w:themeShade="BF"/>
          <w:u w:val="single"/>
        </w:rPr>
        <w:t xml:space="preserve">&amp; </w:t>
      </w:r>
      <w:r w:rsidRPr="008F7FA2">
        <w:rPr>
          <w:rFonts w:asciiTheme="majorHAnsi" w:hAnsiTheme="majorHAnsi" w:cstheme="majorHAnsi"/>
          <w:color w:val="2F5496" w:themeColor="accent1" w:themeShade="BF"/>
          <w:u w:val="single"/>
        </w:rPr>
        <w:t xml:space="preserve">Triggers: </w:t>
      </w:r>
    </w:p>
    <w:tbl>
      <w:tblPr>
        <w:tblStyle w:val="TableGrid"/>
        <w:tblW w:w="0" w:type="auto"/>
        <w:jc w:val="center"/>
        <w:tblLook w:val="04A0" w:firstRow="1" w:lastRow="0" w:firstColumn="1" w:lastColumn="0" w:noHBand="0" w:noVBand="1"/>
      </w:tblPr>
      <w:tblGrid>
        <w:gridCol w:w="1435"/>
        <w:gridCol w:w="5220"/>
        <w:gridCol w:w="4050"/>
      </w:tblGrid>
      <w:tr w:rsidR="001B02DD" w:rsidRPr="00BB07EB" w:rsidTr="001B02DD">
        <w:trPr>
          <w:jc w:val="center"/>
        </w:trPr>
        <w:tc>
          <w:tcPr>
            <w:tcW w:w="1435" w:type="dxa"/>
            <w:shd w:val="clear" w:color="auto" w:fill="9CC2E5" w:themeFill="accent5" w:themeFillTint="99"/>
          </w:tcPr>
          <w:p w:rsidR="001B02DD" w:rsidRPr="008F7FA2" w:rsidRDefault="001B02DD" w:rsidP="001B02DD">
            <w:pPr>
              <w:spacing w:before="120" w:after="120"/>
              <w:jc w:val="both"/>
              <w:rPr>
                <w:rFonts w:asciiTheme="majorHAnsi" w:eastAsia="Times New Roman" w:hAnsiTheme="majorHAnsi" w:cstheme="majorHAnsi"/>
                <w:sz w:val="20"/>
                <w:shd w:val="clear" w:color="auto" w:fill="FFFFFF"/>
              </w:rPr>
            </w:pPr>
            <w:r w:rsidRPr="008F7FA2">
              <w:rPr>
                <w:rFonts w:asciiTheme="majorHAnsi" w:hAnsiTheme="majorHAnsi" w:cstheme="majorHAnsi"/>
                <w:b/>
              </w:rPr>
              <w:t>Scenario</w:t>
            </w:r>
          </w:p>
        </w:tc>
        <w:tc>
          <w:tcPr>
            <w:tcW w:w="5220" w:type="dxa"/>
            <w:shd w:val="clear" w:color="auto" w:fill="9CC2E5" w:themeFill="accent5" w:themeFillTint="99"/>
          </w:tcPr>
          <w:p w:rsidR="001B02DD" w:rsidRPr="00BB07EB" w:rsidRDefault="001B02DD" w:rsidP="001B02DD">
            <w:pPr>
              <w:spacing w:before="120" w:after="120"/>
              <w:jc w:val="both"/>
              <w:rPr>
                <w:rFonts w:asciiTheme="majorHAnsi" w:eastAsia="Times New Roman" w:hAnsiTheme="majorHAnsi" w:cstheme="majorHAnsi"/>
                <w:sz w:val="20"/>
                <w:highlight w:val="yellow"/>
                <w:shd w:val="clear" w:color="auto" w:fill="FFFFFF"/>
              </w:rPr>
            </w:pPr>
            <w:r w:rsidRPr="008F7FA2">
              <w:rPr>
                <w:rFonts w:asciiTheme="majorHAnsi" w:hAnsiTheme="majorHAnsi" w:cstheme="majorHAnsi"/>
                <w:b/>
              </w:rPr>
              <w:t>Description</w:t>
            </w:r>
          </w:p>
        </w:tc>
        <w:tc>
          <w:tcPr>
            <w:tcW w:w="4050" w:type="dxa"/>
            <w:shd w:val="clear" w:color="auto" w:fill="9CC2E5" w:themeFill="accent5" w:themeFillTint="99"/>
          </w:tcPr>
          <w:p w:rsidR="001B02DD" w:rsidRPr="00BB07EB" w:rsidRDefault="001B02DD" w:rsidP="001B02DD">
            <w:pPr>
              <w:spacing w:before="120" w:after="120"/>
              <w:jc w:val="both"/>
              <w:rPr>
                <w:rFonts w:asciiTheme="majorHAnsi" w:eastAsia="Times New Roman" w:hAnsiTheme="majorHAnsi" w:cstheme="majorHAnsi"/>
                <w:sz w:val="20"/>
                <w:highlight w:val="yellow"/>
                <w:shd w:val="clear" w:color="auto" w:fill="FFFFFF"/>
              </w:rPr>
            </w:pPr>
            <w:r w:rsidRPr="008F7FA2">
              <w:rPr>
                <w:rFonts w:asciiTheme="majorHAnsi" w:hAnsiTheme="majorHAnsi" w:cstheme="majorHAnsi"/>
                <w:b/>
              </w:rPr>
              <w:t>Triggers</w:t>
            </w:r>
            <w:r w:rsidR="00A35954" w:rsidRPr="008F7FA2">
              <w:rPr>
                <w:rFonts w:asciiTheme="majorHAnsi" w:hAnsiTheme="majorHAnsi" w:cstheme="majorHAnsi"/>
                <w:b/>
              </w:rPr>
              <w:t xml:space="preserve"> &amp; Monitoring</w:t>
            </w:r>
          </w:p>
        </w:tc>
      </w:tr>
      <w:tr w:rsidR="008D5725" w:rsidRPr="00BB07EB" w:rsidTr="007259DB">
        <w:trPr>
          <w:jc w:val="center"/>
        </w:trPr>
        <w:tc>
          <w:tcPr>
            <w:tcW w:w="1435" w:type="dxa"/>
          </w:tcPr>
          <w:p w:rsidR="008D5725" w:rsidRPr="008F7FA2" w:rsidRDefault="008D5725" w:rsidP="008D5725">
            <w:pPr>
              <w:spacing w:before="120" w:after="120"/>
              <w:jc w:val="both"/>
              <w:rPr>
                <w:rFonts w:asciiTheme="majorHAnsi" w:eastAsia="Times New Roman" w:hAnsiTheme="majorHAnsi" w:cstheme="majorHAnsi"/>
                <w:b/>
                <w:sz w:val="20"/>
                <w:shd w:val="clear" w:color="auto" w:fill="FFFFFF"/>
              </w:rPr>
            </w:pPr>
            <w:r w:rsidRPr="008F7FA2">
              <w:rPr>
                <w:rFonts w:asciiTheme="majorHAnsi" w:eastAsia="Times New Roman" w:hAnsiTheme="majorHAnsi" w:cstheme="majorHAnsi"/>
                <w:b/>
                <w:sz w:val="20"/>
                <w:shd w:val="clear" w:color="auto" w:fill="FFFFFF"/>
              </w:rPr>
              <w:t>Most Likely</w:t>
            </w:r>
          </w:p>
        </w:tc>
        <w:tc>
          <w:tcPr>
            <w:tcW w:w="5220" w:type="dxa"/>
          </w:tcPr>
          <w:p w:rsidR="008D5725" w:rsidRPr="008F7FA2" w:rsidRDefault="00C16C3E" w:rsidP="008D5725">
            <w:pPr>
              <w:spacing w:before="120" w:after="120"/>
              <w:jc w:val="both"/>
              <w:rPr>
                <w:rFonts w:asciiTheme="majorHAnsi" w:eastAsia="Times New Roman" w:hAnsiTheme="majorHAnsi" w:cstheme="majorHAnsi"/>
                <w:color w:val="1F4E79" w:themeColor="accent5" w:themeShade="80"/>
                <w:sz w:val="20"/>
                <w:shd w:val="clear" w:color="auto" w:fill="FFFFFF"/>
              </w:rPr>
            </w:pPr>
            <w:r w:rsidRPr="008F7FA2">
              <w:rPr>
                <w:rFonts w:asciiTheme="majorHAnsi" w:eastAsia="Times New Roman" w:hAnsiTheme="majorHAnsi" w:cstheme="majorHAnsi"/>
                <w:color w:val="1F4E79" w:themeColor="accent5" w:themeShade="80"/>
                <w:sz w:val="20"/>
                <w:shd w:val="clear" w:color="auto" w:fill="FFFFFF"/>
              </w:rPr>
              <w:t>Large scale military escalation and offensive</w:t>
            </w:r>
          </w:p>
        </w:tc>
        <w:tc>
          <w:tcPr>
            <w:tcW w:w="4050" w:type="dxa"/>
          </w:tcPr>
          <w:p w:rsidR="008D5725" w:rsidRPr="008F7FA2" w:rsidRDefault="00C16C3E" w:rsidP="00665967">
            <w:pPr>
              <w:pStyle w:val="ListParagraph"/>
              <w:numPr>
                <w:ilvl w:val="0"/>
                <w:numId w:val="2"/>
              </w:numPr>
              <w:spacing w:before="120" w:after="120"/>
              <w:jc w:val="both"/>
              <w:rPr>
                <w:rFonts w:asciiTheme="majorHAnsi" w:eastAsia="Times New Roman" w:hAnsiTheme="majorHAnsi" w:cstheme="majorHAnsi"/>
                <w:color w:val="1F4E79" w:themeColor="accent5" w:themeShade="80"/>
                <w:sz w:val="20"/>
                <w:shd w:val="clear" w:color="auto" w:fill="FFFFFF"/>
              </w:rPr>
            </w:pPr>
            <w:r w:rsidRPr="008F7FA2">
              <w:rPr>
                <w:rFonts w:asciiTheme="majorHAnsi" w:eastAsia="Times New Roman" w:hAnsiTheme="majorHAnsi" w:cstheme="majorHAnsi"/>
                <w:color w:val="1F4E79" w:themeColor="accent5" w:themeShade="80"/>
                <w:sz w:val="20"/>
                <w:shd w:val="clear" w:color="auto" w:fill="FFFFFF"/>
              </w:rPr>
              <w:t xml:space="preserve">Intensified aerial and ground offensive by </w:t>
            </w:r>
            <w:proofErr w:type="spellStart"/>
            <w:r w:rsidRPr="008F7FA2">
              <w:rPr>
                <w:rFonts w:asciiTheme="majorHAnsi" w:eastAsia="Times New Roman" w:hAnsiTheme="majorHAnsi" w:cstheme="majorHAnsi"/>
                <w:color w:val="1F4E79" w:themeColor="accent5" w:themeShade="80"/>
                <w:sz w:val="20"/>
                <w:shd w:val="clear" w:color="auto" w:fill="FFFFFF"/>
              </w:rPr>
              <w:t>GoS</w:t>
            </w:r>
            <w:proofErr w:type="spellEnd"/>
            <w:r w:rsidRPr="008F7FA2">
              <w:rPr>
                <w:rFonts w:asciiTheme="majorHAnsi" w:eastAsia="Times New Roman" w:hAnsiTheme="majorHAnsi" w:cstheme="majorHAnsi"/>
                <w:color w:val="1F4E79" w:themeColor="accent5" w:themeShade="80"/>
                <w:sz w:val="20"/>
                <w:shd w:val="clear" w:color="auto" w:fill="FFFFFF"/>
              </w:rPr>
              <w:t xml:space="preserve"> and allies</w:t>
            </w:r>
          </w:p>
          <w:p w:rsidR="00C16C3E" w:rsidRPr="008F7FA2" w:rsidRDefault="00C16C3E" w:rsidP="00665967">
            <w:pPr>
              <w:pStyle w:val="ListParagraph"/>
              <w:numPr>
                <w:ilvl w:val="0"/>
                <w:numId w:val="2"/>
              </w:numPr>
              <w:spacing w:before="120" w:after="120"/>
              <w:jc w:val="both"/>
              <w:rPr>
                <w:rFonts w:asciiTheme="majorHAnsi" w:eastAsia="Times New Roman" w:hAnsiTheme="majorHAnsi" w:cstheme="majorHAnsi"/>
                <w:color w:val="1F4E79" w:themeColor="accent5" w:themeShade="80"/>
                <w:sz w:val="20"/>
                <w:shd w:val="clear" w:color="auto" w:fill="FFFFFF"/>
              </w:rPr>
            </w:pPr>
            <w:r w:rsidRPr="008F7FA2">
              <w:rPr>
                <w:rFonts w:asciiTheme="majorHAnsi" w:eastAsia="Times New Roman" w:hAnsiTheme="majorHAnsi" w:cstheme="majorHAnsi"/>
                <w:color w:val="1F4E79" w:themeColor="accent5" w:themeShade="80"/>
                <w:sz w:val="20"/>
                <w:shd w:val="clear" w:color="auto" w:fill="FFFFFF"/>
              </w:rPr>
              <w:t xml:space="preserve">Political impasse and no progress in the Astana implementation, Sochi agreements and formation of the constitution committee </w:t>
            </w:r>
          </w:p>
          <w:p w:rsidR="00C16C3E" w:rsidRPr="008F7FA2" w:rsidRDefault="00C16C3E" w:rsidP="00665967">
            <w:pPr>
              <w:pStyle w:val="ListParagraph"/>
              <w:numPr>
                <w:ilvl w:val="0"/>
                <w:numId w:val="2"/>
              </w:numPr>
              <w:spacing w:before="120" w:after="120"/>
              <w:jc w:val="both"/>
              <w:rPr>
                <w:rFonts w:asciiTheme="majorHAnsi" w:eastAsia="Times New Roman" w:hAnsiTheme="majorHAnsi" w:cstheme="majorHAnsi"/>
                <w:color w:val="1F4E79" w:themeColor="accent5" w:themeShade="80"/>
                <w:sz w:val="20"/>
                <w:shd w:val="clear" w:color="auto" w:fill="FFFFFF"/>
              </w:rPr>
            </w:pPr>
            <w:r w:rsidRPr="008F7FA2">
              <w:rPr>
                <w:rFonts w:asciiTheme="majorHAnsi" w:eastAsia="Times New Roman" w:hAnsiTheme="majorHAnsi" w:cstheme="majorHAnsi"/>
                <w:color w:val="1F4E79" w:themeColor="accent5" w:themeShade="80"/>
                <w:sz w:val="20"/>
                <w:shd w:val="clear" w:color="auto" w:fill="FFFFFF"/>
              </w:rPr>
              <w:t xml:space="preserve">No cessation of hostilities and Astana talks/agreements collapse </w:t>
            </w:r>
          </w:p>
        </w:tc>
      </w:tr>
      <w:tr w:rsidR="00B63D63" w:rsidRPr="00BB07EB" w:rsidTr="007259DB">
        <w:trPr>
          <w:jc w:val="center"/>
        </w:trPr>
        <w:tc>
          <w:tcPr>
            <w:tcW w:w="1435" w:type="dxa"/>
          </w:tcPr>
          <w:p w:rsidR="00B63D63" w:rsidRPr="00BB07EB" w:rsidRDefault="00B63D63" w:rsidP="00B63D63">
            <w:pPr>
              <w:spacing w:before="120" w:after="120"/>
              <w:jc w:val="both"/>
              <w:rPr>
                <w:rFonts w:asciiTheme="majorHAnsi" w:eastAsia="Times New Roman" w:hAnsiTheme="majorHAnsi" w:cstheme="majorHAnsi"/>
                <w:b/>
                <w:sz w:val="20"/>
                <w:highlight w:val="yellow"/>
                <w:shd w:val="clear" w:color="auto" w:fill="FFFFFF"/>
              </w:rPr>
            </w:pPr>
            <w:r w:rsidRPr="008F7FA2">
              <w:rPr>
                <w:rFonts w:asciiTheme="majorHAnsi" w:eastAsia="Times New Roman" w:hAnsiTheme="majorHAnsi" w:cstheme="majorHAnsi"/>
                <w:b/>
                <w:sz w:val="20"/>
                <w:shd w:val="clear" w:color="auto" w:fill="FFFFFF"/>
              </w:rPr>
              <w:t>Worst Case</w:t>
            </w:r>
          </w:p>
        </w:tc>
        <w:tc>
          <w:tcPr>
            <w:tcW w:w="5220" w:type="dxa"/>
          </w:tcPr>
          <w:p w:rsidR="00B63D63" w:rsidRPr="00BB07EB" w:rsidRDefault="00C16C3E" w:rsidP="00B63D63">
            <w:pPr>
              <w:spacing w:before="120" w:after="120"/>
              <w:jc w:val="both"/>
              <w:rPr>
                <w:rFonts w:asciiTheme="majorHAnsi" w:eastAsia="Times New Roman" w:hAnsiTheme="majorHAnsi" w:cstheme="majorHAnsi"/>
                <w:color w:val="1F4E79" w:themeColor="accent5" w:themeShade="80"/>
                <w:sz w:val="20"/>
                <w:highlight w:val="yellow"/>
                <w:shd w:val="clear" w:color="auto" w:fill="FFFFFF"/>
              </w:rPr>
            </w:pPr>
            <w:r w:rsidRPr="008F7FA2">
              <w:rPr>
                <w:rFonts w:asciiTheme="majorHAnsi" w:eastAsia="Times New Roman" w:hAnsiTheme="majorHAnsi" w:cstheme="majorHAnsi"/>
                <w:color w:val="1F4E79" w:themeColor="accent5" w:themeShade="80"/>
                <w:sz w:val="20"/>
                <w:shd w:val="clear" w:color="auto" w:fill="FFFFFF"/>
              </w:rPr>
              <w:t>NA</w:t>
            </w:r>
          </w:p>
        </w:tc>
        <w:tc>
          <w:tcPr>
            <w:tcW w:w="4050" w:type="dxa"/>
          </w:tcPr>
          <w:p w:rsidR="00B63D63" w:rsidRPr="00BB07EB" w:rsidRDefault="00B63D63" w:rsidP="00C16C3E">
            <w:pPr>
              <w:pStyle w:val="ListParagraph"/>
              <w:spacing w:before="120" w:after="120"/>
              <w:jc w:val="both"/>
              <w:rPr>
                <w:rFonts w:asciiTheme="majorHAnsi" w:eastAsia="Times New Roman" w:hAnsiTheme="majorHAnsi" w:cstheme="majorHAnsi"/>
                <w:color w:val="1F4E79" w:themeColor="accent5" w:themeShade="80"/>
                <w:sz w:val="20"/>
                <w:highlight w:val="yellow"/>
                <w:shd w:val="clear" w:color="auto" w:fill="FFFFFF"/>
              </w:rPr>
            </w:pPr>
            <w:r w:rsidRPr="002915D8">
              <w:rPr>
                <w:rFonts w:asciiTheme="majorHAnsi" w:eastAsia="Times New Roman" w:hAnsiTheme="majorHAnsi" w:cstheme="majorHAnsi"/>
                <w:color w:val="1F4E79" w:themeColor="accent5" w:themeShade="80"/>
                <w:sz w:val="20"/>
                <w:shd w:val="clear" w:color="auto" w:fill="FFFFFF"/>
              </w:rPr>
              <w:t xml:space="preserve"> </w:t>
            </w:r>
            <w:r w:rsidR="00C16C3E" w:rsidRPr="002915D8">
              <w:rPr>
                <w:rFonts w:asciiTheme="majorHAnsi" w:eastAsia="Times New Roman" w:hAnsiTheme="majorHAnsi" w:cstheme="majorHAnsi"/>
                <w:color w:val="1F4E79" w:themeColor="accent5" w:themeShade="80"/>
                <w:sz w:val="20"/>
                <w:shd w:val="clear" w:color="auto" w:fill="FFFFFF"/>
              </w:rPr>
              <w:t>NA</w:t>
            </w:r>
          </w:p>
        </w:tc>
      </w:tr>
    </w:tbl>
    <w:p w:rsidR="00B33E66" w:rsidRPr="008F7FA2" w:rsidRDefault="00B33E66" w:rsidP="00665967">
      <w:pPr>
        <w:pStyle w:val="ListParagraph"/>
        <w:numPr>
          <w:ilvl w:val="0"/>
          <w:numId w:val="1"/>
        </w:numPr>
        <w:spacing w:before="120" w:after="120"/>
        <w:ind w:left="360"/>
        <w:contextualSpacing w:val="0"/>
        <w:jc w:val="both"/>
        <w:rPr>
          <w:rFonts w:asciiTheme="majorHAnsi" w:hAnsiTheme="majorHAnsi" w:cstheme="majorHAnsi"/>
          <w:color w:val="2F5496" w:themeColor="accent1" w:themeShade="BF"/>
          <w:u w:val="single"/>
        </w:rPr>
      </w:pPr>
      <w:r w:rsidRPr="008F7FA2">
        <w:rPr>
          <w:rFonts w:asciiTheme="majorHAnsi" w:hAnsiTheme="majorHAnsi" w:cstheme="majorHAnsi"/>
          <w:color w:val="2F5496" w:themeColor="accent1" w:themeShade="BF"/>
          <w:u w:val="single"/>
        </w:rPr>
        <w:t xml:space="preserve">Likely Period: </w:t>
      </w:r>
    </w:p>
    <w:p w:rsidR="008D5725" w:rsidRPr="008F7FA2" w:rsidRDefault="00B63D63" w:rsidP="00B33E66">
      <w:pPr>
        <w:spacing w:before="120" w:after="120" w:line="240" w:lineRule="auto"/>
        <w:ind w:left="360"/>
        <w:jc w:val="both"/>
        <w:rPr>
          <w:rFonts w:asciiTheme="majorHAnsi" w:eastAsia="Times New Roman" w:hAnsiTheme="majorHAnsi" w:cstheme="majorHAnsi"/>
          <w:color w:val="1F4E79" w:themeColor="accent5" w:themeShade="80"/>
          <w:sz w:val="20"/>
          <w:shd w:val="clear" w:color="auto" w:fill="FFFFFF"/>
        </w:rPr>
      </w:pPr>
      <w:r w:rsidRPr="008F7FA2">
        <w:rPr>
          <w:rFonts w:asciiTheme="majorHAnsi" w:eastAsia="Times New Roman" w:hAnsiTheme="majorHAnsi" w:cstheme="majorHAnsi"/>
          <w:color w:val="1F4E79" w:themeColor="accent5" w:themeShade="80"/>
          <w:sz w:val="20"/>
          <w:shd w:val="clear" w:color="auto" w:fill="FFFFFF"/>
        </w:rPr>
        <w:t xml:space="preserve">For this contingency planning the </w:t>
      </w:r>
      <w:r w:rsidR="00C16C3E" w:rsidRPr="008F7FA2">
        <w:rPr>
          <w:rFonts w:asciiTheme="majorHAnsi" w:eastAsia="Times New Roman" w:hAnsiTheme="majorHAnsi" w:cstheme="majorHAnsi"/>
          <w:color w:val="1F4E79" w:themeColor="accent5" w:themeShade="80"/>
          <w:sz w:val="20"/>
          <w:shd w:val="clear" w:color="auto" w:fill="FFFFFF"/>
        </w:rPr>
        <w:t>most likely</w:t>
      </w:r>
      <w:r w:rsidRPr="008F7FA2">
        <w:rPr>
          <w:rFonts w:asciiTheme="majorHAnsi" w:eastAsia="Times New Roman" w:hAnsiTheme="majorHAnsi" w:cstheme="majorHAnsi"/>
          <w:color w:val="1F4E79" w:themeColor="accent5" w:themeShade="80"/>
          <w:sz w:val="20"/>
          <w:shd w:val="clear" w:color="auto" w:fill="FFFFFF"/>
        </w:rPr>
        <w:t xml:space="preserve"> scenario is considered and the</w:t>
      </w:r>
      <w:r w:rsidR="008D5725" w:rsidRPr="008F7FA2">
        <w:rPr>
          <w:rFonts w:asciiTheme="majorHAnsi" w:eastAsia="Times New Roman" w:hAnsiTheme="majorHAnsi" w:cstheme="majorHAnsi"/>
          <w:color w:val="1F4E79" w:themeColor="accent5" w:themeShade="80"/>
          <w:sz w:val="20"/>
          <w:shd w:val="clear" w:color="auto" w:fill="FFFFFF"/>
        </w:rPr>
        <w:t xml:space="preserve"> situation is likely to continue</w:t>
      </w:r>
      <w:r w:rsidR="00E468B1" w:rsidRPr="008F7FA2">
        <w:rPr>
          <w:rFonts w:asciiTheme="majorHAnsi" w:eastAsia="Times New Roman" w:hAnsiTheme="majorHAnsi" w:cstheme="majorHAnsi"/>
          <w:color w:val="1F4E79" w:themeColor="accent5" w:themeShade="80"/>
          <w:sz w:val="20"/>
          <w:shd w:val="clear" w:color="auto" w:fill="FFFFFF"/>
        </w:rPr>
        <w:t xml:space="preserve"> for </w:t>
      </w:r>
      <w:r w:rsidR="00C16C3E" w:rsidRPr="008F7FA2">
        <w:rPr>
          <w:rFonts w:asciiTheme="majorHAnsi" w:eastAsia="Times New Roman" w:hAnsiTheme="majorHAnsi" w:cstheme="majorHAnsi"/>
          <w:color w:val="1F4E79" w:themeColor="accent5" w:themeShade="80"/>
          <w:sz w:val="20"/>
          <w:shd w:val="clear" w:color="auto" w:fill="FFFFFF"/>
        </w:rPr>
        <w:t xml:space="preserve">another </w:t>
      </w:r>
      <w:r w:rsidR="008F7FA2">
        <w:rPr>
          <w:rFonts w:asciiTheme="majorHAnsi" w:eastAsia="Times New Roman" w:hAnsiTheme="majorHAnsi" w:cstheme="majorHAnsi"/>
          <w:color w:val="1F4E79" w:themeColor="accent5" w:themeShade="80"/>
          <w:sz w:val="20"/>
          <w:shd w:val="clear" w:color="auto" w:fill="FFFFFF"/>
        </w:rPr>
        <w:t xml:space="preserve">six </w:t>
      </w:r>
      <w:r w:rsidR="00E468B1" w:rsidRPr="008F7FA2">
        <w:rPr>
          <w:rFonts w:asciiTheme="majorHAnsi" w:eastAsia="Times New Roman" w:hAnsiTheme="majorHAnsi" w:cstheme="majorHAnsi"/>
          <w:color w:val="1F4E79" w:themeColor="accent5" w:themeShade="80"/>
          <w:sz w:val="20"/>
          <w:shd w:val="clear" w:color="auto" w:fill="FFFFFF"/>
        </w:rPr>
        <w:t>months and</w:t>
      </w:r>
      <w:r w:rsidR="008D5725" w:rsidRPr="008F7FA2">
        <w:rPr>
          <w:rFonts w:asciiTheme="majorHAnsi" w:eastAsia="Times New Roman" w:hAnsiTheme="majorHAnsi" w:cstheme="majorHAnsi"/>
          <w:color w:val="1F4E79" w:themeColor="accent5" w:themeShade="80"/>
          <w:sz w:val="20"/>
          <w:shd w:val="clear" w:color="auto" w:fill="FFFFFF"/>
        </w:rPr>
        <w:t xml:space="preserve"> up to end of </w:t>
      </w:r>
      <w:r w:rsidR="008F7FA2">
        <w:rPr>
          <w:rFonts w:asciiTheme="majorHAnsi" w:eastAsia="Times New Roman" w:hAnsiTheme="majorHAnsi" w:cstheme="majorHAnsi"/>
          <w:color w:val="1F4E79" w:themeColor="accent5" w:themeShade="80"/>
          <w:sz w:val="20"/>
          <w:shd w:val="clear" w:color="auto" w:fill="FFFFFF"/>
        </w:rPr>
        <w:t>June/July 2020</w:t>
      </w:r>
      <w:r w:rsidR="00E468B1" w:rsidRPr="008F7FA2">
        <w:rPr>
          <w:rFonts w:asciiTheme="majorHAnsi" w:eastAsia="Times New Roman" w:hAnsiTheme="majorHAnsi" w:cstheme="majorHAnsi"/>
          <w:color w:val="1F4E79" w:themeColor="accent5" w:themeShade="80"/>
          <w:sz w:val="20"/>
          <w:shd w:val="clear" w:color="auto" w:fill="FFFFFF"/>
        </w:rPr>
        <w:t>.</w:t>
      </w:r>
    </w:p>
    <w:p w:rsidR="00B33E66" w:rsidRPr="008F7FA2" w:rsidRDefault="00B33E66" w:rsidP="00665967">
      <w:pPr>
        <w:pStyle w:val="ListParagraph"/>
        <w:numPr>
          <w:ilvl w:val="0"/>
          <w:numId w:val="1"/>
        </w:numPr>
        <w:spacing w:before="120" w:after="120"/>
        <w:ind w:left="360"/>
        <w:contextualSpacing w:val="0"/>
        <w:jc w:val="both"/>
        <w:rPr>
          <w:rFonts w:asciiTheme="majorHAnsi" w:hAnsiTheme="majorHAnsi" w:cstheme="majorHAnsi"/>
          <w:color w:val="2F5496" w:themeColor="accent1" w:themeShade="BF"/>
          <w:u w:val="single"/>
        </w:rPr>
      </w:pPr>
      <w:r w:rsidRPr="008F7FA2">
        <w:rPr>
          <w:rFonts w:asciiTheme="majorHAnsi" w:hAnsiTheme="majorHAnsi" w:cstheme="majorHAnsi"/>
          <w:color w:val="2F5496" w:themeColor="accent1" w:themeShade="BF"/>
          <w:u w:val="single"/>
        </w:rPr>
        <w:t>Geographic Area Affected</w:t>
      </w:r>
      <w:r w:rsidR="00A465C6" w:rsidRPr="008F7FA2">
        <w:rPr>
          <w:rFonts w:asciiTheme="majorHAnsi" w:hAnsiTheme="majorHAnsi" w:cstheme="majorHAnsi"/>
          <w:color w:val="2F5496" w:themeColor="accent1" w:themeShade="BF"/>
          <w:u w:val="single"/>
        </w:rPr>
        <w:t xml:space="preserve"> &amp; Potential Scale</w:t>
      </w:r>
    </w:p>
    <w:p w:rsidR="001244B8" w:rsidRPr="00BB07EB" w:rsidRDefault="001244B8" w:rsidP="001244B8">
      <w:pPr>
        <w:pStyle w:val="ListParagraph"/>
        <w:spacing w:before="120" w:after="120"/>
        <w:ind w:left="360"/>
        <w:contextualSpacing w:val="0"/>
        <w:jc w:val="both"/>
        <w:rPr>
          <w:rFonts w:asciiTheme="majorHAnsi" w:eastAsia="Times New Roman" w:hAnsiTheme="majorHAnsi" w:cstheme="majorHAnsi"/>
          <w:i/>
          <w:color w:val="1F4E79" w:themeColor="accent5" w:themeShade="80"/>
          <w:sz w:val="18"/>
          <w:highlight w:val="yellow"/>
          <w:shd w:val="clear" w:color="auto" w:fill="FFFFFF"/>
        </w:rPr>
      </w:pPr>
    </w:p>
    <w:tbl>
      <w:tblPr>
        <w:tblStyle w:val="TableGrid"/>
        <w:tblW w:w="0" w:type="auto"/>
        <w:jc w:val="center"/>
        <w:tblLook w:val="04A0" w:firstRow="1" w:lastRow="0" w:firstColumn="1" w:lastColumn="0" w:noHBand="0" w:noVBand="1"/>
      </w:tblPr>
      <w:tblGrid>
        <w:gridCol w:w="1435"/>
        <w:gridCol w:w="5220"/>
        <w:gridCol w:w="4050"/>
      </w:tblGrid>
      <w:tr w:rsidR="008D5887" w:rsidRPr="00BB07EB" w:rsidTr="00BC5FC6">
        <w:trPr>
          <w:jc w:val="center"/>
        </w:trPr>
        <w:tc>
          <w:tcPr>
            <w:tcW w:w="1435" w:type="dxa"/>
            <w:shd w:val="clear" w:color="auto" w:fill="9CC2E5" w:themeFill="accent5" w:themeFillTint="99"/>
          </w:tcPr>
          <w:p w:rsidR="008D5887" w:rsidRPr="008F7FA2" w:rsidRDefault="008D5887" w:rsidP="00BC5FC6">
            <w:pPr>
              <w:spacing w:before="120" w:after="120"/>
              <w:jc w:val="both"/>
              <w:rPr>
                <w:rFonts w:asciiTheme="majorHAnsi" w:eastAsia="Times New Roman" w:hAnsiTheme="majorHAnsi" w:cstheme="majorHAnsi"/>
                <w:sz w:val="20"/>
                <w:shd w:val="clear" w:color="auto" w:fill="FFFFFF"/>
              </w:rPr>
            </w:pPr>
            <w:r w:rsidRPr="008F7FA2">
              <w:rPr>
                <w:rFonts w:asciiTheme="majorHAnsi" w:hAnsiTheme="majorHAnsi" w:cstheme="majorHAnsi"/>
                <w:b/>
              </w:rPr>
              <w:t>Scenario</w:t>
            </w:r>
          </w:p>
        </w:tc>
        <w:tc>
          <w:tcPr>
            <w:tcW w:w="5220" w:type="dxa"/>
            <w:shd w:val="clear" w:color="auto" w:fill="9CC2E5" w:themeFill="accent5" w:themeFillTint="99"/>
          </w:tcPr>
          <w:p w:rsidR="008D5887" w:rsidRPr="00BB07EB" w:rsidRDefault="008D5887" w:rsidP="00BC5FC6">
            <w:pPr>
              <w:spacing w:before="120" w:after="120"/>
              <w:jc w:val="both"/>
              <w:rPr>
                <w:rFonts w:asciiTheme="majorHAnsi" w:eastAsia="Times New Roman" w:hAnsiTheme="majorHAnsi" w:cstheme="majorHAnsi"/>
                <w:sz w:val="20"/>
                <w:highlight w:val="yellow"/>
                <w:shd w:val="clear" w:color="auto" w:fill="FFFFFF"/>
              </w:rPr>
            </w:pPr>
            <w:r w:rsidRPr="008F7FA2">
              <w:rPr>
                <w:rFonts w:asciiTheme="majorHAnsi" w:hAnsiTheme="majorHAnsi" w:cstheme="majorHAnsi"/>
                <w:b/>
              </w:rPr>
              <w:t>Affected Areas</w:t>
            </w:r>
          </w:p>
        </w:tc>
        <w:tc>
          <w:tcPr>
            <w:tcW w:w="4050" w:type="dxa"/>
            <w:shd w:val="clear" w:color="auto" w:fill="9CC2E5" w:themeFill="accent5" w:themeFillTint="99"/>
          </w:tcPr>
          <w:p w:rsidR="008D5887" w:rsidRPr="00BB07EB" w:rsidRDefault="008D5887" w:rsidP="00BC5FC6">
            <w:pPr>
              <w:spacing w:before="120" w:after="120"/>
              <w:jc w:val="both"/>
              <w:rPr>
                <w:rFonts w:asciiTheme="majorHAnsi" w:eastAsia="Times New Roman" w:hAnsiTheme="majorHAnsi" w:cstheme="majorHAnsi"/>
                <w:sz w:val="20"/>
                <w:highlight w:val="yellow"/>
                <w:shd w:val="clear" w:color="auto" w:fill="FFFFFF"/>
              </w:rPr>
            </w:pPr>
            <w:r w:rsidRPr="008F7FA2">
              <w:rPr>
                <w:rFonts w:asciiTheme="majorHAnsi" w:hAnsiTheme="majorHAnsi" w:cstheme="majorHAnsi"/>
                <w:b/>
              </w:rPr>
              <w:t>Population affected</w:t>
            </w:r>
          </w:p>
        </w:tc>
      </w:tr>
      <w:tr w:rsidR="008D5887" w:rsidRPr="00BB07EB" w:rsidTr="00BC5FC6">
        <w:trPr>
          <w:jc w:val="center"/>
        </w:trPr>
        <w:tc>
          <w:tcPr>
            <w:tcW w:w="1435" w:type="dxa"/>
          </w:tcPr>
          <w:p w:rsidR="008D5887" w:rsidRPr="008F7FA2" w:rsidRDefault="008D5887" w:rsidP="00BC5FC6">
            <w:pPr>
              <w:spacing w:before="120" w:after="120"/>
              <w:jc w:val="both"/>
              <w:rPr>
                <w:rFonts w:asciiTheme="majorHAnsi" w:eastAsia="Times New Roman" w:hAnsiTheme="majorHAnsi" w:cstheme="majorHAnsi"/>
                <w:b/>
                <w:sz w:val="20"/>
                <w:shd w:val="clear" w:color="auto" w:fill="FFFFFF"/>
              </w:rPr>
            </w:pPr>
            <w:r w:rsidRPr="008F7FA2">
              <w:rPr>
                <w:rFonts w:asciiTheme="majorHAnsi" w:eastAsia="Times New Roman" w:hAnsiTheme="majorHAnsi" w:cstheme="majorHAnsi"/>
                <w:b/>
                <w:sz w:val="20"/>
                <w:shd w:val="clear" w:color="auto" w:fill="FFFFFF"/>
              </w:rPr>
              <w:t>Most Likely</w:t>
            </w:r>
          </w:p>
        </w:tc>
        <w:tc>
          <w:tcPr>
            <w:tcW w:w="5220" w:type="dxa"/>
          </w:tcPr>
          <w:p w:rsidR="008D5887" w:rsidRPr="008F7FA2" w:rsidRDefault="00C16C3E" w:rsidP="00BC5FC6">
            <w:pPr>
              <w:spacing w:before="120" w:after="120"/>
              <w:jc w:val="both"/>
              <w:rPr>
                <w:rFonts w:asciiTheme="majorHAnsi" w:eastAsia="Times New Roman" w:hAnsiTheme="majorHAnsi" w:cstheme="majorHAnsi"/>
                <w:color w:val="1F4E79" w:themeColor="accent5" w:themeShade="80"/>
                <w:sz w:val="20"/>
                <w:shd w:val="clear" w:color="auto" w:fill="FFFFFF"/>
              </w:rPr>
            </w:pPr>
            <w:r w:rsidRPr="008F7FA2">
              <w:rPr>
                <w:rFonts w:asciiTheme="majorHAnsi" w:eastAsia="Times New Roman" w:hAnsiTheme="majorHAnsi" w:cstheme="majorHAnsi"/>
                <w:color w:val="1F4E79" w:themeColor="accent5" w:themeShade="80"/>
                <w:sz w:val="20"/>
                <w:shd w:val="clear" w:color="auto" w:fill="FFFFFF"/>
              </w:rPr>
              <w:t xml:space="preserve">Southern Idlib and areas around the M4 and M5 high-ways, northern Hama, northern Latakia and </w:t>
            </w:r>
            <w:r w:rsidR="008F7FA2">
              <w:rPr>
                <w:rFonts w:asciiTheme="majorHAnsi" w:eastAsia="Times New Roman" w:hAnsiTheme="majorHAnsi" w:cstheme="majorHAnsi"/>
                <w:color w:val="1F4E79" w:themeColor="accent5" w:themeShade="80"/>
                <w:sz w:val="20"/>
                <w:shd w:val="clear" w:color="auto" w:fill="FFFFFF"/>
              </w:rPr>
              <w:t xml:space="preserve">western and </w:t>
            </w:r>
            <w:r w:rsidRPr="008F7FA2">
              <w:rPr>
                <w:rFonts w:asciiTheme="majorHAnsi" w:eastAsia="Times New Roman" w:hAnsiTheme="majorHAnsi" w:cstheme="majorHAnsi"/>
                <w:color w:val="1F4E79" w:themeColor="accent5" w:themeShade="80"/>
                <w:sz w:val="20"/>
                <w:shd w:val="clear" w:color="auto" w:fill="FFFFFF"/>
              </w:rPr>
              <w:t>southern Aleppo (the de-escalation zone)</w:t>
            </w:r>
          </w:p>
        </w:tc>
        <w:tc>
          <w:tcPr>
            <w:tcW w:w="4050" w:type="dxa"/>
          </w:tcPr>
          <w:p w:rsidR="008D5887" w:rsidRPr="008F7FA2" w:rsidRDefault="00562A6E" w:rsidP="008F7FA2">
            <w:pPr>
              <w:spacing w:before="120" w:after="120"/>
              <w:jc w:val="both"/>
              <w:rPr>
                <w:rFonts w:asciiTheme="majorHAnsi" w:eastAsia="Times New Roman" w:hAnsiTheme="majorHAnsi" w:cstheme="majorHAnsi"/>
                <w:color w:val="1F4E79" w:themeColor="accent5" w:themeShade="80"/>
                <w:sz w:val="20"/>
                <w:shd w:val="clear" w:color="auto" w:fill="FFFFFF"/>
              </w:rPr>
            </w:pPr>
            <w:r w:rsidRPr="008F7FA2">
              <w:rPr>
                <w:rFonts w:asciiTheme="majorHAnsi" w:eastAsia="Times New Roman" w:hAnsiTheme="majorHAnsi" w:cstheme="majorHAnsi"/>
                <w:color w:val="1F4E79" w:themeColor="accent5" w:themeShade="80"/>
                <w:sz w:val="20"/>
                <w:shd w:val="clear" w:color="auto" w:fill="FFFFFF"/>
              </w:rPr>
              <w:t xml:space="preserve">So far </w:t>
            </w:r>
            <w:r w:rsidR="008F7FA2">
              <w:rPr>
                <w:rFonts w:asciiTheme="majorHAnsi" w:eastAsia="Times New Roman" w:hAnsiTheme="majorHAnsi" w:cstheme="majorHAnsi"/>
                <w:color w:val="1F4E79" w:themeColor="accent5" w:themeShade="80"/>
                <w:sz w:val="20"/>
                <w:shd w:val="clear" w:color="auto" w:fill="FFFFFF"/>
              </w:rPr>
              <w:t>more than 5</w:t>
            </w:r>
            <w:r w:rsidRPr="008F7FA2">
              <w:rPr>
                <w:rFonts w:asciiTheme="majorHAnsi" w:eastAsia="Times New Roman" w:hAnsiTheme="majorHAnsi" w:cstheme="majorHAnsi"/>
                <w:color w:val="1F4E79" w:themeColor="accent5" w:themeShade="80"/>
                <w:sz w:val="20"/>
                <w:shd w:val="clear" w:color="auto" w:fill="FFFFFF"/>
              </w:rPr>
              <w:t>00,000 moved from south Idlib</w:t>
            </w:r>
            <w:r w:rsidR="008F7FA2">
              <w:rPr>
                <w:rFonts w:asciiTheme="majorHAnsi" w:eastAsia="Times New Roman" w:hAnsiTheme="majorHAnsi" w:cstheme="majorHAnsi"/>
                <w:color w:val="1F4E79" w:themeColor="accent5" w:themeShade="80"/>
                <w:sz w:val="20"/>
                <w:shd w:val="clear" w:color="auto" w:fill="FFFFFF"/>
              </w:rPr>
              <w:t>,</w:t>
            </w:r>
            <w:r w:rsidRPr="008F7FA2">
              <w:rPr>
                <w:rFonts w:asciiTheme="majorHAnsi" w:eastAsia="Times New Roman" w:hAnsiTheme="majorHAnsi" w:cstheme="majorHAnsi"/>
                <w:color w:val="1F4E79" w:themeColor="accent5" w:themeShade="80"/>
                <w:sz w:val="20"/>
                <w:shd w:val="clear" w:color="auto" w:fill="FFFFFF"/>
              </w:rPr>
              <w:t xml:space="preserve"> </w:t>
            </w:r>
            <w:r w:rsidR="008F7FA2">
              <w:rPr>
                <w:rFonts w:asciiTheme="majorHAnsi" w:eastAsia="Times New Roman" w:hAnsiTheme="majorHAnsi" w:cstheme="majorHAnsi"/>
                <w:color w:val="1F4E79" w:themeColor="accent5" w:themeShade="80"/>
                <w:sz w:val="20"/>
                <w:shd w:val="clear" w:color="auto" w:fill="FFFFFF"/>
              </w:rPr>
              <w:t>western and southern Aleppo</w:t>
            </w:r>
            <w:r w:rsidRPr="008F7FA2">
              <w:rPr>
                <w:rFonts w:asciiTheme="majorHAnsi" w:eastAsia="Times New Roman" w:hAnsiTheme="majorHAnsi" w:cstheme="majorHAnsi"/>
                <w:color w:val="1F4E79" w:themeColor="accent5" w:themeShade="80"/>
                <w:sz w:val="20"/>
                <w:shd w:val="clear" w:color="auto" w:fill="FFFFFF"/>
              </w:rPr>
              <w:t xml:space="preserve"> to northern Idlib</w:t>
            </w:r>
            <w:r w:rsidR="008F7FA2">
              <w:rPr>
                <w:rFonts w:asciiTheme="majorHAnsi" w:eastAsia="Times New Roman" w:hAnsiTheme="majorHAnsi" w:cstheme="majorHAnsi"/>
                <w:color w:val="1F4E79" w:themeColor="accent5" w:themeShade="80"/>
                <w:sz w:val="20"/>
                <w:shd w:val="clear" w:color="auto" w:fill="FFFFFF"/>
              </w:rPr>
              <w:t xml:space="preserve">, close to the border with </w:t>
            </w:r>
            <w:r w:rsidR="002915D8">
              <w:rPr>
                <w:rFonts w:asciiTheme="majorHAnsi" w:eastAsia="Times New Roman" w:hAnsiTheme="majorHAnsi" w:cstheme="majorHAnsi"/>
                <w:color w:val="1F4E79" w:themeColor="accent5" w:themeShade="80"/>
                <w:sz w:val="20"/>
                <w:shd w:val="clear" w:color="auto" w:fill="FFFFFF"/>
              </w:rPr>
              <w:t xml:space="preserve">Turkey </w:t>
            </w:r>
            <w:r w:rsidR="002915D8" w:rsidRPr="008F7FA2">
              <w:rPr>
                <w:rFonts w:asciiTheme="majorHAnsi" w:eastAsia="Times New Roman" w:hAnsiTheme="majorHAnsi" w:cstheme="majorHAnsi"/>
                <w:color w:val="1F4E79" w:themeColor="accent5" w:themeShade="80"/>
                <w:sz w:val="20"/>
                <w:shd w:val="clear" w:color="auto" w:fill="FFFFFF"/>
              </w:rPr>
              <w:t>and</w:t>
            </w:r>
            <w:r w:rsidRPr="008F7FA2">
              <w:rPr>
                <w:rFonts w:asciiTheme="majorHAnsi" w:eastAsia="Times New Roman" w:hAnsiTheme="majorHAnsi" w:cstheme="majorHAnsi"/>
                <w:color w:val="1F4E79" w:themeColor="accent5" w:themeShade="80"/>
                <w:sz w:val="20"/>
                <w:shd w:val="clear" w:color="auto" w:fill="FFFFFF"/>
              </w:rPr>
              <w:t xml:space="preserve"> northern Aleppo. </w:t>
            </w:r>
          </w:p>
        </w:tc>
      </w:tr>
      <w:tr w:rsidR="00B63D63" w:rsidRPr="00BB07EB" w:rsidTr="00BC5FC6">
        <w:trPr>
          <w:jc w:val="center"/>
        </w:trPr>
        <w:tc>
          <w:tcPr>
            <w:tcW w:w="1435" w:type="dxa"/>
          </w:tcPr>
          <w:p w:rsidR="00B63D63" w:rsidRPr="008F7FA2" w:rsidRDefault="00B63D63" w:rsidP="00B63D63">
            <w:pPr>
              <w:spacing w:before="120" w:after="120"/>
              <w:jc w:val="both"/>
              <w:rPr>
                <w:rFonts w:asciiTheme="majorHAnsi" w:eastAsia="Times New Roman" w:hAnsiTheme="majorHAnsi" w:cstheme="majorHAnsi"/>
                <w:b/>
                <w:sz w:val="20"/>
                <w:shd w:val="clear" w:color="auto" w:fill="FFFFFF"/>
              </w:rPr>
            </w:pPr>
            <w:r w:rsidRPr="008F7FA2">
              <w:rPr>
                <w:rFonts w:asciiTheme="majorHAnsi" w:eastAsia="Times New Roman" w:hAnsiTheme="majorHAnsi" w:cstheme="majorHAnsi"/>
                <w:b/>
                <w:sz w:val="20"/>
                <w:shd w:val="clear" w:color="auto" w:fill="FFFFFF"/>
              </w:rPr>
              <w:t>Worst Case</w:t>
            </w:r>
          </w:p>
        </w:tc>
        <w:tc>
          <w:tcPr>
            <w:tcW w:w="5220" w:type="dxa"/>
          </w:tcPr>
          <w:p w:rsidR="00B63D63" w:rsidRPr="008F7FA2" w:rsidRDefault="00C16C3E" w:rsidP="00B63D63">
            <w:pPr>
              <w:spacing w:before="120" w:after="120"/>
              <w:jc w:val="both"/>
              <w:rPr>
                <w:rFonts w:asciiTheme="majorHAnsi" w:eastAsia="Times New Roman" w:hAnsiTheme="majorHAnsi" w:cstheme="majorHAnsi"/>
                <w:color w:val="1F4E79" w:themeColor="accent5" w:themeShade="80"/>
                <w:sz w:val="20"/>
                <w:shd w:val="clear" w:color="auto" w:fill="FFFFFF"/>
              </w:rPr>
            </w:pPr>
            <w:r w:rsidRPr="008F7FA2">
              <w:rPr>
                <w:rFonts w:asciiTheme="majorHAnsi" w:eastAsia="Times New Roman" w:hAnsiTheme="majorHAnsi" w:cstheme="majorHAnsi"/>
                <w:color w:val="1F4E79" w:themeColor="accent5" w:themeShade="80"/>
                <w:sz w:val="20"/>
                <w:shd w:val="clear" w:color="auto" w:fill="FFFFFF"/>
              </w:rPr>
              <w:t>NA</w:t>
            </w:r>
          </w:p>
        </w:tc>
        <w:tc>
          <w:tcPr>
            <w:tcW w:w="4050" w:type="dxa"/>
          </w:tcPr>
          <w:p w:rsidR="00B63D63" w:rsidRPr="008F7FA2" w:rsidRDefault="00D54D3C" w:rsidP="00B63D63">
            <w:pPr>
              <w:spacing w:before="120" w:after="120"/>
              <w:jc w:val="both"/>
              <w:rPr>
                <w:rFonts w:asciiTheme="majorHAnsi" w:eastAsia="Times New Roman" w:hAnsiTheme="majorHAnsi" w:cstheme="majorHAnsi"/>
                <w:color w:val="1F4E79" w:themeColor="accent5" w:themeShade="80"/>
                <w:sz w:val="20"/>
                <w:shd w:val="clear" w:color="auto" w:fill="FFFFFF"/>
              </w:rPr>
            </w:pPr>
            <w:r w:rsidRPr="008F7FA2">
              <w:rPr>
                <w:rFonts w:asciiTheme="majorHAnsi" w:eastAsia="Times New Roman" w:hAnsiTheme="majorHAnsi" w:cstheme="majorHAnsi"/>
                <w:color w:val="1F4E79" w:themeColor="accent5" w:themeShade="80"/>
                <w:sz w:val="20"/>
                <w:shd w:val="clear" w:color="auto" w:fill="FFFFFF"/>
              </w:rPr>
              <w:t>NA</w:t>
            </w:r>
          </w:p>
        </w:tc>
      </w:tr>
    </w:tbl>
    <w:p w:rsidR="00AC70E9" w:rsidRPr="0006127C" w:rsidRDefault="00B2533A" w:rsidP="00665967">
      <w:pPr>
        <w:pStyle w:val="ListParagraph"/>
        <w:numPr>
          <w:ilvl w:val="0"/>
          <w:numId w:val="1"/>
        </w:numPr>
        <w:spacing w:before="120" w:after="120"/>
        <w:ind w:left="360"/>
        <w:contextualSpacing w:val="0"/>
        <w:jc w:val="both"/>
        <w:rPr>
          <w:rFonts w:asciiTheme="majorHAnsi" w:hAnsiTheme="majorHAnsi" w:cstheme="majorHAnsi"/>
          <w:color w:val="2F5496" w:themeColor="accent1" w:themeShade="BF"/>
          <w:u w:val="single"/>
        </w:rPr>
      </w:pPr>
      <w:r w:rsidRPr="0006127C">
        <w:rPr>
          <w:rFonts w:asciiTheme="majorHAnsi" w:hAnsiTheme="majorHAnsi" w:cstheme="majorHAnsi"/>
          <w:color w:val="2F5496" w:themeColor="accent1" w:themeShade="BF"/>
          <w:u w:val="single"/>
        </w:rPr>
        <w:t>Humanitarian impact:</w:t>
      </w:r>
    </w:p>
    <w:p w:rsidR="00FC5A18" w:rsidRDefault="00FC5A18" w:rsidP="00FC5A18">
      <w:pPr>
        <w:spacing w:before="120" w:after="120" w:line="240" w:lineRule="auto"/>
        <w:ind w:left="360"/>
        <w:jc w:val="both"/>
        <w:rPr>
          <w:rFonts w:asciiTheme="majorHAnsi" w:eastAsia="Times New Roman" w:hAnsiTheme="majorHAnsi" w:cstheme="majorHAnsi"/>
          <w:color w:val="1F4E79" w:themeColor="accent5" w:themeShade="80"/>
          <w:sz w:val="20"/>
          <w:szCs w:val="20"/>
          <w:shd w:val="clear" w:color="auto" w:fill="FFFFFF"/>
        </w:rPr>
      </w:pPr>
      <w:bookmarkStart w:id="0" w:name="_Hlk2090447"/>
      <w:r w:rsidRPr="0006127C">
        <w:rPr>
          <w:rFonts w:asciiTheme="majorHAnsi" w:eastAsia="Times New Roman" w:hAnsiTheme="majorHAnsi" w:cstheme="majorHAnsi"/>
          <w:color w:val="1F4E79" w:themeColor="accent5" w:themeShade="80"/>
          <w:sz w:val="20"/>
          <w:szCs w:val="20"/>
          <w:shd w:val="clear" w:color="auto" w:fill="FFFFFF"/>
        </w:rPr>
        <w:t xml:space="preserve">The recent </w:t>
      </w:r>
      <w:r w:rsidR="002915D8">
        <w:rPr>
          <w:rFonts w:asciiTheme="majorHAnsi" w:eastAsia="Times New Roman" w:hAnsiTheme="majorHAnsi" w:cstheme="majorHAnsi"/>
          <w:color w:val="1F4E79" w:themeColor="accent5" w:themeShade="80"/>
          <w:sz w:val="20"/>
          <w:szCs w:val="20"/>
          <w:shd w:val="clear" w:color="auto" w:fill="FFFFFF"/>
        </w:rPr>
        <w:t>intensification</w:t>
      </w:r>
      <w:r w:rsidRPr="0006127C">
        <w:rPr>
          <w:rFonts w:asciiTheme="majorHAnsi" w:eastAsia="Times New Roman" w:hAnsiTheme="majorHAnsi" w:cstheme="majorHAnsi"/>
          <w:color w:val="1F4E79" w:themeColor="accent5" w:themeShade="80"/>
          <w:sz w:val="20"/>
          <w:szCs w:val="20"/>
          <w:shd w:val="clear" w:color="auto" w:fill="FFFFFF"/>
        </w:rPr>
        <w:t xml:space="preserve"> of conflict in northwest Syria has resulted in huge number of civilian casualties, badly impacted civilian infrastructure, including protected facilities such as schools, medical facilities, water stations and bakeries and has been one of the main drivers of large-scale displacement, mainly towards the north further into the territory of Idleb Governorate, and of the prevention of their safe return. Furthermore, the area is </w:t>
      </w:r>
      <w:r w:rsidR="00B512F7" w:rsidRPr="0006127C">
        <w:rPr>
          <w:rFonts w:asciiTheme="majorHAnsi" w:eastAsia="Times New Roman" w:hAnsiTheme="majorHAnsi" w:cstheme="majorHAnsi"/>
          <w:color w:val="1F4E79" w:themeColor="accent5" w:themeShade="80"/>
          <w:sz w:val="20"/>
          <w:szCs w:val="20"/>
          <w:shd w:val="clear" w:color="auto" w:fill="FFFFFF"/>
        </w:rPr>
        <w:t>characterized</w:t>
      </w:r>
      <w:r w:rsidRPr="0006127C">
        <w:rPr>
          <w:rFonts w:asciiTheme="majorHAnsi" w:eastAsia="Times New Roman" w:hAnsiTheme="majorHAnsi" w:cstheme="majorHAnsi"/>
          <w:color w:val="1F4E79" w:themeColor="accent5" w:themeShade="80"/>
          <w:sz w:val="20"/>
          <w:szCs w:val="20"/>
          <w:shd w:val="clear" w:color="auto" w:fill="FFFFFF"/>
        </w:rPr>
        <w:t xml:space="preserve"> by high levels of vulnerability, with IDPs representing half of the estimated population in the area, living in overcrowded settings with limited availability of and access to services and high protection risks. Continued hostilities, airstrikes and explosive hazard contamination is a </w:t>
      </w:r>
      <w:r w:rsidR="00B512F7" w:rsidRPr="0006127C">
        <w:rPr>
          <w:rFonts w:asciiTheme="majorHAnsi" w:eastAsia="Times New Roman" w:hAnsiTheme="majorHAnsi" w:cstheme="majorHAnsi"/>
          <w:color w:val="1F4E79" w:themeColor="accent5" w:themeShade="80"/>
          <w:sz w:val="20"/>
          <w:szCs w:val="20"/>
          <w:shd w:val="clear" w:color="auto" w:fill="FFFFFF"/>
        </w:rPr>
        <w:t>risk</w:t>
      </w:r>
      <w:r w:rsidRPr="0006127C">
        <w:rPr>
          <w:rFonts w:asciiTheme="majorHAnsi" w:eastAsia="Times New Roman" w:hAnsiTheme="majorHAnsi" w:cstheme="majorHAnsi"/>
          <w:color w:val="1F4E79" w:themeColor="accent5" w:themeShade="80"/>
          <w:sz w:val="20"/>
          <w:szCs w:val="20"/>
          <w:shd w:val="clear" w:color="auto" w:fill="FFFFFF"/>
        </w:rPr>
        <w:t xml:space="preserve"> for civilians and has impacted civilian infrastructure, including schools, medical facilities, local markets, housing, IDP settlements, and have disrupted humanitarian activities. Overall, the fighting has led to people having acute and protracted humanitarian needs across the area. </w:t>
      </w:r>
    </w:p>
    <w:p w:rsidR="00AD3F4D" w:rsidRPr="00AD3F4D" w:rsidRDefault="00AD3F4D" w:rsidP="00AD3F4D">
      <w:pPr>
        <w:spacing w:before="120" w:after="120" w:line="240" w:lineRule="auto"/>
        <w:ind w:left="360"/>
        <w:jc w:val="both"/>
        <w:rPr>
          <w:rFonts w:asciiTheme="majorHAnsi" w:eastAsia="Times New Roman" w:hAnsiTheme="majorHAnsi" w:cstheme="majorHAnsi"/>
          <w:color w:val="1F4E79" w:themeColor="accent5" w:themeShade="80"/>
          <w:sz w:val="20"/>
          <w:szCs w:val="20"/>
          <w:shd w:val="clear" w:color="auto" w:fill="FFFFFF"/>
        </w:rPr>
      </w:pPr>
      <w:r w:rsidRPr="00AD3F4D">
        <w:rPr>
          <w:rFonts w:asciiTheme="majorHAnsi" w:eastAsia="Times New Roman" w:hAnsiTheme="majorHAnsi" w:cstheme="majorHAnsi"/>
          <w:color w:val="1F4E79" w:themeColor="accent5" w:themeShade="80"/>
          <w:sz w:val="20"/>
          <w:szCs w:val="20"/>
          <w:shd w:val="clear" w:color="auto" w:fill="FFFFFF"/>
        </w:rPr>
        <w:t xml:space="preserve">Some 2.8 million of the four million people living in northwest Syria are estimated to require humanitarian assistance, with women and children estimated to comprise 76% of this population. The main reported needs of the recently displaced people are shelter, food, non-food items, and cash assistance. Winter conditions are adding an additional layer of urgency to the situation, with cold weather and flooding exacerbating vulnerabilities. Humanitarian actors are scaling up their responses in destination areas for newly displaced, recently displaced, previously displaced and host populations, to reach as many people as possible with lifesaving humanitarian support such as food </w:t>
      </w:r>
      <w:r w:rsidR="002915D8">
        <w:rPr>
          <w:rFonts w:asciiTheme="majorHAnsi" w:eastAsia="Times New Roman" w:hAnsiTheme="majorHAnsi" w:cstheme="majorHAnsi"/>
          <w:color w:val="1F4E79" w:themeColor="accent5" w:themeShade="80"/>
          <w:sz w:val="20"/>
          <w:szCs w:val="20"/>
          <w:shd w:val="clear" w:color="auto" w:fill="FFFFFF"/>
        </w:rPr>
        <w:t>assistance</w:t>
      </w:r>
      <w:r w:rsidRPr="00AD3F4D">
        <w:rPr>
          <w:rFonts w:asciiTheme="majorHAnsi" w:eastAsia="Times New Roman" w:hAnsiTheme="majorHAnsi" w:cstheme="majorHAnsi"/>
          <w:color w:val="1F4E79" w:themeColor="accent5" w:themeShade="80"/>
          <w:sz w:val="20"/>
          <w:szCs w:val="20"/>
          <w:shd w:val="clear" w:color="auto" w:fill="FFFFFF"/>
        </w:rPr>
        <w:t xml:space="preserve"> and shelter. The rapid and frequent displacements, increased demand in destination areas, the volatile security situation and the heightened prices in local markets </w:t>
      </w:r>
      <w:r w:rsidR="00F7300B">
        <w:rPr>
          <w:rFonts w:asciiTheme="majorHAnsi" w:eastAsia="Times New Roman" w:hAnsiTheme="majorHAnsi" w:cstheme="majorHAnsi"/>
          <w:color w:val="1F4E79" w:themeColor="accent5" w:themeShade="80"/>
          <w:sz w:val="20"/>
          <w:szCs w:val="20"/>
          <w:shd w:val="clear" w:color="auto" w:fill="FFFFFF"/>
        </w:rPr>
        <w:t xml:space="preserve">due to the devaluation of the Syrian currency </w:t>
      </w:r>
      <w:r w:rsidRPr="00AD3F4D">
        <w:rPr>
          <w:rFonts w:asciiTheme="majorHAnsi" w:eastAsia="Times New Roman" w:hAnsiTheme="majorHAnsi" w:cstheme="majorHAnsi"/>
          <w:color w:val="1F4E79" w:themeColor="accent5" w:themeShade="80"/>
          <w:sz w:val="20"/>
          <w:szCs w:val="20"/>
          <w:shd w:val="clear" w:color="auto" w:fill="FFFFFF"/>
        </w:rPr>
        <w:t>mean that more flexible resources are needed to support all those in need in northwest Syria, as the fluidity of the situation caused by rapidly changing displacement patterns complicates the efforts of humanitarian actors.</w:t>
      </w:r>
    </w:p>
    <w:p w:rsidR="00AD3F4D" w:rsidRPr="00BB07EB" w:rsidRDefault="00AD3F4D" w:rsidP="00FC5A18">
      <w:pPr>
        <w:spacing w:before="120" w:after="120" w:line="240" w:lineRule="auto"/>
        <w:ind w:left="360"/>
        <w:jc w:val="both"/>
        <w:rPr>
          <w:rFonts w:asciiTheme="majorHAnsi" w:eastAsia="Times New Roman" w:hAnsiTheme="majorHAnsi" w:cstheme="majorHAnsi"/>
          <w:color w:val="1F4E79" w:themeColor="accent5" w:themeShade="80"/>
          <w:sz w:val="20"/>
          <w:szCs w:val="20"/>
          <w:highlight w:val="yellow"/>
          <w:shd w:val="clear" w:color="auto" w:fill="FFFFFF"/>
        </w:rPr>
      </w:pPr>
      <w:r w:rsidRPr="00AD3F4D">
        <w:rPr>
          <w:rFonts w:asciiTheme="majorHAnsi" w:eastAsia="Times New Roman" w:hAnsiTheme="majorHAnsi" w:cstheme="majorHAnsi"/>
          <w:color w:val="1F4E79" w:themeColor="accent5" w:themeShade="80"/>
          <w:sz w:val="20"/>
          <w:szCs w:val="20"/>
          <w:shd w:val="clear" w:color="auto" w:fill="FFFFFF"/>
        </w:rPr>
        <w:t>The dire situation of civilians in northwest Syria is further compounded by unprecedented devaluation of the Syrian Pound, with the USD exchange rate ranging between 1,100 and 1,200 SYP per USD in January 2020, compared to around 640 SYP per USD in mid-October 2019. Consequently, prices of vital goods and services in northwest Syria have increased significantly, reducing access and affordability and contributing to increased reliance of civilians on humanitarian support. Reportedly in response to the declining SYP, in Idleb governorate the price of bread was pegged to the USD, with consumers subject to paying SYP equivalent according to the prevailing rate. Fuel has also become increasingly unaffordable, affecting transportation costs and exacerbating existing concerns about increased health and fire risks and potential interruptions to vital services including hospitals and emergency operations</w:t>
      </w:r>
      <w:r w:rsidR="00F7300B">
        <w:rPr>
          <w:rFonts w:asciiTheme="majorHAnsi" w:eastAsia="Times New Roman" w:hAnsiTheme="majorHAnsi" w:cstheme="majorHAnsi"/>
          <w:color w:val="1F4E79" w:themeColor="accent5" w:themeShade="80"/>
          <w:sz w:val="20"/>
          <w:szCs w:val="20"/>
          <w:shd w:val="clear" w:color="auto" w:fill="FFFFFF"/>
        </w:rPr>
        <w:t>.</w:t>
      </w:r>
    </w:p>
    <w:p w:rsidR="00FC5A18" w:rsidRPr="00F7300B" w:rsidRDefault="00FC5A18" w:rsidP="00FC5A18">
      <w:pPr>
        <w:spacing w:before="120" w:after="120" w:line="240" w:lineRule="auto"/>
        <w:ind w:left="360"/>
        <w:jc w:val="both"/>
        <w:rPr>
          <w:rFonts w:asciiTheme="majorHAnsi" w:eastAsia="Times New Roman" w:hAnsiTheme="majorHAnsi" w:cstheme="majorHAnsi"/>
          <w:color w:val="1F4E79" w:themeColor="accent5" w:themeShade="80"/>
          <w:sz w:val="20"/>
          <w:szCs w:val="20"/>
          <w:shd w:val="clear" w:color="auto" w:fill="FFFFFF"/>
        </w:rPr>
      </w:pPr>
      <w:r w:rsidRPr="00F7300B">
        <w:rPr>
          <w:rFonts w:asciiTheme="majorHAnsi" w:eastAsia="Times New Roman" w:hAnsiTheme="majorHAnsi" w:cstheme="majorHAnsi"/>
          <w:color w:val="1F4E79" w:themeColor="accent5" w:themeShade="80"/>
          <w:sz w:val="20"/>
          <w:szCs w:val="20"/>
          <w:shd w:val="clear" w:color="auto" w:fill="FFFFFF"/>
        </w:rPr>
        <w:t xml:space="preserve">Given the current dynamic, in which displacement trends are fluid and not always predictable, with high levels of mobility among the population, the humanitarian response will need to be flexible to address specific needs as they arise in different locations. </w:t>
      </w:r>
      <w:r w:rsidR="00562A6E" w:rsidRPr="00F7300B">
        <w:rPr>
          <w:rFonts w:asciiTheme="majorHAnsi" w:eastAsia="Times New Roman" w:hAnsiTheme="majorHAnsi" w:cstheme="majorHAnsi"/>
          <w:color w:val="1F4E79" w:themeColor="accent5" w:themeShade="80"/>
          <w:sz w:val="20"/>
          <w:szCs w:val="20"/>
          <w:shd w:val="clear" w:color="auto" w:fill="FFFFFF"/>
        </w:rPr>
        <w:t xml:space="preserve">According to the inter-agency Preparedness Plan and </w:t>
      </w:r>
      <w:r w:rsidR="00EC7AC8" w:rsidRPr="00F7300B">
        <w:rPr>
          <w:rFonts w:asciiTheme="majorHAnsi" w:eastAsia="Times New Roman" w:hAnsiTheme="majorHAnsi" w:cstheme="majorHAnsi"/>
          <w:color w:val="1F4E79" w:themeColor="accent5" w:themeShade="80"/>
          <w:sz w:val="20"/>
          <w:szCs w:val="20"/>
          <w:shd w:val="clear" w:color="auto" w:fill="FFFFFF"/>
        </w:rPr>
        <w:t>for planning</w:t>
      </w:r>
      <w:r w:rsidRPr="00F7300B">
        <w:rPr>
          <w:rFonts w:asciiTheme="majorHAnsi" w:eastAsia="Times New Roman" w:hAnsiTheme="majorHAnsi" w:cstheme="majorHAnsi"/>
          <w:color w:val="1F4E79" w:themeColor="accent5" w:themeShade="80"/>
          <w:sz w:val="20"/>
          <w:szCs w:val="20"/>
          <w:shd w:val="clear" w:color="auto" w:fill="FFFFFF"/>
        </w:rPr>
        <w:t xml:space="preserve"> purposes, the displaced and other affected groups may require emergency food assistance, emergency health, nutrition and WASH services, basic emergency NFIs, winter clothing, and other winterization support, shelter, protection and other life-saving services. </w:t>
      </w:r>
      <w:r w:rsidR="00460F7C" w:rsidRPr="00F7300B">
        <w:rPr>
          <w:rFonts w:asciiTheme="majorHAnsi" w:eastAsia="Times New Roman" w:hAnsiTheme="majorHAnsi" w:cstheme="majorHAnsi"/>
          <w:color w:val="1F4E79" w:themeColor="accent5" w:themeShade="80"/>
          <w:sz w:val="20"/>
          <w:szCs w:val="20"/>
          <w:shd w:val="clear" w:color="auto" w:fill="FFFFFF"/>
        </w:rPr>
        <w:t xml:space="preserve">UNICEF </w:t>
      </w:r>
      <w:r w:rsidR="00255264" w:rsidRPr="00F7300B">
        <w:rPr>
          <w:rFonts w:asciiTheme="majorHAnsi" w:eastAsia="Times New Roman" w:hAnsiTheme="majorHAnsi" w:cstheme="majorHAnsi"/>
          <w:color w:val="1F4E79" w:themeColor="accent5" w:themeShade="80"/>
          <w:sz w:val="20"/>
          <w:szCs w:val="20"/>
          <w:shd w:val="clear" w:color="auto" w:fill="FFFFFF"/>
        </w:rPr>
        <w:t xml:space="preserve">has </w:t>
      </w:r>
      <w:r w:rsidR="00E13387" w:rsidRPr="00F7300B">
        <w:rPr>
          <w:rFonts w:asciiTheme="majorHAnsi" w:eastAsia="Times New Roman" w:hAnsiTheme="majorHAnsi" w:cstheme="majorHAnsi"/>
          <w:color w:val="1F4E79" w:themeColor="accent5" w:themeShade="80"/>
          <w:sz w:val="20"/>
          <w:szCs w:val="20"/>
          <w:shd w:val="clear" w:color="auto" w:fill="FFFFFF"/>
        </w:rPr>
        <w:t>adapted a flexible approach to the response by adjusting its</w:t>
      </w:r>
      <w:r w:rsidR="00255264" w:rsidRPr="00F7300B">
        <w:rPr>
          <w:rFonts w:asciiTheme="majorHAnsi" w:eastAsia="Times New Roman" w:hAnsiTheme="majorHAnsi" w:cstheme="majorHAnsi"/>
          <w:color w:val="1F4E79" w:themeColor="accent5" w:themeShade="80"/>
          <w:sz w:val="20"/>
          <w:szCs w:val="20"/>
          <w:shd w:val="clear" w:color="auto" w:fill="FFFFFF"/>
        </w:rPr>
        <w:t xml:space="preserve"> agreements with partners to serve the displaced population along displacement routes, and when necessary re</w:t>
      </w:r>
      <w:r w:rsidR="00E13387" w:rsidRPr="00F7300B">
        <w:rPr>
          <w:rFonts w:asciiTheme="majorHAnsi" w:eastAsia="Times New Roman" w:hAnsiTheme="majorHAnsi" w:cstheme="majorHAnsi"/>
          <w:color w:val="1F4E79" w:themeColor="accent5" w:themeShade="80"/>
          <w:sz w:val="20"/>
          <w:szCs w:val="20"/>
          <w:shd w:val="clear" w:color="auto" w:fill="FFFFFF"/>
        </w:rPr>
        <w:t>-</w:t>
      </w:r>
      <w:r w:rsidR="00255264" w:rsidRPr="00F7300B">
        <w:rPr>
          <w:rFonts w:asciiTheme="majorHAnsi" w:eastAsia="Times New Roman" w:hAnsiTheme="majorHAnsi" w:cstheme="majorHAnsi"/>
          <w:color w:val="1F4E79" w:themeColor="accent5" w:themeShade="80"/>
          <w:sz w:val="20"/>
          <w:szCs w:val="20"/>
          <w:shd w:val="clear" w:color="auto" w:fill="FFFFFF"/>
        </w:rPr>
        <w:t xml:space="preserve">program and relocate activities.  </w:t>
      </w:r>
    </w:p>
    <w:p w:rsidR="00FC5A18" w:rsidRPr="00F7300B" w:rsidRDefault="00FC5A18" w:rsidP="00E13387">
      <w:pPr>
        <w:spacing w:before="120" w:after="120" w:line="240" w:lineRule="auto"/>
        <w:ind w:left="360"/>
        <w:jc w:val="both"/>
        <w:rPr>
          <w:rFonts w:asciiTheme="majorHAnsi" w:eastAsia="Times New Roman" w:hAnsiTheme="majorHAnsi" w:cstheme="majorHAnsi"/>
          <w:color w:val="1F4E79" w:themeColor="accent5" w:themeShade="80"/>
          <w:sz w:val="20"/>
          <w:szCs w:val="20"/>
          <w:shd w:val="clear" w:color="auto" w:fill="FFFFFF"/>
        </w:rPr>
      </w:pPr>
      <w:r w:rsidRPr="00F7300B">
        <w:rPr>
          <w:rFonts w:asciiTheme="majorHAnsi" w:eastAsia="Times New Roman" w:hAnsiTheme="majorHAnsi" w:cstheme="majorHAnsi"/>
          <w:color w:val="1F4E79" w:themeColor="accent5" w:themeShade="80"/>
          <w:sz w:val="20"/>
          <w:szCs w:val="20"/>
          <w:shd w:val="clear" w:color="auto" w:fill="FFFFFF"/>
        </w:rPr>
        <w:t>As expected, people moved to areas where services may be more accessible, however, this has led to congestion and</w:t>
      </w:r>
      <w:r w:rsidR="00F7300B" w:rsidRPr="00F7300B">
        <w:rPr>
          <w:rFonts w:asciiTheme="majorHAnsi" w:eastAsia="Times New Roman" w:hAnsiTheme="majorHAnsi" w:cstheme="majorHAnsi"/>
          <w:color w:val="1F4E79" w:themeColor="accent5" w:themeShade="80"/>
          <w:sz w:val="20"/>
          <w:szCs w:val="20"/>
          <w:shd w:val="clear" w:color="auto" w:fill="FFFFFF"/>
        </w:rPr>
        <w:t xml:space="preserve"> in </w:t>
      </w:r>
      <w:r w:rsidRPr="00F7300B">
        <w:rPr>
          <w:rFonts w:asciiTheme="majorHAnsi" w:eastAsia="Times New Roman" w:hAnsiTheme="majorHAnsi" w:cstheme="majorHAnsi"/>
          <w:color w:val="1F4E79" w:themeColor="accent5" w:themeShade="80"/>
          <w:sz w:val="20"/>
          <w:szCs w:val="20"/>
          <w:shd w:val="clear" w:color="auto" w:fill="FFFFFF"/>
        </w:rPr>
        <w:t xml:space="preserve">places overwhelmed services. Scaling up the response to meet the needs of the existing population and for those </w:t>
      </w:r>
      <w:r w:rsidR="00F7300B" w:rsidRPr="00F7300B">
        <w:rPr>
          <w:rFonts w:asciiTheme="majorHAnsi" w:eastAsia="Times New Roman" w:hAnsiTheme="majorHAnsi" w:cstheme="majorHAnsi"/>
          <w:color w:val="1F4E79" w:themeColor="accent5" w:themeShade="80"/>
          <w:sz w:val="20"/>
          <w:szCs w:val="20"/>
          <w:shd w:val="clear" w:color="auto" w:fill="FFFFFF"/>
        </w:rPr>
        <w:t>who</w:t>
      </w:r>
      <w:r w:rsidRPr="00F7300B">
        <w:rPr>
          <w:rFonts w:asciiTheme="majorHAnsi" w:eastAsia="Times New Roman" w:hAnsiTheme="majorHAnsi" w:cstheme="majorHAnsi"/>
          <w:color w:val="1F4E79" w:themeColor="accent5" w:themeShade="80"/>
          <w:sz w:val="20"/>
          <w:szCs w:val="20"/>
          <w:shd w:val="clear" w:color="auto" w:fill="FFFFFF"/>
        </w:rPr>
        <w:t xml:space="preserve"> newly arrived is an ongoing challenge. The primary destinations for </w:t>
      </w:r>
      <w:r w:rsidR="00EC7AC8" w:rsidRPr="00F7300B">
        <w:rPr>
          <w:rFonts w:asciiTheme="majorHAnsi" w:eastAsia="Times New Roman" w:hAnsiTheme="majorHAnsi" w:cstheme="majorHAnsi"/>
          <w:color w:val="1F4E79" w:themeColor="accent5" w:themeShade="80"/>
          <w:sz w:val="20"/>
          <w:szCs w:val="20"/>
          <w:shd w:val="clear" w:color="auto" w:fill="FFFFFF"/>
        </w:rPr>
        <w:t>most</w:t>
      </w:r>
      <w:r w:rsidRPr="00F7300B">
        <w:rPr>
          <w:rFonts w:asciiTheme="majorHAnsi" w:eastAsia="Times New Roman" w:hAnsiTheme="majorHAnsi" w:cstheme="majorHAnsi"/>
          <w:color w:val="1F4E79" w:themeColor="accent5" w:themeShade="80"/>
          <w:sz w:val="20"/>
          <w:szCs w:val="20"/>
          <w:shd w:val="clear" w:color="auto" w:fill="FFFFFF"/>
        </w:rPr>
        <w:t xml:space="preserve"> newly displaced individuals was to the existing camps and host communities in northwest Syria</w:t>
      </w:r>
      <w:r w:rsidR="00255264" w:rsidRPr="00F7300B">
        <w:rPr>
          <w:rFonts w:asciiTheme="majorHAnsi" w:eastAsia="Times New Roman" w:hAnsiTheme="majorHAnsi" w:cstheme="majorHAnsi"/>
          <w:color w:val="1F4E79" w:themeColor="accent5" w:themeShade="80"/>
          <w:sz w:val="20"/>
          <w:szCs w:val="20"/>
          <w:shd w:val="clear" w:color="auto" w:fill="FFFFFF"/>
        </w:rPr>
        <w:t xml:space="preserve"> particularly </w:t>
      </w:r>
      <w:r w:rsidR="00600287" w:rsidRPr="00F7300B">
        <w:rPr>
          <w:rFonts w:asciiTheme="majorHAnsi" w:eastAsia="Times New Roman" w:hAnsiTheme="majorHAnsi" w:cstheme="majorHAnsi"/>
          <w:color w:val="1F4E79" w:themeColor="accent5" w:themeShade="80"/>
          <w:sz w:val="20"/>
          <w:szCs w:val="20"/>
          <w:shd w:val="clear" w:color="auto" w:fill="FFFFFF"/>
        </w:rPr>
        <w:t xml:space="preserve">in </w:t>
      </w:r>
      <w:r w:rsidR="00255264" w:rsidRPr="00F7300B">
        <w:rPr>
          <w:rFonts w:asciiTheme="majorHAnsi" w:eastAsia="Times New Roman" w:hAnsiTheme="majorHAnsi" w:cstheme="majorHAnsi"/>
          <w:color w:val="1F4E79" w:themeColor="accent5" w:themeShade="80"/>
          <w:sz w:val="20"/>
          <w:szCs w:val="20"/>
          <w:shd w:val="clear" w:color="auto" w:fill="FFFFFF"/>
        </w:rPr>
        <w:t>northern Idlib and northern Aleppo</w:t>
      </w:r>
      <w:r w:rsidR="00562A6E" w:rsidRPr="00F7300B">
        <w:rPr>
          <w:rFonts w:asciiTheme="majorHAnsi" w:eastAsia="Times New Roman" w:hAnsiTheme="majorHAnsi" w:cstheme="majorHAnsi"/>
          <w:color w:val="1F4E79" w:themeColor="accent5" w:themeShade="80"/>
          <w:sz w:val="20"/>
          <w:szCs w:val="20"/>
          <w:shd w:val="clear" w:color="auto" w:fill="FFFFFF"/>
        </w:rPr>
        <w:t xml:space="preserve"> close to the border with Turkey</w:t>
      </w:r>
      <w:r w:rsidRPr="00F7300B">
        <w:rPr>
          <w:rFonts w:asciiTheme="majorHAnsi" w:eastAsia="Times New Roman" w:hAnsiTheme="majorHAnsi" w:cstheme="majorHAnsi"/>
          <w:color w:val="1F4E79" w:themeColor="accent5" w:themeShade="80"/>
          <w:sz w:val="20"/>
          <w:szCs w:val="20"/>
          <w:shd w:val="clear" w:color="auto" w:fill="FFFFFF"/>
        </w:rPr>
        <w:t xml:space="preserve">, which are already overcrowded, putting an additional strain on the provision of life-saving humanitarian assistance. </w:t>
      </w:r>
    </w:p>
    <w:p w:rsidR="00C16C3E" w:rsidRPr="00E13387" w:rsidRDefault="00FC5A18" w:rsidP="00FC5A18">
      <w:pPr>
        <w:spacing w:before="120" w:after="120" w:line="240" w:lineRule="auto"/>
        <w:ind w:left="360"/>
        <w:jc w:val="both"/>
        <w:rPr>
          <w:rFonts w:asciiTheme="majorHAnsi" w:eastAsia="Times New Roman" w:hAnsiTheme="majorHAnsi" w:cstheme="majorHAnsi"/>
          <w:color w:val="1F4E79" w:themeColor="accent5" w:themeShade="80"/>
          <w:sz w:val="20"/>
          <w:szCs w:val="20"/>
          <w:shd w:val="clear" w:color="auto" w:fill="FFFFFF"/>
        </w:rPr>
      </w:pPr>
      <w:r w:rsidRPr="00F7300B">
        <w:rPr>
          <w:rFonts w:asciiTheme="majorHAnsi" w:eastAsia="Times New Roman" w:hAnsiTheme="majorHAnsi" w:cstheme="majorHAnsi"/>
          <w:color w:val="1F4E79" w:themeColor="accent5" w:themeShade="80"/>
          <w:sz w:val="20"/>
          <w:szCs w:val="20"/>
          <w:shd w:val="clear" w:color="auto" w:fill="FFFFFF"/>
        </w:rPr>
        <w:t>Throughout the response, additional considerations need to be made across all sectors to the specific needs of girls, boys, women and men, as well as the elderly and persons with disabilities, both in terms of mainstreaming age, gender, diversity, ability and protection (including GBV and child protection) and adjusting response modality to meet their distinct needs.</w:t>
      </w:r>
    </w:p>
    <w:p w:rsidR="00F53B71" w:rsidRPr="00E13387" w:rsidRDefault="00F53B71" w:rsidP="00FC5A18">
      <w:pPr>
        <w:spacing w:before="120" w:after="120" w:line="240" w:lineRule="auto"/>
        <w:ind w:left="360"/>
        <w:jc w:val="both"/>
        <w:rPr>
          <w:rFonts w:asciiTheme="majorHAnsi" w:eastAsia="Times New Roman" w:hAnsiTheme="majorHAnsi" w:cstheme="majorHAnsi"/>
          <w:color w:val="1F4E79" w:themeColor="accent5" w:themeShade="80"/>
          <w:sz w:val="18"/>
          <w:shd w:val="clear" w:color="auto" w:fill="FFFFFF"/>
        </w:rPr>
      </w:pPr>
    </w:p>
    <w:p w:rsidR="00F170CD" w:rsidRPr="003C65D3" w:rsidRDefault="00F170CD" w:rsidP="00665967">
      <w:pPr>
        <w:pStyle w:val="ListParagraph"/>
        <w:numPr>
          <w:ilvl w:val="0"/>
          <w:numId w:val="1"/>
        </w:numPr>
        <w:spacing w:before="120" w:after="120"/>
        <w:ind w:left="360"/>
        <w:contextualSpacing w:val="0"/>
        <w:jc w:val="both"/>
        <w:rPr>
          <w:rFonts w:asciiTheme="majorHAnsi" w:hAnsiTheme="majorHAnsi" w:cstheme="majorHAnsi"/>
          <w:color w:val="2F5496" w:themeColor="accent1" w:themeShade="BF"/>
          <w:u w:val="single"/>
        </w:rPr>
      </w:pPr>
      <w:r w:rsidRPr="003C65D3">
        <w:rPr>
          <w:rFonts w:asciiTheme="majorHAnsi" w:hAnsiTheme="majorHAnsi" w:cstheme="majorHAnsi"/>
          <w:color w:val="2F5496" w:themeColor="accent1" w:themeShade="BF"/>
          <w:u w:val="single"/>
        </w:rPr>
        <w:t>Priority needs of women and children</w:t>
      </w:r>
    </w:p>
    <w:p w:rsidR="00F170CD" w:rsidRPr="00001D4C" w:rsidRDefault="00A27B0E" w:rsidP="00001D4C">
      <w:pPr>
        <w:spacing w:before="120" w:after="120" w:line="240" w:lineRule="auto"/>
        <w:jc w:val="both"/>
        <w:rPr>
          <w:rFonts w:asciiTheme="majorHAnsi" w:eastAsia="Times New Roman" w:hAnsiTheme="majorHAnsi" w:cstheme="majorHAnsi"/>
          <w:color w:val="1F4E79" w:themeColor="accent5" w:themeShade="80"/>
          <w:sz w:val="20"/>
          <w:szCs w:val="20"/>
          <w:shd w:val="clear" w:color="auto" w:fill="FFFFFF"/>
        </w:rPr>
      </w:pPr>
      <w:r>
        <w:rPr>
          <w:rFonts w:asciiTheme="majorHAnsi" w:eastAsia="Times New Roman" w:hAnsiTheme="majorHAnsi" w:cstheme="majorHAnsi"/>
          <w:i/>
          <w:color w:val="1F4E79" w:themeColor="accent5" w:themeShade="80"/>
          <w:sz w:val="18"/>
          <w:shd w:val="clear" w:color="auto" w:fill="FFFFFF"/>
        </w:rPr>
        <w:t xml:space="preserve">. </w:t>
      </w:r>
      <w:r w:rsidR="00E13387" w:rsidRPr="00001D4C">
        <w:rPr>
          <w:rFonts w:asciiTheme="majorHAnsi" w:eastAsia="Times New Roman" w:hAnsiTheme="majorHAnsi" w:cstheme="majorHAnsi"/>
          <w:i/>
          <w:color w:val="1F4E79" w:themeColor="accent5" w:themeShade="80"/>
          <w:sz w:val="20"/>
          <w:szCs w:val="20"/>
          <w:shd w:val="clear" w:color="auto" w:fill="FFFFFF"/>
        </w:rPr>
        <w:t>The dynamics of population movement indicates that people may be in transit to final concentration areas over some time. The</w:t>
      </w:r>
      <w:r w:rsidR="00562A6E" w:rsidRPr="00001D4C">
        <w:rPr>
          <w:rFonts w:asciiTheme="majorHAnsi" w:eastAsia="Times New Roman" w:hAnsiTheme="majorHAnsi" w:cstheme="majorHAnsi"/>
          <w:i/>
          <w:color w:val="1F4E79" w:themeColor="accent5" w:themeShade="80"/>
          <w:sz w:val="20"/>
          <w:szCs w:val="20"/>
          <w:shd w:val="clear" w:color="auto" w:fill="FFFFFF"/>
        </w:rPr>
        <w:t xml:space="preserve"> response</w:t>
      </w:r>
      <w:r w:rsidR="00E13387" w:rsidRPr="00001D4C">
        <w:rPr>
          <w:rFonts w:asciiTheme="majorHAnsi" w:eastAsia="Times New Roman" w:hAnsiTheme="majorHAnsi" w:cstheme="majorHAnsi"/>
          <w:i/>
          <w:color w:val="1F4E79" w:themeColor="accent5" w:themeShade="80"/>
          <w:sz w:val="20"/>
          <w:szCs w:val="20"/>
          <w:shd w:val="clear" w:color="auto" w:fill="FFFFFF"/>
        </w:rPr>
        <w:t xml:space="preserve"> plan </w:t>
      </w:r>
      <w:r w:rsidR="00E13387" w:rsidRPr="00001D4C">
        <w:rPr>
          <w:rFonts w:asciiTheme="majorHAnsi" w:eastAsia="Times New Roman" w:hAnsiTheme="majorHAnsi" w:cstheme="majorHAnsi"/>
          <w:color w:val="1F4E79" w:themeColor="accent5" w:themeShade="80"/>
          <w:sz w:val="20"/>
          <w:szCs w:val="20"/>
          <w:shd w:val="clear" w:color="auto" w:fill="FFFFFF"/>
        </w:rPr>
        <w:t xml:space="preserve">recognizes that the transition from life-saving to regular programming is organic, and that each sector will </w:t>
      </w:r>
      <w:r w:rsidR="00562A6E" w:rsidRPr="00001D4C">
        <w:rPr>
          <w:rFonts w:asciiTheme="majorHAnsi" w:eastAsia="Times New Roman" w:hAnsiTheme="majorHAnsi" w:cstheme="majorHAnsi"/>
          <w:color w:val="1F4E79" w:themeColor="accent5" w:themeShade="80"/>
          <w:sz w:val="20"/>
          <w:szCs w:val="20"/>
          <w:shd w:val="clear" w:color="auto" w:fill="FFFFFF"/>
        </w:rPr>
        <w:t>prioritize</w:t>
      </w:r>
      <w:r w:rsidR="00E13387" w:rsidRPr="00001D4C">
        <w:rPr>
          <w:rFonts w:asciiTheme="majorHAnsi" w:eastAsia="Times New Roman" w:hAnsiTheme="majorHAnsi" w:cstheme="majorHAnsi"/>
          <w:color w:val="1F4E79" w:themeColor="accent5" w:themeShade="80"/>
          <w:sz w:val="20"/>
          <w:szCs w:val="20"/>
          <w:shd w:val="clear" w:color="auto" w:fill="FFFFFF"/>
        </w:rPr>
        <w:t xml:space="preserve"> the activities according to the immediate needs. As part of wider response planning efforts, </w:t>
      </w:r>
      <w:r w:rsidR="00562A6E" w:rsidRPr="00001D4C">
        <w:rPr>
          <w:rFonts w:asciiTheme="majorHAnsi" w:eastAsia="Times New Roman" w:hAnsiTheme="majorHAnsi" w:cstheme="majorHAnsi"/>
          <w:color w:val="1F4E79" w:themeColor="accent5" w:themeShade="80"/>
          <w:sz w:val="20"/>
          <w:szCs w:val="20"/>
          <w:shd w:val="clear" w:color="auto" w:fill="FFFFFF"/>
        </w:rPr>
        <w:t>UNICEF will</w:t>
      </w:r>
      <w:r w:rsidR="00E13387" w:rsidRPr="00001D4C">
        <w:rPr>
          <w:rFonts w:asciiTheme="majorHAnsi" w:eastAsia="Times New Roman" w:hAnsiTheme="majorHAnsi" w:cstheme="majorHAnsi"/>
          <w:color w:val="1F4E79" w:themeColor="accent5" w:themeShade="80"/>
          <w:sz w:val="20"/>
          <w:szCs w:val="20"/>
          <w:shd w:val="clear" w:color="auto" w:fill="FFFFFF"/>
        </w:rPr>
        <w:t xml:space="preserve"> </w:t>
      </w:r>
      <w:r w:rsidR="00562A6E" w:rsidRPr="00001D4C">
        <w:rPr>
          <w:rFonts w:asciiTheme="majorHAnsi" w:eastAsia="Times New Roman" w:hAnsiTheme="majorHAnsi" w:cstheme="majorHAnsi"/>
          <w:color w:val="1F4E79" w:themeColor="accent5" w:themeShade="80"/>
          <w:sz w:val="20"/>
          <w:szCs w:val="20"/>
          <w:shd w:val="clear" w:color="auto" w:fill="FFFFFF"/>
        </w:rPr>
        <w:t>continue to provide</w:t>
      </w:r>
      <w:r w:rsidR="00E13387" w:rsidRPr="00001D4C">
        <w:rPr>
          <w:rFonts w:asciiTheme="majorHAnsi" w:eastAsia="Times New Roman" w:hAnsiTheme="majorHAnsi" w:cstheme="majorHAnsi"/>
          <w:color w:val="1F4E79" w:themeColor="accent5" w:themeShade="80"/>
          <w:sz w:val="20"/>
          <w:szCs w:val="20"/>
          <w:shd w:val="clear" w:color="auto" w:fill="FFFFFF"/>
        </w:rPr>
        <w:t xml:space="preserve"> longer-term services and resources for recently displaced people together with the existing host and IDP </w:t>
      </w:r>
      <w:r w:rsidR="00562A6E" w:rsidRPr="00001D4C">
        <w:rPr>
          <w:rFonts w:asciiTheme="majorHAnsi" w:eastAsia="Times New Roman" w:hAnsiTheme="majorHAnsi" w:cstheme="majorHAnsi"/>
          <w:color w:val="1F4E79" w:themeColor="accent5" w:themeShade="80"/>
          <w:sz w:val="20"/>
          <w:szCs w:val="20"/>
          <w:shd w:val="clear" w:color="auto" w:fill="FFFFFF"/>
        </w:rPr>
        <w:t xml:space="preserve">population. Priority will be given to children, women and people with special needs. </w:t>
      </w:r>
      <w:r w:rsidR="00F02451" w:rsidRPr="00001D4C">
        <w:rPr>
          <w:rFonts w:asciiTheme="majorHAnsi" w:eastAsia="Times New Roman" w:hAnsiTheme="majorHAnsi" w:cstheme="majorHAnsi"/>
          <w:color w:val="1F4E79" w:themeColor="accent5" w:themeShade="80"/>
          <w:sz w:val="20"/>
          <w:szCs w:val="20"/>
          <w:shd w:val="clear" w:color="auto" w:fill="FFFFFF"/>
        </w:rPr>
        <w:t>Minimum service packages for every sector will be used where appropriate. (Please, refer to the attachment of minimum service packages for more details)</w:t>
      </w:r>
    </w:p>
    <w:p w:rsidR="00F170CD" w:rsidRPr="00F53B71" w:rsidRDefault="009F5A13" w:rsidP="00792C55">
      <w:pPr>
        <w:spacing w:before="120" w:after="120" w:line="240" w:lineRule="auto"/>
        <w:jc w:val="both"/>
        <w:rPr>
          <w:rFonts w:asciiTheme="majorHAnsi" w:eastAsia="Times New Roman" w:hAnsiTheme="majorHAnsi" w:cstheme="majorHAnsi"/>
          <w:b/>
          <w:color w:val="1F4E79" w:themeColor="accent5" w:themeShade="80"/>
          <w:sz w:val="20"/>
          <w:u w:val="single"/>
          <w:shd w:val="clear" w:color="auto" w:fill="FFFFFF"/>
        </w:rPr>
      </w:pPr>
      <w:r w:rsidRPr="00F53B71">
        <w:rPr>
          <w:rFonts w:asciiTheme="majorHAnsi" w:eastAsia="Times New Roman" w:hAnsiTheme="majorHAnsi" w:cstheme="majorHAnsi"/>
          <w:b/>
          <w:color w:val="1F4E79" w:themeColor="accent5" w:themeShade="80"/>
          <w:sz w:val="20"/>
          <w:u w:val="single"/>
          <w:shd w:val="clear" w:color="auto" w:fill="FFFFFF"/>
        </w:rPr>
        <w:t>Nutrition</w:t>
      </w:r>
    </w:p>
    <w:p w:rsidR="00921E59" w:rsidRDefault="009864EB" w:rsidP="00665967">
      <w:pPr>
        <w:pStyle w:val="ListParagraph"/>
        <w:numPr>
          <w:ilvl w:val="0"/>
          <w:numId w:val="7"/>
        </w:numPr>
        <w:spacing w:before="120" w:after="120"/>
        <w:jc w:val="both"/>
        <w:rPr>
          <w:rFonts w:asciiTheme="majorHAnsi" w:eastAsia="Times New Roman" w:hAnsiTheme="majorHAnsi" w:cstheme="majorHAnsi"/>
          <w:color w:val="1F4E79" w:themeColor="accent5" w:themeShade="80"/>
          <w:sz w:val="20"/>
          <w:szCs w:val="22"/>
          <w:shd w:val="clear" w:color="auto" w:fill="FFFFFF"/>
        </w:rPr>
      </w:pPr>
      <w:r w:rsidRPr="00F53B71">
        <w:rPr>
          <w:rFonts w:asciiTheme="majorHAnsi" w:eastAsia="Times New Roman" w:hAnsiTheme="majorHAnsi" w:cstheme="majorHAnsi"/>
          <w:color w:val="1F4E79" w:themeColor="accent5" w:themeShade="80"/>
          <w:sz w:val="20"/>
          <w:szCs w:val="22"/>
          <w:shd w:val="clear" w:color="auto" w:fill="FFFFFF"/>
        </w:rPr>
        <w:t xml:space="preserve">Delivery of nutrition services continues in convergence with Health, WASH and Child Protection. </w:t>
      </w:r>
    </w:p>
    <w:p w:rsidR="009864EB" w:rsidRPr="00F53B71" w:rsidRDefault="00921E59" w:rsidP="00665967">
      <w:pPr>
        <w:pStyle w:val="ListParagraph"/>
        <w:numPr>
          <w:ilvl w:val="0"/>
          <w:numId w:val="7"/>
        </w:numPr>
        <w:spacing w:before="120" w:after="120"/>
        <w:jc w:val="both"/>
        <w:rPr>
          <w:rFonts w:asciiTheme="majorHAnsi" w:eastAsia="Times New Roman" w:hAnsiTheme="majorHAnsi" w:cstheme="majorHAnsi"/>
          <w:color w:val="1F4E79" w:themeColor="accent5" w:themeShade="80"/>
          <w:sz w:val="20"/>
          <w:szCs w:val="22"/>
          <w:shd w:val="clear" w:color="auto" w:fill="FFFFFF"/>
        </w:rPr>
      </w:pPr>
      <w:r>
        <w:rPr>
          <w:rFonts w:asciiTheme="majorHAnsi" w:eastAsia="Times New Roman" w:hAnsiTheme="majorHAnsi" w:cstheme="majorHAnsi"/>
          <w:color w:val="1F4E79" w:themeColor="accent5" w:themeShade="80"/>
          <w:sz w:val="20"/>
          <w:szCs w:val="22"/>
          <w:shd w:val="clear" w:color="auto" w:fill="FFFFFF"/>
        </w:rPr>
        <w:t xml:space="preserve">Nutrition emergency response will aim to continue providing life-saving preventative and curative nutrition services to both host community as well as internally displaced person in Idlib and Northern Rural Aleppo which will </w:t>
      </w:r>
      <w:proofErr w:type="gramStart"/>
      <w:r>
        <w:rPr>
          <w:rFonts w:asciiTheme="majorHAnsi" w:eastAsia="Times New Roman" w:hAnsiTheme="majorHAnsi" w:cstheme="majorHAnsi"/>
          <w:color w:val="1F4E79" w:themeColor="accent5" w:themeShade="80"/>
          <w:sz w:val="20"/>
          <w:szCs w:val="22"/>
          <w:shd w:val="clear" w:color="auto" w:fill="FFFFFF"/>
        </w:rPr>
        <w:t xml:space="preserve">include </w:t>
      </w:r>
      <w:r w:rsidR="009864EB" w:rsidRPr="00F53B71">
        <w:rPr>
          <w:rFonts w:asciiTheme="majorHAnsi" w:eastAsia="Times New Roman" w:hAnsiTheme="majorHAnsi" w:cstheme="majorHAnsi"/>
          <w:color w:val="1F4E79" w:themeColor="accent5" w:themeShade="80"/>
          <w:sz w:val="20"/>
          <w:szCs w:val="22"/>
          <w:shd w:val="clear" w:color="auto" w:fill="FFFFFF"/>
        </w:rPr>
        <w:t xml:space="preserve"> </w:t>
      </w:r>
      <w:r>
        <w:rPr>
          <w:rFonts w:asciiTheme="majorHAnsi" w:eastAsia="Times New Roman" w:hAnsiTheme="majorHAnsi" w:cstheme="majorHAnsi"/>
          <w:color w:val="1F4E79" w:themeColor="accent5" w:themeShade="80"/>
          <w:sz w:val="20"/>
          <w:szCs w:val="22"/>
          <w:shd w:val="clear" w:color="auto" w:fill="FFFFFF"/>
        </w:rPr>
        <w:t>scaling</w:t>
      </w:r>
      <w:proofErr w:type="gramEnd"/>
      <w:r>
        <w:rPr>
          <w:rFonts w:asciiTheme="majorHAnsi" w:eastAsia="Times New Roman" w:hAnsiTheme="majorHAnsi" w:cstheme="majorHAnsi"/>
          <w:color w:val="1F4E79" w:themeColor="accent5" w:themeShade="80"/>
          <w:sz w:val="20"/>
          <w:szCs w:val="22"/>
          <w:shd w:val="clear" w:color="auto" w:fill="FFFFFF"/>
        </w:rPr>
        <w:t xml:space="preserve"> up integrated </w:t>
      </w:r>
      <w:r w:rsidR="009864EB" w:rsidRPr="00F53B71">
        <w:rPr>
          <w:rFonts w:asciiTheme="majorHAnsi" w:eastAsia="Times New Roman" w:hAnsiTheme="majorHAnsi" w:cstheme="majorHAnsi"/>
          <w:color w:val="1F4E79" w:themeColor="accent5" w:themeShade="80"/>
          <w:sz w:val="20"/>
          <w:szCs w:val="22"/>
          <w:shd w:val="clear" w:color="auto" w:fill="FFFFFF"/>
        </w:rPr>
        <w:t xml:space="preserve"> mobile Rapid Response Team</w:t>
      </w:r>
      <w:r>
        <w:rPr>
          <w:rFonts w:asciiTheme="majorHAnsi" w:eastAsia="Times New Roman" w:hAnsiTheme="majorHAnsi" w:cstheme="majorHAnsi"/>
          <w:color w:val="1F4E79" w:themeColor="accent5" w:themeShade="80"/>
          <w:sz w:val="20"/>
          <w:szCs w:val="22"/>
          <w:shd w:val="clear" w:color="auto" w:fill="FFFFFF"/>
        </w:rPr>
        <w:t xml:space="preserve">s </w:t>
      </w:r>
      <w:r w:rsidR="009864EB" w:rsidRPr="00F53B71">
        <w:rPr>
          <w:rFonts w:asciiTheme="majorHAnsi" w:eastAsia="Times New Roman" w:hAnsiTheme="majorHAnsi" w:cstheme="majorHAnsi"/>
          <w:color w:val="1F4E79" w:themeColor="accent5" w:themeShade="80"/>
          <w:sz w:val="20"/>
          <w:szCs w:val="22"/>
          <w:shd w:val="clear" w:color="auto" w:fill="FFFFFF"/>
        </w:rPr>
        <w:t xml:space="preserve">and health facility-based services </w:t>
      </w:r>
      <w:r>
        <w:rPr>
          <w:rFonts w:asciiTheme="majorHAnsi" w:eastAsia="Times New Roman" w:hAnsiTheme="majorHAnsi" w:cstheme="majorHAnsi"/>
          <w:color w:val="1F4E79" w:themeColor="accent5" w:themeShade="80"/>
          <w:sz w:val="20"/>
          <w:szCs w:val="22"/>
          <w:shd w:val="clear" w:color="auto" w:fill="FFFFFF"/>
        </w:rPr>
        <w:t xml:space="preserve">. Nutrition services will include </w:t>
      </w:r>
      <w:r w:rsidR="009864EB" w:rsidRPr="00F53B71">
        <w:rPr>
          <w:rFonts w:asciiTheme="majorHAnsi" w:eastAsia="Times New Roman" w:hAnsiTheme="majorHAnsi" w:cstheme="majorHAnsi"/>
          <w:color w:val="1F4E79" w:themeColor="accent5" w:themeShade="80"/>
          <w:sz w:val="20"/>
          <w:szCs w:val="22"/>
          <w:shd w:val="clear" w:color="auto" w:fill="FFFFFF"/>
        </w:rPr>
        <w:t xml:space="preserve">screening of children, pregnant and lactating women for malnutrition, referrals and enrolment to the malnutrition treatment in out and </w:t>
      </w:r>
      <w:r w:rsidR="00CA66B8" w:rsidRPr="00F53B71">
        <w:rPr>
          <w:rFonts w:asciiTheme="majorHAnsi" w:eastAsia="Times New Roman" w:hAnsiTheme="majorHAnsi" w:cstheme="majorHAnsi"/>
          <w:color w:val="1F4E79" w:themeColor="accent5" w:themeShade="80"/>
          <w:sz w:val="20"/>
          <w:szCs w:val="22"/>
          <w:shd w:val="clear" w:color="auto" w:fill="FFFFFF"/>
        </w:rPr>
        <w:t>in-patient</w:t>
      </w:r>
      <w:r w:rsidR="009864EB" w:rsidRPr="00F53B71">
        <w:rPr>
          <w:rFonts w:asciiTheme="majorHAnsi" w:eastAsia="Times New Roman" w:hAnsiTheme="majorHAnsi" w:cstheme="majorHAnsi"/>
          <w:color w:val="1F4E79" w:themeColor="accent5" w:themeShade="80"/>
          <w:sz w:val="20"/>
          <w:szCs w:val="22"/>
          <w:shd w:val="clear" w:color="auto" w:fill="FFFFFF"/>
        </w:rPr>
        <w:t xml:space="preserve"> therapeutic program, distribution of micronutrient supplements, messages on Hygiene promotion, optimal infant feeding and caring practices</w:t>
      </w:r>
      <w:r>
        <w:rPr>
          <w:rFonts w:asciiTheme="majorHAnsi" w:eastAsia="Times New Roman" w:hAnsiTheme="majorHAnsi" w:cstheme="majorHAnsi"/>
          <w:color w:val="1F4E79" w:themeColor="accent5" w:themeShade="80"/>
          <w:sz w:val="20"/>
          <w:szCs w:val="22"/>
          <w:shd w:val="clear" w:color="auto" w:fill="FFFFFF"/>
        </w:rPr>
        <w:t xml:space="preserve">. </w:t>
      </w:r>
    </w:p>
    <w:p w:rsidR="009864EB" w:rsidRDefault="009864EB" w:rsidP="00665967">
      <w:pPr>
        <w:pStyle w:val="ListParagraph"/>
        <w:numPr>
          <w:ilvl w:val="0"/>
          <w:numId w:val="7"/>
        </w:numPr>
        <w:spacing w:before="120" w:after="120"/>
        <w:jc w:val="both"/>
        <w:rPr>
          <w:rFonts w:asciiTheme="majorHAnsi" w:eastAsia="Times New Roman" w:hAnsiTheme="majorHAnsi" w:cstheme="majorHAnsi"/>
          <w:color w:val="1F4E79" w:themeColor="accent5" w:themeShade="80"/>
          <w:sz w:val="20"/>
          <w:szCs w:val="22"/>
          <w:shd w:val="clear" w:color="auto" w:fill="FFFFFF"/>
        </w:rPr>
      </w:pPr>
      <w:r w:rsidRPr="00F53B71">
        <w:rPr>
          <w:rFonts w:asciiTheme="majorHAnsi" w:eastAsia="Times New Roman" w:hAnsiTheme="majorHAnsi" w:cstheme="majorHAnsi"/>
          <w:color w:val="1F4E79" w:themeColor="accent5" w:themeShade="80"/>
          <w:sz w:val="20"/>
          <w:szCs w:val="22"/>
          <w:shd w:val="clear" w:color="auto" w:fill="FFFFFF"/>
        </w:rPr>
        <w:t xml:space="preserve">Currently </w:t>
      </w:r>
      <w:r w:rsidR="0007313B">
        <w:rPr>
          <w:rFonts w:asciiTheme="majorHAnsi" w:eastAsia="Times New Roman" w:hAnsiTheme="majorHAnsi" w:cstheme="majorHAnsi"/>
          <w:color w:val="1F4E79" w:themeColor="accent5" w:themeShade="80"/>
          <w:sz w:val="20"/>
          <w:szCs w:val="22"/>
          <w:shd w:val="clear" w:color="auto" w:fill="FFFFFF"/>
        </w:rPr>
        <w:t>54</w:t>
      </w:r>
      <w:r w:rsidR="00C71999">
        <w:rPr>
          <w:rFonts w:asciiTheme="majorHAnsi" w:eastAsia="Times New Roman" w:hAnsiTheme="majorHAnsi" w:cstheme="majorHAnsi"/>
          <w:color w:val="1F4E79" w:themeColor="accent5" w:themeShade="80"/>
          <w:sz w:val="20"/>
          <w:szCs w:val="22"/>
          <w:shd w:val="clear" w:color="auto" w:fill="FFFFFF"/>
        </w:rPr>
        <w:t xml:space="preserve"> </w:t>
      </w:r>
      <w:r w:rsidRPr="00F53B71">
        <w:rPr>
          <w:rFonts w:asciiTheme="majorHAnsi" w:eastAsia="Times New Roman" w:hAnsiTheme="majorHAnsi" w:cstheme="majorHAnsi"/>
          <w:color w:val="1F4E79" w:themeColor="accent5" w:themeShade="80"/>
          <w:sz w:val="20"/>
          <w:szCs w:val="22"/>
          <w:shd w:val="clear" w:color="auto" w:fill="FFFFFF"/>
        </w:rPr>
        <w:t xml:space="preserve">Rapid Response Teams (RRT) are activated for a total of </w:t>
      </w:r>
      <w:r w:rsidR="0007313B">
        <w:rPr>
          <w:rFonts w:asciiTheme="majorHAnsi" w:eastAsia="Times New Roman" w:hAnsiTheme="majorHAnsi" w:cstheme="majorHAnsi"/>
          <w:color w:val="1F4E79" w:themeColor="accent5" w:themeShade="80"/>
          <w:sz w:val="20"/>
          <w:szCs w:val="22"/>
          <w:shd w:val="clear" w:color="auto" w:fill="FFFFFF"/>
        </w:rPr>
        <w:t>13</w:t>
      </w:r>
      <w:r w:rsidRPr="00F53B71">
        <w:rPr>
          <w:rFonts w:asciiTheme="majorHAnsi" w:eastAsia="Times New Roman" w:hAnsiTheme="majorHAnsi" w:cstheme="majorHAnsi"/>
          <w:color w:val="1F4E79" w:themeColor="accent5" w:themeShade="80"/>
          <w:sz w:val="20"/>
          <w:szCs w:val="22"/>
          <w:shd w:val="clear" w:color="auto" w:fill="FFFFFF"/>
        </w:rPr>
        <w:t xml:space="preserve"> partners capable of reaching </w:t>
      </w:r>
      <w:r w:rsidR="0007313B">
        <w:rPr>
          <w:rFonts w:asciiTheme="majorHAnsi" w:eastAsia="Times New Roman" w:hAnsiTheme="majorHAnsi" w:cstheme="majorHAnsi"/>
          <w:color w:val="1F4E79" w:themeColor="accent5" w:themeShade="80"/>
          <w:sz w:val="20"/>
          <w:szCs w:val="22"/>
          <w:shd w:val="clear" w:color="auto" w:fill="FFFFFF"/>
        </w:rPr>
        <w:t>35</w:t>
      </w:r>
      <w:r w:rsidRPr="00F53B71">
        <w:rPr>
          <w:rFonts w:asciiTheme="majorHAnsi" w:eastAsia="Times New Roman" w:hAnsiTheme="majorHAnsi" w:cstheme="majorHAnsi"/>
          <w:color w:val="1F4E79" w:themeColor="accent5" w:themeShade="80"/>
          <w:sz w:val="20"/>
          <w:szCs w:val="22"/>
          <w:shd w:val="clear" w:color="auto" w:fill="FFFFFF"/>
        </w:rPr>
        <w:t xml:space="preserve"> sub-districts and 166 communities serving IDPs along displacement routes. </w:t>
      </w:r>
      <w:r w:rsidR="0007313B">
        <w:rPr>
          <w:rFonts w:asciiTheme="majorHAnsi" w:eastAsia="Times New Roman" w:hAnsiTheme="majorHAnsi" w:cstheme="majorHAnsi"/>
          <w:color w:val="1F4E79" w:themeColor="accent5" w:themeShade="80"/>
          <w:sz w:val="20"/>
          <w:szCs w:val="22"/>
          <w:shd w:val="clear" w:color="auto" w:fill="FFFFFF"/>
        </w:rPr>
        <w:t>54</w:t>
      </w:r>
      <w:r w:rsidRPr="00F53B71">
        <w:rPr>
          <w:rFonts w:asciiTheme="majorHAnsi" w:eastAsia="Times New Roman" w:hAnsiTheme="majorHAnsi" w:cstheme="majorHAnsi"/>
          <w:color w:val="1F4E79" w:themeColor="accent5" w:themeShade="80"/>
          <w:sz w:val="20"/>
          <w:szCs w:val="22"/>
          <w:shd w:val="clear" w:color="auto" w:fill="FFFFFF"/>
        </w:rPr>
        <w:t xml:space="preserve"> integrated RRTs have been deployed to Idlib </w:t>
      </w:r>
      <w:r w:rsidR="0007313B">
        <w:rPr>
          <w:rFonts w:asciiTheme="majorHAnsi" w:eastAsia="Times New Roman" w:hAnsiTheme="majorHAnsi" w:cstheme="majorHAnsi"/>
          <w:color w:val="1F4E79" w:themeColor="accent5" w:themeShade="80"/>
          <w:sz w:val="20"/>
          <w:szCs w:val="22"/>
          <w:shd w:val="clear" w:color="auto" w:fill="FFFFFF"/>
        </w:rPr>
        <w:t xml:space="preserve">and northern rural Aleppo </w:t>
      </w:r>
      <w:r w:rsidRPr="00F53B71">
        <w:rPr>
          <w:rFonts w:asciiTheme="majorHAnsi" w:eastAsia="Times New Roman" w:hAnsiTheme="majorHAnsi" w:cstheme="majorHAnsi"/>
          <w:color w:val="1F4E79" w:themeColor="accent5" w:themeShade="80"/>
          <w:sz w:val="20"/>
          <w:szCs w:val="22"/>
          <w:shd w:val="clear" w:color="auto" w:fill="FFFFFF"/>
        </w:rPr>
        <w:t>Governorates</w:t>
      </w:r>
      <w:r w:rsidR="0007313B">
        <w:rPr>
          <w:rFonts w:asciiTheme="majorHAnsi" w:eastAsia="Times New Roman" w:hAnsiTheme="majorHAnsi" w:cstheme="majorHAnsi"/>
          <w:color w:val="1F4E79" w:themeColor="accent5" w:themeShade="80"/>
          <w:sz w:val="20"/>
          <w:szCs w:val="22"/>
          <w:shd w:val="clear" w:color="auto" w:fill="FFFFFF"/>
        </w:rPr>
        <w:t>. The</w:t>
      </w:r>
      <w:r w:rsidRPr="00F53B71">
        <w:rPr>
          <w:rFonts w:asciiTheme="majorHAnsi" w:eastAsia="Times New Roman" w:hAnsiTheme="majorHAnsi" w:cstheme="majorHAnsi"/>
          <w:color w:val="1F4E79" w:themeColor="accent5" w:themeShade="80"/>
          <w:sz w:val="20"/>
          <w:szCs w:val="22"/>
          <w:shd w:val="clear" w:color="auto" w:fill="FFFFFF"/>
        </w:rPr>
        <w:t xml:space="preserve"> most vulnerable sub-</w:t>
      </w:r>
      <w:r w:rsidR="00C71999" w:rsidRPr="00F53B71">
        <w:rPr>
          <w:rFonts w:asciiTheme="majorHAnsi" w:eastAsia="Times New Roman" w:hAnsiTheme="majorHAnsi" w:cstheme="majorHAnsi"/>
          <w:color w:val="1F4E79" w:themeColor="accent5" w:themeShade="80"/>
          <w:sz w:val="20"/>
          <w:szCs w:val="22"/>
          <w:shd w:val="clear" w:color="auto" w:fill="FFFFFF"/>
        </w:rPr>
        <w:t>districts</w:t>
      </w:r>
      <w:r w:rsidR="0007313B" w:rsidRPr="0007313B">
        <w:rPr>
          <w:rFonts w:asciiTheme="majorHAnsi" w:eastAsia="Times New Roman" w:hAnsiTheme="majorHAnsi" w:cstheme="majorHAnsi"/>
          <w:color w:val="1F4E79" w:themeColor="accent5" w:themeShade="80"/>
          <w:sz w:val="20"/>
          <w:szCs w:val="22"/>
          <w:shd w:val="clear" w:color="auto" w:fill="FFFFFF"/>
        </w:rPr>
        <w:t xml:space="preserve"> include</w:t>
      </w:r>
      <w:r w:rsidR="0007313B">
        <w:rPr>
          <w:rFonts w:asciiTheme="majorHAnsi" w:eastAsia="Times New Roman" w:hAnsiTheme="majorHAnsi" w:cstheme="majorHAnsi"/>
          <w:color w:val="1F4E79" w:themeColor="accent5" w:themeShade="80"/>
          <w:sz w:val="20"/>
          <w:szCs w:val="22"/>
          <w:shd w:val="clear" w:color="auto" w:fill="FFFFFF"/>
        </w:rPr>
        <w:t xml:space="preserve"> the following: </w:t>
      </w:r>
      <w:r w:rsidR="0007313B" w:rsidRPr="0007313B">
        <w:rPr>
          <w:rFonts w:asciiTheme="majorHAnsi" w:eastAsia="Times New Roman" w:hAnsiTheme="majorHAnsi" w:cstheme="majorHAnsi"/>
          <w:color w:val="1F4E79" w:themeColor="accent5" w:themeShade="80"/>
          <w:sz w:val="20"/>
          <w:szCs w:val="22"/>
          <w:shd w:val="clear" w:color="auto" w:fill="FFFFFF"/>
        </w:rPr>
        <w:t xml:space="preserve"> </w:t>
      </w:r>
    </w:p>
    <w:tbl>
      <w:tblPr>
        <w:tblStyle w:val="TableGrid"/>
        <w:tblW w:w="0" w:type="auto"/>
        <w:tblInd w:w="720" w:type="dxa"/>
        <w:tblLook w:val="04A0" w:firstRow="1" w:lastRow="0" w:firstColumn="1" w:lastColumn="0" w:noHBand="0" w:noVBand="1"/>
      </w:tblPr>
      <w:tblGrid>
        <w:gridCol w:w="5035"/>
        <w:gridCol w:w="5035"/>
      </w:tblGrid>
      <w:tr w:rsidR="0007313B" w:rsidTr="0007313B">
        <w:tc>
          <w:tcPr>
            <w:tcW w:w="5035" w:type="dxa"/>
          </w:tcPr>
          <w:p w:rsidR="0007313B" w:rsidRPr="0007313B" w:rsidRDefault="0007313B" w:rsidP="0007313B">
            <w:pPr>
              <w:spacing w:before="120" w:after="120"/>
              <w:jc w:val="both"/>
              <w:rPr>
                <w:rFonts w:asciiTheme="majorHAnsi" w:eastAsia="Times New Roman" w:hAnsiTheme="majorHAnsi" w:cstheme="majorHAnsi"/>
                <w:b/>
                <w:color w:val="1F4E79" w:themeColor="accent5" w:themeShade="80"/>
                <w:sz w:val="20"/>
                <w:shd w:val="clear" w:color="auto" w:fill="FFFFFF"/>
              </w:rPr>
            </w:pPr>
            <w:r w:rsidRPr="0007313B">
              <w:rPr>
                <w:rFonts w:asciiTheme="majorHAnsi" w:eastAsia="Times New Roman" w:hAnsiTheme="majorHAnsi" w:cstheme="majorHAnsi"/>
                <w:b/>
                <w:color w:val="1F4E79" w:themeColor="accent5" w:themeShade="80"/>
                <w:sz w:val="20"/>
                <w:shd w:val="clear" w:color="auto" w:fill="FFFFFF"/>
              </w:rPr>
              <w:t>Idlib Priority Response Area</w:t>
            </w:r>
          </w:p>
        </w:tc>
        <w:tc>
          <w:tcPr>
            <w:tcW w:w="5035" w:type="dxa"/>
          </w:tcPr>
          <w:p w:rsidR="0007313B" w:rsidRPr="0007313B" w:rsidRDefault="0007313B" w:rsidP="0007313B">
            <w:pPr>
              <w:spacing w:before="120" w:after="120"/>
              <w:jc w:val="both"/>
              <w:rPr>
                <w:rFonts w:asciiTheme="majorHAnsi" w:eastAsia="Times New Roman" w:hAnsiTheme="majorHAnsi" w:cstheme="majorHAnsi"/>
                <w:b/>
                <w:color w:val="1F4E79" w:themeColor="accent5" w:themeShade="80"/>
                <w:sz w:val="20"/>
                <w:shd w:val="clear" w:color="auto" w:fill="FFFFFF"/>
              </w:rPr>
            </w:pPr>
            <w:r w:rsidRPr="0007313B">
              <w:rPr>
                <w:rFonts w:asciiTheme="majorHAnsi" w:eastAsia="Times New Roman" w:hAnsiTheme="majorHAnsi" w:cstheme="majorHAnsi"/>
                <w:b/>
                <w:color w:val="1F4E79" w:themeColor="accent5" w:themeShade="80"/>
                <w:sz w:val="20"/>
                <w:shd w:val="clear" w:color="auto" w:fill="FFFFFF"/>
              </w:rPr>
              <w:t>Northern Rural Aleppo Response Area</w:t>
            </w:r>
          </w:p>
        </w:tc>
      </w:tr>
      <w:tr w:rsidR="0007313B" w:rsidTr="0007313B">
        <w:tc>
          <w:tcPr>
            <w:tcW w:w="5035" w:type="dxa"/>
          </w:tcPr>
          <w:p w:rsidR="0007313B" w:rsidRDefault="0007313B" w:rsidP="0007313B">
            <w:pPr>
              <w:spacing w:before="120" w:after="120"/>
              <w:jc w:val="both"/>
              <w:rPr>
                <w:rFonts w:asciiTheme="majorHAnsi" w:eastAsia="Times New Roman" w:hAnsiTheme="majorHAnsi" w:cstheme="majorHAnsi"/>
                <w:color w:val="1F4E79" w:themeColor="accent5" w:themeShade="80"/>
                <w:sz w:val="20"/>
                <w:shd w:val="clear" w:color="auto" w:fill="FFFFFF"/>
              </w:rPr>
            </w:pPr>
            <w:r>
              <w:rPr>
                <w:rFonts w:asciiTheme="majorHAnsi" w:eastAsia="Times New Roman" w:hAnsiTheme="majorHAnsi" w:cstheme="majorHAnsi"/>
                <w:color w:val="1F4E79" w:themeColor="accent5" w:themeShade="80"/>
                <w:sz w:val="20"/>
                <w:shd w:val="clear" w:color="auto" w:fill="FFFFFF"/>
              </w:rPr>
              <w:t>Dana</w:t>
            </w:r>
          </w:p>
        </w:tc>
        <w:tc>
          <w:tcPr>
            <w:tcW w:w="5035" w:type="dxa"/>
          </w:tcPr>
          <w:p w:rsidR="0007313B" w:rsidRDefault="0007313B" w:rsidP="0007313B">
            <w:pPr>
              <w:spacing w:before="120" w:after="120"/>
              <w:jc w:val="both"/>
              <w:rPr>
                <w:rFonts w:asciiTheme="majorHAnsi" w:eastAsia="Times New Roman" w:hAnsiTheme="majorHAnsi" w:cstheme="majorHAnsi"/>
                <w:color w:val="1F4E79" w:themeColor="accent5" w:themeShade="80"/>
                <w:sz w:val="20"/>
                <w:shd w:val="clear" w:color="auto" w:fill="FFFFFF"/>
              </w:rPr>
            </w:pPr>
            <w:r>
              <w:rPr>
                <w:rFonts w:asciiTheme="majorHAnsi" w:eastAsia="Times New Roman" w:hAnsiTheme="majorHAnsi" w:cstheme="majorHAnsi"/>
                <w:color w:val="1F4E79" w:themeColor="accent5" w:themeShade="80"/>
                <w:sz w:val="20"/>
                <w:shd w:val="clear" w:color="auto" w:fill="FFFFFF"/>
              </w:rPr>
              <w:t>Afrin</w:t>
            </w:r>
          </w:p>
        </w:tc>
      </w:tr>
      <w:tr w:rsidR="0007313B" w:rsidTr="0007313B">
        <w:tc>
          <w:tcPr>
            <w:tcW w:w="5035" w:type="dxa"/>
          </w:tcPr>
          <w:p w:rsidR="0007313B" w:rsidRDefault="0007313B" w:rsidP="0007313B">
            <w:pPr>
              <w:spacing w:before="120" w:after="120"/>
              <w:jc w:val="both"/>
              <w:rPr>
                <w:rFonts w:asciiTheme="majorHAnsi" w:eastAsia="Times New Roman" w:hAnsiTheme="majorHAnsi" w:cstheme="majorHAnsi"/>
                <w:color w:val="1F4E79" w:themeColor="accent5" w:themeShade="80"/>
                <w:sz w:val="20"/>
                <w:shd w:val="clear" w:color="auto" w:fill="FFFFFF"/>
              </w:rPr>
            </w:pPr>
            <w:proofErr w:type="spellStart"/>
            <w:r>
              <w:rPr>
                <w:rFonts w:asciiTheme="majorHAnsi" w:eastAsia="Times New Roman" w:hAnsiTheme="majorHAnsi" w:cstheme="majorHAnsi"/>
                <w:color w:val="1F4E79" w:themeColor="accent5" w:themeShade="80"/>
                <w:sz w:val="20"/>
                <w:shd w:val="clear" w:color="auto" w:fill="FFFFFF"/>
              </w:rPr>
              <w:t>Ma’arat</w:t>
            </w:r>
            <w:proofErr w:type="spellEnd"/>
            <w:r>
              <w:rPr>
                <w:rFonts w:asciiTheme="majorHAnsi" w:eastAsia="Times New Roman" w:hAnsiTheme="majorHAnsi" w:cstheme="majorHAnsi"/>
                <w:color w:val="1F4E79" w:themeColor="accent5" w:themeShade="80"/>
                <w:sz w:val="20"/>
                <w:shd w:val="clear" w:color="auto" w:fill="FFFFFF"/>
              </w:rPr>
              <w:t xml:space="preserve"> </w:t>
            </w:r>
            <w:proofErr w:type="spellStart"/>
            <w:r>
              <w:rPr>
                <w:rFonts w:asciiTheme="majorHAnsi" w:eastAsia="Times New Roman" w:hAnsiTheme="majorHAnsi" w:cstheme="majorHAnsi"/>
                <w:color w:val="1F4E79" w:themeColor="accent5" w:themeShade="80"/>
                <w:sz w:val="20"/>
                <w:shd w:val="clear" w:color="auto" w:fill="FFFFFF"/>
              </w:rPr>
              <w:t>Masrin</w:t>
            </w:r>
            <w:proofErr w:type="spellEnd"/>
          </w:p>
        </w:tc>
        <w:tc>
          <w:tcPr>
            <w:tcW w:w="5035" w:type="dxa"/>
          </w:tcPr>
          <w:p w:rsidR="0007313B" w:rsidRDefault="0007313B" w:rsidP="0007313B">
            <w:pPr>
              <w:spacing w:before="120" w:after="120"/>
              <w:jc w:val="both"/>
              <w:rPr>
                <w:rFonts w:asciiTheme="majorHAnsi" w:eastAsia="Times New Roman" w:hAnsiTheme="majorHAnsi" w:cstheme="majorHAnsi"/>
                <w:color w:val="1F4E79" w:themeColor="accent5" w:themeShade="80"/>
                <w:sz w:val="20"/>
                <w:shd w:val="clear" w:color="auto" w:fill="FFFFFF"/>
              </w:rPr>
            </w:pPr>
            <w:proofErr w:type="spellStart"/>
            <w:r>
              <w:rPr>
                <w:rFonts w:asciiTheme="majorHAnsi" w:eastAsia="Times New Roman" w:hAnsiTheme="majorHAnsi" w:cstheme="majorHAnsi"/>
                <w:color w:val="1F4E79" w:themeColor="accent5" w:themeShade="80"/>
                <w:sz w:val="20"/>
                <w:shd w:val="clear" w:color="auto" w:fill="FFFFFF"/>
              </w:rPr>
              <w:t>Azaz</w:t>
            </w:r>
            <w:proofErr w:type="spellEnd"/>
          </w:p>
        </w:tc>
      </w:tr>
      <w:tr w:rsidR="0007313B" w:rsidTr="0007313B">
        <w:tc>
          <w:tcPr>
            <w:tcW w:w="5035" w:type="dxa"/>
          </w:tcPr>
          <w:p w:rsidR="0007313B" w:rsidRDefault="0007313B" w:rsidP="0007313B">
            <w:pPr>
              <w:spacing w:before="120" w:after="120"/>
              <w:jc w:val="both"/>
              <w:rPr>
                <w:rFonts w:asciiTheme="majorHAnsi" w:eastAsia="Times New Roman" w:hAnsiTheme="majorHAnsi" w:cstheme="majorHAnsi"/>
                <w:color w:val="1F4E79" w:themeColor="accent5" w:themeShade="80"/>
                <w:sz w:val="20"/>
                <w:shd w:val="clear" w:color="auto" w:fill="FFFFFF"/>
              </w:rPr>
            </w:pPr>
            <w:r>
              <w:rPr>
                <w:rFonts w:asciiTheme="majorHAnsi" w:eastAsia="Times New Roman" w:hAnsiTheme="majorHAnsi" w:cstheme="majorHAnsi"/>
                <w:color w:val="1F4E79" w:themeColor="accent5" w:themeShade="80"/>
                <w:sz w:val="20"/>
                <w:shd w:val="clear" w:color="auto" w:fill="FFFFFF"/>
              </w:rPr>
              <w:t>Idlib</w:t>
            </w:r>
          </w:p>
        </w:tc>
        <w:tc>
          <w:tcPr>
            <w:tcW w:w="5035" w:type="dxa"/>
          </w:tcPr>
          <w:p w:rsidR="0007313B" w:rsidRDefault="0007313B" w:rsidP="0007313B">
            <w:pPr>
              <w:spacing w:before="120" w:after="120"/>
              <w:jc w:val="both"/>
              <w:rPr>
                <w:rFonts w:asciiTheme="majorHAnsi" w:eastAsia="Times New Roman" w:hAnsiTheme="majorHAnsi" w:cstheme="majorHAnsi"/>
                <w:color w:val="1F4E79" w:themeColor="accent5" w:themeShade="80"/>
                <w:sz w:val="20"/>
                <w:shd w:val="clear" w:color="auto" w:fill="FFFFFF"/>
              </w:rPr>
            </w:pPr>
            <w:r>
              <w:rPr>
                <w:rFonts w:asciiTheme="majorHAnsi" w:eastAsia="Times New Roman" w:hAnsiTheme="majorHAnsi" w:cstheme="majorHAnsi"/>
                <w:color w:val="1F4E79" w:themeColor="accent5" w:themeShade="80"/>
                <w:sz w:val="20"/>
                <w:shd w:val="clear" w:color="auto" w:fill="FFFFFF"/>
              </w:rPr>
              <w:t xml:space="preserve">Al </w:t>
            </w:r>
            <w:proofErr w:type="spellStart"/>
            <w:r>
              <w:rPr>
                <w:rFonts w:asciiTheme="majorHAnsi" w:eastAsia="Times New Roman" w:hAnsiTheme="majorHAnsi" w:cstheme="majorHAnsi"/>
                <w:color w:val="1F4E79" w:themeColor="accent5" w:themeShade="80"/>
                <w:sz w:val="20"/>
                <w:shd w:val="clear" w:color="auto" w:fill="FFFFFF"/>
              </w:rPr>
              <w:t>Ra’ai</w:t>
            </w:r>
            <w:proofErr w:type="spellEnd"/>
          </w:p>
        </w:tc>
      </w:tr>
      <w:tr w:rsidR="0007313B" w:rsidTr="0007313B">
        <w:tc>
          <w:tcPr>
            <w:tcW w:w="5035" w:type="dxa"/>
          </w:tcPr>
          <w:p w:rsidR="0007313B" w:rsidRDefault="0007313B" w:rsidP="0007313B">
            <w:pPr>
              <w:spacing w:before="120" w:after="120"/>
              <w:jc w:val="both"/>
              <w:rPr>
                <w:rFonts w:asciiTheme="majorHAnsi" w:eastAsia="Times New Roman" w:hAnsiTheme="majorHAnsi" w:cstheme="majorHAnsi"/>
                <w:color w:val="1F4E79" w:themeColor="accent5" w:themeShade="80"/>
                <w:sz w:val="20"/>
                <w:shd w:val="clear" w:color="auto" w:fill="FFFFFF"/>
              </w:rPr>
            </w:pPr>
            <w:proofErr w:type="spellStart"/>
            <w:r>
              <w:rPr>
                <w:rFonts w:asciiTheme="majorHAnsi" w:eastAsia="Times New Roman" w:hAnsiTheme="majorHAnsi" w:cstheme="majorHAnsi"/>
                <w:color w:val="1F4E79" w:themeColor="accent5" w:themeShade="80"/>
                <w:sz w:val="20"/>
                <w:shd w:val="clear" w:color="auto" w:fill="FFFFFF"/>
              </w:rPr>
              <w:t>Armanz</w:t>
            </w:r>
            <w:proofErr w:type="spellEnd"/>
          </w:p>
        </w:tc>
        <w:tc>
          <w:tcPr>
            <w:tcW w:w="5035" w:type="dxa"/>
          </w:tcPr>
          <w:p w:rsidR="0007313B" w:rsidRDefault="0007313B" w:rsidP="0007313B">
            <w:pPr>
              <w:spacing w:before="120" w:after="120"/>
              <w:jc w:val="both"/>
              <w:rPr>
                <w:rFonts w:asciiTheme="majorHAnsi" w:eastAsia="Times New Roman" w:hAnsiTheme="majorHAnsi" w:cstheme="majorHAnsi"/>
                <w:color w:val="1F4E79" w:themeColor="accent5" w:themeShade="80"/>
                <w:sz w:val="20"/>
                <w:shd w:val="clear" w:color="auto" w:fill="FFFFFF"/>
              </w:rPr>
            </w:pPr>
            <w:r>
              <w:rPr>
                <w:rFonts w:asciiTheme="majorHAnsi" w:eastAsia="Times New Roman" w:hAnsiTheme="majorHAnsi" w:cstheme="majorHAnsi"/>
                <w:color w:val="1F4E79" w:themeColor="accent5" w:themeShade="80"/>
                <w:sz w:val="20"/>
                <w:shd w:val="clear" w:color="auto" w:fill="FFFFFF"/>
              </w:rPr>
              <w:t>Al Bab</w:t>
            </w:r>
          </w:p>
        </w:tc>
      </w:tr>
      <w:tr w:rsidR="0007313B" w:rsidTr="0007313B">
        <w:tc>
          <w:tcPr>
            <w:tcW w:w="5035" w:type="dxa"/>
          </w:tcPr>
          <w:p w:rsidR="0007313B" w:rsidRDefault="0007313B" w:rsidP="0007313B">
            <w:pPr>
              <w:spacing w:before="120" w:after="120"/>
              <w:jc w:val="both"/>
              <w:rPr>
                <w:rFonts w:asciiTheme="majorHAnsi" w:eastAsia="Times New Roman" w:hAnsiTheme="majorHAnsi" w:cstheme="majorHAnsi"/>
                <w:color w:val="1F4E79" w:themeColor="accent5" w:themeShade="80"/>
                <w:sz w:val="20"/>
                <w:shd w:val="clear" w:color="auto" w:fill="FFFFFF"/>
              </w:rPr>
            </w:pPr>
            <w:proofErr w:type="spellStart"/>
            <w:r>
              <w:rPr>
                <w:rFonts w:asciiTheme="majorHAnsi" w:eastAsia="Times New Roman" w:hAnsiTheme="majorHAnsi" w:cstheme="majorHAnsi"/>
                <w:color w:val="1F4E79" w:themeColor="accent5" w:themeShade="80"/>
                <w:sz w:val="20"/>
                <w:shd w:val="clear" w:color="auto" w:fill="FFFFFF"/>
              </w:rPr>
              <w:t>Kafr</w:t>
            </w:r>
            <w:proofErr w:type="spellEnd"/>
            <w:r>
              <w:rPr>
                <w:rFonts w:asciiTheme="majorHAnsi" w:eastAsia="Times New Roman" w:hAnsiTheme="majorHAnsi" w:cstheme="majorHAnsi"/>
                <w:color w:val="1F4E79" w:themeColor="accent5" w:themeShade="80"/>
                <w:sz w:val="20"/>
                <w:shd w:val="clear" w:color="auto" w:fill="FFFFFF"/>
              </w:rPr>
              <w:t xml:space="preserve"> </w:t>
            </w:r>
            <w:proofErr w:type="spellStart"/>
            <w:r>
              <w:rPr>
                <w:rFonts w:asciiTheme="majorHAnsi" w:eastAsia="Times New Roman" w:hAnsiTheme="majorHAnsi" w:cstheme="majorHAnsi"/>
                <w:color w:val="1F4E79" w:themeColor="accent5" w:themeShade="80"/>
                <w:sz w:val="20"/>
                <w:shd w:val="clear" w:color="auto" w:fill="FFFFFF"/>
              </w:rPr>
              <w:t>Takharim</w:t>
            </w:r>
            <w:proofErr w:type="spellEnd"/>
          </w:p>
        </w:tc>
        <w:tc>
          <w:tcPr>
            <w:tcW w:w="5035" w:type="dxa"/>
          </w:tcPr>
          <w:p w:rsidR="0007313B" w:rsidRDefault="0007313B" w:rsidP="0007313B">
            <w:pPr>
              <w:spacing w:before="120" w:after="120"/>
              <w:jc w:val="both"/>
              <w:rPr>
                <w:rFonts w:asciiTheme="majorHAnsi" w:eastAsia="Times New Roman" w:hAnsiTheme="majorHAnsi" w:cstheme="majorHAnsi"/>
                <w:color w:val="1F4E79" w:themeColor="accent5" w:themeShade="80"/>
                <w:sz w:val="20"/>
                <w:shd w:val="clear" w:color="auto" w:fill="FFFFFF"/>
              </w:rPr>
            </w:pPr>
            <w:proofErr w:type="spellStart"/>
            <w:r>
              <w:rPr>
                <w:rFonts w:asciiTheme="majorHAnsi" w:eastAsia="Times New Roman" w:hAnsiTheme="majorHAnsi" w:cstheme="majorHAnsi"/>
                <w:color w:val="1F4E79" w:themeColor="accent5" w:themeShade="80"/>
                <w:sz w:val="20"/>
                <w:shd w:val="clear" w:color="auto" w:fill="FFFFFF"/>
              </w:rPr>
              <w:t>Jarblus</w:t>
            </w:r>
            <w:proofErr w:type="spellEnd"/>
          </w:p>
        </w:tc>
      </w:tr>
      <w:tr w:rsidR="0007313B" w:rsidTr="0007313B">
        <w:tc>
          <w:tcPr>
            <w:tcW w:w="5035" w:type="dxa"/>
          </w:tcPr>
          <w:p w:rsidR="0007313B" w:rsidRDefault="0007313B" w:rsidP="0007313B">
            <w:pPr>
              <w:spacing w:before="120" w:after="120"/>
              <w:jc w:val="both"/>
              <w:rPr>
                <w:rFonts w:asciiTheme="majorHAnsi" w:eastAsia="Times New Roman" w:hAnsiTheme="majorHAnsi" w:cstheme="majorHAnsi"/>
                <w:color w:val="1F4E79" w:themeColor="accent5" w:themeShade="80"/>
                <w:sz w:val="20"/>
                <w:shd w:val="clear" w:color="auto" w:fill="FFFFFF"/>
              </w:rPr>
            </w:pPr>
            <w:proofErr w:type="spellStart"/>
            <w:r>
              <w:rPr>
                <w:rFonts w:asciiTheme="majorHAnsi" w:eastAsia="Times New Roman" w:hAnsiTheme="majorHAnsi" w:cstheme="majorHAnsi"/>
                <w:color w:val="1F4E79" w:themeColor="accent5" w:themeShade="80"/>
                <w:sz w:val="20"/>
                <w:shd w:val="clear" w:color="auto" w:fill="FFFFFF"/>
              </w:rPr>
              <w:t>Qurqania</w:t>
            </w:r>
            <w:proofErr w:type="spellEnd"/>
          </w:p>
        </w:tc>
        <w:tc>
          <w:tcPr>
            <w:tcW w:w="5035" w:type="dxa"/>
          </w:tcPr>
          <w:p w:rsidR="0007313B" w:rsidRDefault="0007313B" w:rsidP="0007313B">
            <w:pPr>
              <w:spacing w:before="120" w:after="120"/>
              <w:jc w:val="both"/>
              <w:rPr>
                <w:rFonts w:asciiTheme="majorHAnsi" w:eastAsia="Times New Roman" w:hAnsiTheme="majorHAnsi" w:cstheme="majorHAnsi"/>
                <w:color w:val="1F4E79" w:themeColor="accent5" w:themeShade="80"/>
                <w:sz w:val="20"/>
                <w:shd w:val="clear" w:color="auto" w:fill="FFFFFF"/>
              </w:rPr>
            </w:pPr>
            <w:proofErr w:type="spellStart"/>
            <w:r>
              <w:rPr>
                <w:rFonts w:asciiTheme="majorHAnsi" w:eastAsia="Times New Roman" w:hAnsiTheme="majorHAnsi" w:cstheme="majorHAnsi"/>
                <w:color w:val="1F4E79" w:themeColor="accent5" w:themeShade="80"/>
                <w:sz w:val="20"/>
                <w:shd w:val="clear" w:color="auto" w:fill="FFFFFF"/>
              </w:rPr>
              <w:t>Jandairis</w:t>
            </w:r>
            <w:proofErr w:type="spellEnd"/>
          </w:p>
        </w:tc>
      </w:tr>
      <w:tr w:rsidR="0007313B" w:rsidTr="0007313B">
        <w:tc>
          <w:tcPr>
            <w:tcW w:w="5035" w:type="dxa"/>
          </w:tcPr>
          <w:p w:rsidR="0007313B" w:rsidRDefault="0007313B" w:rsidP="0007313B">
            <w:pPr>
              <w:spacing w:before="120" w:after="120"/>
              <w:jc w:val="both"/>
              <w:rPr>
                <w:rFonts w:asciiTheme="majorHAnsi" w:eastAsia="Times New Roman" w:hAnsiTheme="majorHAnsi" w:cstheme="majorHAnsi"/>
                <w:color w:val="1F4E79" w:themeColor="accent5" w:themeShade="80"/>
                <w:sz w:val="20"/>
                <w:shd w:val="clear" w:color="auto" w:fill="FFFFFF"/>
              </w:rPr>
            </w:pPr>
            <w:r>
              <w:rPr>
                <w:rFonts w:asciiTheme="majorHAnsi" w:eastAsia="Times New Roman" w:hAnsiTheme="majorHAnsi" w:cstheme="majorHAnsi"/>
                <w:color w:val="1F4E79" w:themeColor="accent5" w:themeShade="80"/>
                <w:sz w:val="20"/>
                <w:shd w:val="clear" w:color="auto" w:fill="FFFFFF"/>
              </w:rPr>
              <w:t>Harim</w:t>
            </w:r>
          </w:p>
        </w:tc>
        <w:tc>
          <w:tcPr>
            <w:tcW w:w="5035" w:type="dxa"/>
          </w:tcPr>
          <w:p w:rsidR="0007313B" w:rsidRDefault="0007313B" w:rsidP="0007313B">
            <w:pPr>
              <w:spacing w:before="120" w:after="120"/>
              <w:jc w:val="both"/>
              <w:rPr>
                <w:rFonts w:asciiTheme="majorHAnsi" w:eastAsia="Times New Roman" w:hAnsiTheme="majorHAnsi" w:cstheme="majorHAnsi"/>
                <w:color w:val="1F4E79" w:themeColor="accent5" w:themeShade="80"/>
                <w:sz w:val="20"/>
                <w:shd w:val="clear" w:color="auto" w:fill="FFFFFF"/>
              </w:rPr>
            </w:pPr>
            <w:r>
              <w:rPr>
                <w:rFonts w:asciiTheme="majorHAnsi" w:eastAsia="Times New Roman" w:hAnsiTheme="majorHAnsi" w:cstheme="majorHAnsi"/>
                <w:color w:val="1F4E79" w:themeColor="accent5" w:themeShade="80"/>
                <w:sz w:val="20"/>
                <w:shd w:val="clear" w:color="auto" w:fill="FFFFFF"/>
              </w:rPr>
              <w:t>Bulbul</w:t>
            </w:r>
          </w:p>
        </w:tc>
      </w:tr>
      <w:tr w:rsidR="0007313B" w:rsidTr="0007313B">
        <w:tc>
          <w:tcPr>
            <w:tcW w:w="5035" w:type="dxa"/>
          </w:tcPr>
          <w:p w:rsidR="0007313B" w:rsidRDefault="0007313B" w:rsidP="0007313B">
            <w:pPr>
              <w:spacing w:before="120" w:after="120"/>
              <w:jc w:val="both"/>
              <w:rPr>
                <w:rFonts w:asciiTheme="majorHAnsi" w:eastAsia="Times New Roman" w:hAnsiTheme="majorHAnsi" w:cstheme="majorHAnsi"/>
                <w:color w:val="1F4E79" w:themeColor="accent5" w:themeShade="80"/>
                <w:sz w:val="20"/>
                <w:shd w:val="clear" w:color="auto" w:fill="FFFFFF"/>
              </w:rPr>
            </w:pPr>
            <w:proofErr w:type="spellStart"/>
            <w:r>
              <w:rPr>
                <w:rFonts w:asciiTheme="majorHAnsi" w:eastAsia="Times New Roman" w:hAnsiTheme="majorHAnsi" w:cstheme="majorHAnsi"/>
                <w:color w:val="1F4E79" w:themeColor="accent5" w:themeShade="80"/>
                <w:sz w:val="20"/>
                <w:shd w:val="clear" w:color="auto" w:fill="FFFFFF"/>
              </w:rPr>
              <w:t>Salqin</w:t>
            </w:r>
            <w:proofErr w:type="spellEnd"/>
          </w:p>
        </w:tc>
        <w:tc>
          <w:tcPr>
            <w:tcW w:w="5035" w:type="dxa"/>
          </w:tcPr>
          <w:p w:rsidR="0007313B" w:rsidRDefault="0007313B" w:rsidP="0007313B">
            <w:pPr>
              <w:spacing w:before="120" w:after="120"/>
              <w:jc w:val="both"/>
              <w:rPr>
                <w:rFonts w:asciiTheme="majorHAnsi" w:eastAsia="Times New Roman" w:hAnsiTheme="majorHAnsi" w:cstheme="majorHAnsi"/>
                <w:color w:val="1F4E79" w:themeColor="accent5" w:themeShade="80"/>
                <w:sz w:val="20"/>
                <w:shd w:val="clear" w:color="auto" w:fill="FFFFFF"/>
              </w:rPr>
            </w:pPr>
            <w:proofErr w:type="spellStart"/>
            <w:r>
              <w:rPr>
                <w:rFonts w:asciiTheme="majorHAnsi" w:eastAsia="Times New Roman" w:hAnsiTheme="majorHAnsi" w:cstheme="majorHAnsi"/>
                <w:color w:val="1F4E79" w:themeColor="accent5" w:themeShade="80"/>
                <w:sz w:val="20"/>
                <w:shd w:val="clear" w:color="auto" w:fill="FFFFFF"/>
              </w:rPr>
              <w:t>Sharaan</w:t>
            </w:r>
            <w:proofErr w:type="spellEnd"/>
          </w:p>
        </w:tc>
      </w:tr>
      <w:tr w:rsidR="0007313B" w:rsidTr="0007313B">
        <w:tc>
          <w:tcPr>
            <w:tcW w:w="5035" w:type="dxa"/>
          </w:tcPr>
          <w:p w:rsidR="0007313B" w:rsidRDefault="0007313B" w:rsidP="0007313B">
            <w:pPr>
              <w:spacing w:before="120" w:after="120"/>
              <w:jc w:val="both"/>
              <w:rPr>
                <w:rFonts w:asciiTheme="majorHAnsi" w:eastAsia="Times New Roman" w:hAnsiTheme="majorHAnsi" w:cstheme="majorHAnsi"/>
                <w:color w:val="1F4E79" w:themeColor="accent5" w:themeShade="80"/>
                <w:sz w:val="20"/>
                <w:shd w:val="clear" w:color="auto" w:fill="FFFFFF"/>
              </w:rPr>
            </w:pPr>
            <w:proofErr w:type="spellStart"/>
            <w:r>
              <w:rPr>
                <w:rFonts w:asciiTheme="majorHAnsi" w:eastAsia="Times New Roman" w:hAnsiTheme="majorHAnsi" w:cstheme="majorHAnsi"/>
                <w:color w:val="1F4E79" w:themeColor="accent5" w:themeShade="80"/>
                <w:sz w:val="20"/>
                <w:shd w:val="clear" w:color="auto" w:fill="FFFFFF"/>
              </w:rPr>
              <w:t>Darkosh</w:t>
            </w:r>
            <w:proofErr w:type="spellEnd"/>
          </w:p>
        </w:tc>
        <w:tc>
          <w:tcPr>
            <w:tcW w:w="5035" w:type="dxa"/>
          </w:tcPr>
          <w:p w:rsidR="0007313B" w:rsidRDefault="0007313B" w:rsidP="0007313B">
            <w:pPr>
              <w:spacing w:before="120" w:after="120"/>
              <w:jc w:val="both"/>
              <w:rPr>
                <w:rFonts w:asciiTheme="majorHAnsi" w:eastAsia="Times New Roman" w:hAnsiTheme="majorHAnsi" w:cstheme="majorHAnsi"/>
                <w:color w:val="1F4E79" w:themeColor="accent5" w:themeShade="80"/>
                <w:sz w:val="20"/>
                <w:shd w:val="clear" w:color="auto" w:fill="FFFFFF"/>
              </w:rPr>
            </w:pPr>
            <w:r>
              <w:rPr>
                <w:rFonts w:asciiTheme="majorHAnsi" w:eastAsia="Times New Roman" w:hAnsiTheme="majorHAnsi" w:cstheme="majorHAnsi"/>
                <w:color w:val="1F4E79" w:themeColor="accent5" w:themeShade="80"/>
                <w:sz w:val="20"/>
                <w:shd w:val="clear" w:color="auto" w:fill="FFFFFF"/>
              </w:rPr>
              <w:t>Raju</w:t>
            </w:r>
          </w:p>
        </w:tc>
      </w:tr>
      <w:tr w:rsidR="0007313B" w:rsidTr="0007313B">
        <w:tc>
          <w:tcPr>
            <w:tcW w:w="5035" w:type="dxa"/>
          </w:tcPr>
          <w:p w:rsidR="0007313B" w:rsidRDefault="0007313B" w:rsidP="0007313B">
            <w:pPr>
              <w:spacing w:before="120" w:after="120"/>
              <w:jc w:val="both"/>
              <w:rPr>
                <w:rFonts w:asciiTheme="majorHAnsi" w:eastAsia="Times New Roman" w:hAnsiTheme="majorHAnsi" w:cstheme="majorHAnsi"/>
                <w:color w:val="1F4E79" w:themeColor="accent5" w:themeShade="80"/>
                <w:sz w:val="20"/>
                <w:shd w:val="clear" w:color="auto" w:fill="FFFFFF"/>
              </w:rPr>
            </w:pPr>
            <w:proofErr w:type="spellStart"/>
            <w:r>
              <w:rPr>
                <w:rFonts w:asciiTheme="majorHAnsi" w:eastAsia="Times New Roman" w:hAnsiTheme="majorHAnsi" w:cstheme="majorHAnsi"/>
                <w:color w:val="1F4E79" w:themeColor="accent5" w:themeShade="80"/>
                <w:sz w:val="20"/>
                <w:shd w:val="clear" w:color="auto" w:fill="FFFFFF"/>
              </w:rPr>
              <w:t>Janudieh</w:t>
            </w:r>
            <w:proofErr w:type="spellEnd"/>
          </w:p>
        </w:tc>
        <w:tc>
          <w:tcPr>
            <w:tcW w:w="5035" w:type="dxa"/>
          </w:tcPr>
          <w:p w:rsidR="0007313B" w:rsidRDefault="0007313B" w:rsidP="0007313B">
            <w:pPr>
              <w:spacing w:before="120" w:after="120"/>
              <w:jc w:val="both"/>
              <w:rPr>
                <w:rFonts w:asciiTheme="majorHAnsi" w:eastAsia="Times New Roman" w:hAnsiTheme="majorHAnsi" w:cstheme="majorHAnsi"/>
                <w:color w:val="1F4E79" w:themeColor="accent5" w:themeShade="80"/>
                <w:sz w:val="20"/>
                <w:shd w:val="clear" w:color="auto" w:fill="FFFFFF"/>
              </w:rPr>
            </w:pPr>
            <w:r>
              <w:rPr>
                <w:rFonts w:asciiTheme="majorHAnsi" w:eastAsia="Times New Roman" w:hAnsiTheme="majorHAnsi" w:cstheme="majorHAnsi"/>
                <w:color w:val="1F4E79" w:themeColor="accent5" w:themeShade="80"/>
                <w:sz w:val="20"/>
                <w:shd w:val="clear" w:color="auto" w:fill="FFFFFF"/>
              </w:rPr>
              <w:t>Sheikh Al Hadid</w:t>
            </w:r>
          </w:p>
        </w:tc>
      </w:tr>
    </w:tbl>
    <w:p w:rsidR="0007313B" w:rsidRPr="0007313B" w:rsidRDefault="0007313B" w:rsidP="0007313B">
      <w:pPr>
        <w:pStyle w:val="ListParagraph"/>
        <w:numPr>
          <w:ilvl w:val="0"/>
          <w:numId w:val="7"/>
        </w:numPr>
        <w:spacing w:before="120" w:after="120"/>
        <w:jc w:val="both"/>
        <w:rPr>
          <w:rFonts w:asciiTheme="majorHAnsi" w:eastAsia="Times New Roman" w:hAnsiTheme="majorHAnsi" w:cstheme="majorHAnsi"/>
          <w:color w:val="1F4E79" w:themeColor="accent5" w:themeShade="80"/>
          <w:sz w:val="20"/>
          <w:szCs w:val="22"/>
          <w:shd w:val="clear" w:color="auto" w:fill="FFFFFF"/>
        </w:rPr>
      </w:pPr>
      <w:r w:rsidRPr="0007313B">
        <w:rPr>
          <w:rFonts w:asciiTheme="majorHAnsi" w:eastAsia="Times New Roman" w:hAnsiTheme="majorHAnsi" w:cstheme="majorHAnsi"/>
          <w:color w:val="1F4E79" w:themeColor="accent5" w:themeShade="80"/>
          <w:sz w:val="20"/>
          <w:szCs w:val="22"/>
          <w:shd w:val="clear" w:color="auto" w:fill="FFFFFF"/>
        </w:rPr>
        <w:t xml:space="preserve">Upon availability of additional funds, the nutrition program </w:t>
      </w:r>
      <w:r>
        <w:rPr>
          <w:rFonts w:asciiTheme="majorHAnsi" w:eastAsia="Times New Roman" w:hAnsiTheme="majorHAnsi" w:cstheme="majorHAnsi"/>
          <w:color w:val="1F4E79" w:themeColor="accent5" w:themeShade="80"/>
          <w:sz w:val="20"/>
          <w:szCs w:val="22"/>
          <w:shd w:val="clear" w:color="auto" w:fill="FFFFFF"/>
        </w:rPr>
        <w:t xml:space="preserve">will </w:t>
      </w:r>
      <w:r w:rsidRPr="0007313B">
        <w:rPr>
          <w:rFonts w:asciiTheme="majorHAnsi" w:eastAsia="Times New Roman" w:hAnsiTheme="majorHAnsi" w:cstheme="majorHAnsi"/>
          <w:color w:val="1F4E79" w:themeColor="accent5" w:themeShade="80"/>
          <w:sz w:val="20"/>
          <w:szCs w:val="22"/>
          <w:shd w:val="clear" w:color="auto" w:fill="FFFFFF"/>
        </w:rPr>
        <w:t>increase the number of RRT</w:t>
      </w:r>
      <w:r>
        <w:rPr>
          <w:rFonts w:asciiTheme="majorHAnsi" w:eastAsia="Times New Roman" w:hAnsiTheme="majorHAnsi" w:cstheme="majorHAnsi"/>
          <w:color w:val="1F4E79" w:themeColor="accent5" w:themeShade="80"/>
          <w:sz w:val="20"/>
          <w:szCs w:val="22"/>
          <w:shd w:val="clear" w:color="auto" w:fill="FFFFFF"/>
        </w:rPr>
        <w:t>s</w:t>
      </w:r>
      <w:r w:rsidRPr="0007313B">
        <w:rPr>
          <w:rFonts w:asciiTheme="majorHAnsi" w:eastAsia="Times New Roman" w:hAnsiTheme="majorHAnsi" w:cstheme="majorHAnsi"/>
          <w:color w:val="1F4E79" w:themeColor="accent5" w:themeShade="80"/>
          <w:sz w:val="20"/>
          <w:szCs w:val="22"/>
          <w:shd w:val="clear" w:color="auto" w:fill="FFFFFF"/>
        </w:rPr>
        <w:t xml:space="preserve"> from 54 to 84; covering all IDP receiving sub-districts. RRTs will also strengthen referral system</w:t>
      </w:r>
      <w:r>
        <w:rPr>
          <w:rFonts w:asciiTheme="majorHAnsi" w:eastAsia="Times New Roman" w:hAnsiTheme="majorHAnsi" w:cstheme="majorHAnsi"/>
          <w:color w:val="1F4E79" w:themeColor="accent5" w:themeShade="80"/>
          <w:sz w:val="20"/>
          <w:szCs w:val="22"/>
          <w:shd w:val="clear" w:color="auto" w:fill="FFFFFF"/>
        </w:rPr>
        <w:t>s</w:t>
      </w:r>
      <w:r w:rsidRPr="0007313B">
        <w:rPr>
          <w:rFonts w:asciiTheme="majorHAnsi" w:eastAsia="Times New Roman" w:hAnsiTheme="majorHAnsi" w:cstheme="majorHAnsi"/>
          <w:color w:val="1F4E79" w:themeColor="accent5" w:themeShade="80"/>
          <w:sz w:val="20"/>
          <w:szCs w:val="22"/>
          <w:shd w:val="clear" w:color="auto" w:fill="FFFFFF"/>
        </w:rPr>
        <w:t xml:space="preserve"> from communities to health facilities and vice versa.</w:t>
      </w:r>
    </w:p>
    <w:p w:rsidR="00C71999" w:rsidRDefault="009864EB" w:rsidP="00C71999">
      <w:pPr>
        <w:pStyle w:val="ListParagraph"/>
        <w:numPr>
          <w:ilvl w:val="0"/>
          <w:numId w:val="7"/>
        </w:numPr>
        <w:spacing w:before="120" w:after="120"/>
        <w:jc w:val="both"/>
        <w:rPr>
          <w:rFonts w:asciiTheme="majorHAnsi" w:eastAsia="Times New Roman" w:hAnsiTheme="majorHAnsi" w:cstheme="majorHAnsi"/>
          <w:color w:val="1F4E79" w:themeColor="accent5" w:themeShade="80"/>
          <w:sz w:val="20"/>
          <w:szCs w:val="22"/>
          <w:shd w:val="clear" w:color="auto" w:fill="FFFFFF"/>
        </w:rPr>
      </w:pPr>
      <w:r w:rsidRPr="00F53B71">
        <w:rPr>
          <w:rFonts w:asciiTheme="majorHAnsi" w:eastAsia="Times New Roman" w:hAnsiTheme="majorHAnsi" w:cstheme="majorHAnsi"/>
          <w:color w:val="1F4E79" w:themeColor="accent5" w:themeShade="80"/>
          <w:sz w:val="20"/>
          <w:szCs w:val="22"/>
          <w:shd w:val="clear" w:color="auto" w:fill="FFFFFF"/>
        </w:rPr>
        <w:t xml:space="preserve">Prepositioning of </w:t>
      </w:r>
      <w:r w:rsidR="00C71999">
        <w:rPr>
          <w:rFonts w:asciiTheme="majorHAnsi" w:eastAsia="Times New Roman" w:hAnsiTheme="majorHAnsi" w:cstheme="majorHAnsi"/>
          <w:color w:val="1F4E79" w:themeColor="accent5" w:themeShade="80"/>
          <w:sz w:val="20"/>
          <w:szCs w:val="22"/>
          <w:shd w:val="clear" w:color="auto" w:fill="FFFFFF"/>
        </w:rPr>
        <w:t xml:space="preserve">curative and preventative nutrition </w:t>
      </w:r>
      <w:r w:rsidR="00FF5136" w:rsidRPr="00F53B71">
        <w:rPr>
          <w:rFonts w:asciiTheme="majorHAnsi" w:eastAsia="Times New Roman" w:hAnsiTheme="majorHAnsi" w:cstheme="majorHAnsi"/>
          <w:color w:val="1F4E79" w:themeColor="accent5" w:themeShade="80"/>
          <w:sz w:val="20"/>
          <w:szCs w:val="22"/>
          <w:shd w:val="clear" w:color="auto" w:fill="FFFFFF"/>
        </w:rPr>
        <w:t xml:space="preserve">supplies </w:t>
      </w:r>
      <w:r w:rsidR="00FF5136">
        <w:rPr>
          <w:rFonts w:asciiTheme="majorHAnsi" w:eastAsia="Times New Roman" w:hAnsiTheme="majorHAnsi" w:cstheme="majorHAnsi"/>
          <w:color w:val="1F4E79" w:themeColor="accent5" w:themeShade="80"/>
          <w:sz w:val="20"/>
          <w:szCs w:val="22"/>
          <w:shd w:val="clear" w:color="auto" w:fill="FFFFFF"/>
        </w:rPr>
        <w:t>enough</w:t>
      </w:r>
      <w:r w:rsidR="00C71999">
        <w:rPr>
          <w:rFonts w:asciiTheme="majorHAnsi" w:eastAsia="Times New Roman" w:hAnsiTheme="majorHAnsi" w:cstheme="majorHAnsi"/>
          <w:color w:val="1F4E79" w:themeColor="accent5" w:themeShade="80"/>
          <w:sz w:val="20"/>
          <w:szCs w:val="22"/>
          <w:shd w:val="clear" w:color="auto" w:fill="FFFFFF"/>
        </w:rPr>
        <w:t xml:space="preserve"> </w:t>
      </w:r>
      <w:r w:rsidRPr="00F53B71">
        <w:rPr>
          <w:rFonts w:asciiTheme="majorHAnsi" w:eastAsia="Times New Roman" w:hAnsiTheme="majorHAnsi" w:cstheme="majorHAnsi"/>
          <w:color w:val="1F4E79" w:themeColor="accent5" w:themeShade="80"/>
          <w:sz w:val="20"/>
          <w:szCs w:val="22"/>
          <w:shd w:val="clear" w:color="auto" w:fill="FFFFFF"/>
        </w:rPr>
        <w:t xml:space="preserve">for </w:t>
      </w:r>
      <w:r w:rsidR="0007313B">
        <w:rPr>
          <w:rFonts w:asciiTheme="majorHAnsi" w:eastAsia="Times New Roman" w:hAnsiTheme="majorHAnsi" w:cstheme="majorHAnsi"/>
          <w:color w:val="1F4E79" w:themeColor="accent5" w:themeShade="80"/>
          <w:sz w:val="20"/>
          <w:szCs w:val="22"/>
          <w:shd w:val="clear" w:color="auto" w:fill="FFFFFF"/>
        </w:rPr>
        <w:t>270</w:t>
      </w:r>
      <w:r w:rsidR="00C71999">
        <w:rPr>
          <w:rFonts w:asciiTheme="majorHAnsi" w:eastAsia="Times New Roman" w:hAnsiTheme="majorHAnsi" w:cstheme="majorHAnsi"/>
          <w:color w:val="1F4E79" w:themeColor="accent5" w:themeShade="80"/>
          <w:sz w:val="20"/>
          <w:szCs w:val="22"/>
          <w:shd w:val="clear" w:color="auto" w:fill="FFFFFF"/>
        </w:rPr>
        <w:t xml:space="preserve">.000 </w:t>
      </w:r>
      <w:r w:rsidRPr="00F53B71">
        <w:rPr>
          <w:rFonts w:asciiTheme="majorHAnsi" w:eastAsia="Times New Roman" w:hAnsiTheme="majorHAnsi" w:cstheme="majorHAnsi"/>
          <w:color w:val="1F4E79" w:themeColor="accent5" w:themeShade="80"/>
          <w:sz w:val="20"/>
          <w:szCs w:val="22"/>
          <w:shd w:val="clear" w:color="auto" w:fill="FFFFFF"/>
        </w:rPr>
        <w:t>children under 5 and PLWs. Procurement of additional supplies will be needed to cover the needs up to the end of the year</w:t>
      </w:r>
      <w:r w:rsidR="0007313B">
        <w:rPr>
          <w:rFonts w:asciiTheme="majorHAnsi" w:eastAsia="Times New Roman" w:hAnsiTheme="majorHAnsi" w:cstheme="majorHAnsi"/>
          <w:color w:val="1F4E79" w:themeColor="accent5" w:themeShade="80"/>
          <w:sz w:val="20"/>
          <w:szCs w:val="22"/>
          <w:shd w:val="clear" w:color="auto" w:fill="FFFFFF"/>
        </w:rPr>
        <w:t xml:space="preserve"> incl</w:t>
      </w:r>
      <w:r w:rsidR="00DB0982">
        <w:rPr>
          <w:rFonts w:asciiTheme="majorHAnsi" w:eastAsia="Times New Roman" w:hAnsiTheme="majorHAnsi" w:cstheme="majorHAnsi"/>
          <w:color w:val="1F4E79" w:themeColor="accent5" w:themeShade="80"/>
          <w:sz w:val="20"/>
          <w:szCs w:val="22"/>
          <w:shd w:val="clear" w:color="auto" w:fill="FFFFFF"/>
        </w:rPr>
        <w:t>uding additional 20%</w:t>
      </w:r>
      <w:r w:rsidRPr="00F53B71">
        <w:rPr>
          <w:rFonts w:asciiTheme="majorHAnsi" w:eastAsia="Times New Roman" w:hAnsiTheme="majorHAnsi" w:cstheme="majorHAnsi"/>
          <w:color w:val="1F4E79" w:themeColor="accent5" w:themeShade="80"/>
          <w:sz w:val="20"/>
          <w:szCs w:val="22"/>
          <w:shd w:val="clear" w:color="auto" w:fill="FFFFFF"/>
        </w:rPr>
        <w:t xml:space="preserve">. </w:t>
      </w:r>
      <w:r w:rsidR="00C71999">
        <w:rPr>
          <w:rFonts w:asciiTheme="majorHAnsi" w:eastAsia="Times New Roman" w:hAnsiTheme="majorHAnsi" w:cstheme="majorHAnsi"/>
          <w:color w:val="1F4E79" w:themeColor="accent5" w:themeShade="80"/>
          <w:sz w:val="20"/>
          <w:szCs w:val="22"/>
          <w:shd w:val="clear" w:color="auto" w:fill="FFFFFF"/>
        </w:rPr>
        <w:t xml:space="preserve">Currently prepositioned nutrition supplies such as therapeutic </w:t>
      </w:r>
      <w:r w:rsidR="00CA66B8">
        <w:rPr>
          <w:rFonts w:asciiTheme="majorHAnsi" w:eastAsia="Times New Roman" w:hAnsiTheme="majorHAnsi" w:cstheme="majorHAnsi"/>
          <w:color w:val="1F4E79" w:themeColor="accent5" w:themeShade="80"/>
          <w:sz w:val="20"/>
          <w:szCs w:val="22"/>
          <w:shd w:val="clear" w:color="auto" w:fill="FFFFFF"/>
        </w:rPr>
        <w:t>spreads,</w:t>
      </w:r>
      <w:r w:rsidR="00C71999">
        <w:rPr>
          <w:rFonts w:asciiTheme="majorHAnsi" w:eastAsia="Times New Roman" w:hAnsiTheme="majorHAnsi" w:cstheme="majorHAnsi"/>
          <w:color w:val="1F4E79" w:themeColor="accent5" w:themeShade="80"/>
          <w:sz w:val="20"/>
          <w:szCs w:val="22"/>
          <w:shd w:val="clear" w:color="auto" w:fill="FFFFFF"/>
        </w:rPr>
        <w:t xml:space="preserve"> therapeutic </w:t>
      </w:r>
      <w:r w:rsidR="0007313B">
        <w:rPr>
          <w:rFonts w:asciiTheme="majorHAnsi" w:eastAsia="Times New Roman" w:hAnsiTheme="majorHAnsi" w:cstheme="majorHAnsi"/>
          <w:color w:val="1F4E79" w:themeColor="accent5" w:themeShade="80"/>
          <w:sz w:val="20"/>
          <w:szCs w:val="22"/>
          <w:shd w:val="clear" w:color="auto" w:fill="FFFFFF"/>
        </w:rPr>
        <w:t>milks,</w:t>
      </w:r>
      <w:r w:rsidR="00C71999">
        <w:rPr>
          <w:rFonts w:asciiTheme="majorHAnsi" w:eastAsia="Times New Roman" w:hAnsiTheme="majorHAnsi" w:cstheme="majorHAnsi"/>
          <w:color w:val="1F4E79" w:themeColor="accent5" w:themeShade="80"/>
          <w:sz w:val="20"/>
          <w:szCs w:val="22"/>
          <w:shd w:val="clear" w:color="auto" w:fill="FFFFFF"/>
        </w:rPr>
        <w:t xml:space="preserve"> micronutrient supplementation and emergency foods rations </w:t>
      </w:r>
      <w:r w:rsidR="00DB0982">
        <w:rPr>
          <w:rFonts w:asciiTheme="majorHAnsi" w:eastAsia="Times New Roman" w:hAnsiTheme="majorHAnsi" w:cstheme="majorHAnsi"/>
          <w:color w:val="1F4E79" w:themeColor="accent5" w:themeShade="80"/>
          <w:sz w:val="20"/>
          <w:szCs w:val="22"/>
          <w:shd w:val="clear" w:color="auto" w:fill="FFFFFF"/>
        </w:rPr>
        <w:t>are</w:t>
      </w:r>
      <w:r w:rsidR="00C71999">
        <w:rPr>
          <w:rFonts w:asciiTheme="majorHAnsi" w:eastAsia="Times New Roman" w:hAnsiTheme="majorHAnsi" w:cstheme="majorHAnsi"/>
          <w:color w:val="1F4E79" w:themeColor="accent5" w:themeShade="80"/>
          <w:sz w:val="20"/>
          <w:szCs w:val="22"/>
          <w:shd w:val="clear" w:color="auto" w:fill="FFFFFF"/>
        </w:rPr>
        <w:t xml:space="preserve"> enough only to cover the needs of </w:t>
      </w:r>
      <w:r w:rsidR="00DB0982">
        <w:rPr>
          <w:rFonts w:asciiTheme="majorHAnsi" w:eastAsia="Times New Roman" w:hAnsiTheme="majorHAnsi" w:cstheme="majorHAnsi"/>
          <w:color w:val="1F4E79" w:themeColor="accent5" w:themeShade="80"/>
          <w:sz w:val="20"/>
          <w:szCs w:val="22"/>
          <w:shd w:val="clear" w:color="auto" w:fill="FFFFFF"/>
        </w:rPr>
        <w:t>12</w:t>
      </w:r>
      <w:r w:rsidR="00C71999">
        <w:rPr>
          <w:rFonts w:asciiTheme="majorHAnsi" w:eastAsia="Times New Roman" w:hAnsiTheme="majorHAnsi" w:cstheme="majorHAnsi"/>
          <w:color w:val="1F4E79" w:themeColor="accent5" w:themeShade="80"/>
          <w:sz w:val="20"/>
          <w:szCs w:val="22"/>
          <w:shd w:val="clear" w:color="auto" w:fill="FFFFFF"/>
        </w:rPr>
        <w:t>,</w:t>
      </w:r>
      <w:r w:rsidR="00DB0982">
        <w:rPr>
          <w:rFonts w:asciiTheme="majorHAnsi" w:eastAsia="Times New Roman" w:hAnsiTheme="majorHAnsi" w:cstheme="majorHAnsi"/>
          <w:color w:val="1F4E79" w:themeColor="accent5" w:themeShade="80"/>
          <w:sz w:val="20"/>
          <w:szCs w:val="22"/>
          <w:shd w:val="clear" w:color="auto" w:fill="FFFFFF"/>
        </w:rPr>
        <w:t>0</w:t>
      </w:r>
      <w:r w:rsidR="00C71999">
        <w:rPr>
          <w:rFonts w:asciiTheme="majorHAnsi" w:eastAsia="Times New Roman" w:hAnsiTheme="majorHAnsi" w:cstheme="majorHAnsi"/>
          <w:color w:val="1F4E79" w:themeColor="accent5" w:themeShade="80"/>
          <w:sz w:val="20"/>
          <w:szCs w:val="22"/>
          <w:shd w:val="clear" w:color="auto" w:fill="FFFFFF"/>
        </w:rPr>
        <w:t xml:space="preserve">00 children under the age of 5 </w:t>
      </w:r>
      <w:r w:rsidR="0007313B">
        <w:rPr>
          <w:rFonts w:asciiTheme="majorHAnsi" w:eastAsia="Times New Roman" w:hAnsiTheme="majorHAnsi" w:cstheme="majorHAnsi"/>
          <w:color w:val="1F4E79" w:themeColor="accent5" w:themeShade="80"/>
          <w:sz w:val="20"/>
          <w:szCs w:val="22"/>
          <w:shd w:val="clear" w:color="auto" w:fill="FFFFFF"/>
        </w:rPr>
        <w:t>years,</w:t>
      </w:r>
      <w:r w:rsidR="00DB0982">
        <w:rPr>
          <w:rFonts w:asciiTheme="majorHAnsi" w:eastAsia="Times New Roman" w:hAnsiTheme="majorHAnsi" w:cstheme="majorHAnsi"/>
          <w:color w:val="1F4E79" w:themeColor="accent5" w:themeShade="80"/>
          <w:sz w:val="20"/>
          <w:szCs w:val="22"/>
          <w:shd w:val="clear" w:color="auto" w:fill="FFFFFF"/>
        </w:rPr>
        <w:t xml:space="preserve"> 55,648</w:t>
      </w:r>
      <w:r w:rsidR="00C71999">
        <w:rPr>
          <w:rFonts w:asciiTheme="majorHAnsi" w:eastAsia="Times New Roman" w:hAnsiTheme="majorHAnsi" w:cstheme="majorHAnsi"/>
          <w:color w:val="1F4E79" w:themeColor="accent5" w:themeShade="80"/>
          <w:sz w:val="20"/>
          <w:szCs w:val="22"/>
          <w:shd w:val="clear" w:color="auto" w:fill="FFFFFF"/>
        </w:rPr>
        <w:t xml:space="preserve"> pregnant and lactating mothers</w:t>
      </w:r>
      <w:r w:rsidR="00DB0982">
        <w:rPr>
          <w:rFonts w:asciiTheme="majorHAnsi" w:eastAsia="Times New Roman" w:hAnsiTheme="majorHAnsi" w:cstheme="majorHAnsi"/>
          <w:color w:val="1F4E79" w:themeColor="accent5" w:themeShade="80"/>
          <w:sz w:val="20"/>
          <w:szCs w:val="22"/>
          <w:shd w:val="clear" w:color="auto" w:fill="FFFFFF"/>
        </w:rPr>
        <w:t xml:space="preserve"> including 1000 severely malnourished children. </w:t>
      </w:r>
      <w:r w:rsidR="00C71999">
        <w:rPr>
          <w:rFonts w:asciiTheme="majorHAnsi" w:eastAsia="Times New Roman" w:hAnsiTheme="majorHAnsi" w:cstheme="majorHAnsi"/>
          <w:color w:val="1F4E79" w:themeColor="accent5" w:themeShade="80"/>
          <w:sz w:val="20"/>
          <w:szCs w:val="22"/>
          <w:shd w:val="clear" w:color="auto" w:fill="FFFFFF"/>
        </w:rPr>
        <w:t xml:space="preserve"> </w:t>
      </w:r>
      <w:r w:rsidR="00DB0982">
        <w:rPr>
          <w:rFonts w:asciiTheme="majorHAnsi" w:eastAsia="Times New Roman" w:hAnsiTheme="majorHAnsi" w:cstheme="majorHAnsi"/>
          <w:color w:val="1F4E79" w:themeColor="accent5" w:themeShade="80"/>
          <w:sz w:val="20"/>
          <w:szCs w:val="22"/>
          <w:shd w:val="clear" w:color="auto" w:fill="FFFFFF"/>
        </w:rPr>
        <w:t>This will</w:t>
      </w:r>
      <w:r w:rsidR="00C71999">
        <w:rPr>
          <w:rFonts w:asciiTheme="majorHAnsi" w:eastAsia="Times New Roman" w:hAnsiTheme="majorHAnsi" w:cstheme="majorHAnsi"/>
          <w:color w:val="1F4E79" w:themeColor="accent5" w:themeShade="80"/>
          <w:sz w:val="20"/>
          <w:szCs w:val="22"/>
          <w:shd w:val="clear" w:color="auto" w:fill="FFFFFF"/>
        </w:rPr>
        <w:t xml:space="preserve"> leave a gap of </w:t>
      </w:r>
      <w:r w:rsidR="00DB0982">
        <w:rPr>
          <w:rFonts w:asciiTheme="majorHAnsi" w:eastAsia="Times New Roman" w:hAnsiTheme="majorHAnsi" w:cstheme="majorHAnsi"/>
          <w:color w:val="1F4E79" w:themeColor="accent5" w:themeShade="80"/>
          <w:sz w:val="20"/>
          <w:szCs w:val="22"/>
          <w:shd w:val="clear" w:color="auto" w:fill="FFFFFF"/>
        </w:rPr>
        <w:t>170</w:t>
      </w:r>
      <w:r w:rsidR="00C71999">
        <w:rPr>
          <w:rFonts w:asciiTheme="majorHAnsi" w:eastAsia="Times New Roman" w:hAnsiTheme="majorHAnsi" w:cstheme="majorHAnsi"/>
          <w:color w:val="1F4E79" w:themeColor="accent5" w:themeShade="80"/>
          <w:sz w:val="20"/>
          <w:szCs w:val="22"/>
          <w:shd w:val="clear" w:color="auto" w:fill="FFFFFF"/>
        </w:rPr>
        <w:t>,</w:t>
      </w:r>
      <w:r w:rsidR="00DB0982">
        <w:rPr>
          <w:rFonts w:asciiTheme="majorHAnsi" w:eastAsia="Times New Roman" w:hAnsiTheme="majorHAnsi" w:cstheme="majorHAnsi"/>
          <w:color w:val="1F4E79" w:themeColor="accent5" w:themeShade="80"/>
          <w:sz w:val="20"/>
          <w:szCs w:val="22"/>
          <w:shd w:val="clear" w:color="auto" w:fill="FFFFFF"/>
        </w:rPr>
        <w:t>0</w:t>
      </w:r>
      <w:r w:rsidR="00C71999">
        <w:rPr>
          <w:rFonts w:asciiTheme="majorHAnsi" w:eastAsia="Times New Roman" w:hAnsiTheme="majorHAnsi" w:cstheme="majorHAnsi"/>
          <w:color w:val="1F4E79" w:themeColor="accent5" w:themeShade="80"/>
          <w:sz w:val="20"/>
          <w:szCs w:val="22"/>
          <w:shd w:val="clear" w:color="auto" w:fill="FFFFFF"/>
        </w:rPr>
        <w:t xml:space="preserve">00 children and </w:t>
      </w:r>
      <w:r w:rsidR="00DB0982">
        <w:rPr>
          <w:rFonts w:asciiTheme="majorHAnsi" w:eastAsia="Times New Roman" w:hAnsiTheme="majorHAnsi" w:cstheme="majorHAnsi"/>
          <w:color w:val="1F4E79" w:themeColor="accent5" w:themeShade="80"/>
          <w:sz w:val="20"/>
          <w:szCs w:val="22"/>
          <w:shd w:val="clear" w:color="auto" w:fill="FFFFFF"/>
        </w:rPr>
        <w:t xml:space="preserve">50,000 </w:t>
      </w:r>
      <w:r w:rsidR="00C71999">
        <w:rPr>
          <w:rFonts w:asciiTheme="majorHAnsi" w:eastAsia="Times New Roman" w:hAnsiTheme="majorHAnsi" w:cstheme="majorHAnsi"/>
          <w:color w:val="1F4E79" w:themeColor="accent5" w:themeShade="80"/>
          <w:sz w:val="20"/>
          <w:szCs w:val="22"/>
          <w:shd w:val="clear" w:color="auto" w:fill="FFFFFF"/>
        </w:rPr>
        <w:t xml:space="preserve">mothers yet to be reached with </w:t>
      </w:r>
      <w:r w:rsidR="0007313B">
        <w:rPr>
          <w:rFonts w:asciiTheme="majorHAnsi" w:eastAsia="Times New Roman" w:hAnsiTheme="majorHAnsi" w:cstheme="majorHAnsi"/>
          <w:color w:val="1F4E79" w:themeColor="accent5" w:themeShade="80"/>
          <w:sz w:val="20"/>
          <w:szCs w:val="22"/>
          <w:shd w:val="clear" w:color="auto" w:fill="FFFFFF"/>
        </w:rPr>
        <w:t>lifesaving</w:t>
      </w:r>
      <w:r w:rsidR="00C71999">
        <w:rPr>
          <w:rFonts w:asciiTheme="majorHAnsi" w:eastAsia="Times New Roman" w:hAnsiTheme="majorHAnsi" w:cstheme="majorHAnsi"/>
          <w:color w:val="1F4E79" w:themeColor="accent5" w:themeShade="80"/>
          <w:sz w:val="20"/>
          <w:szCs w:val="22"/>
          <w:shd w:val="clear" w:color="auto" w:fill="FFFFFF"/>
        </w:rPr>
        <w:t xml:space="preserve"> nutrition supplies</w:t>
      </w:r>
      <w:r w:rsidR="00DB0982">
        <w:rPr>
          <w:rFonts w:asciiTheme="majorHAnsi" w:eastAsia="Times New Roman" w:hAnsiTheme="majorHAnsi" w:cstheme="majorHAnsi"/>
          <w:color w:val="1F4E79" w:themeColor="accent5" w:themeShade="80"/>
          <w:sz w:val="20"/>
          <w:szCs w:val="22"/>
          <w:shd w:val="clear" w:color="auto" w:fill="FFFFFF"/>
        </w:rPr>
        <w:t xml:space="preserve"> in the next six months</w:t>
      </w:r>
      <w:r w:rsidR="00C71999">
        <w:rPr>
          <w:rFonts w:asciiTheme="majorHAnsi" w:eastAsia="Times New Roman" w:hAnsiTheme="majorHAnsi" w:cstheme="majorHAnsi"/>
          <w:color w:val="1F4E79" w:themeColor="accent5" w:themeShade="80"/>
          <w:sz w:val="20"/>
          <w:szCs w:val="22"/>
          <w:shd w:val="clear" w:color="auto" w:fill="FFFFFF"/>
        </w:rPr>
        <w:t xml:space="preserve">. </w:t>
      </w:r>
    </w:p>
    <w:p w:rsidR="00C71999" w:rsidRDefault="00C71999" w:rsidP="00665967">
      <w:pPr>
        <w:pStyle w:val="ListParagraph"/>
        <w:numPr>
          <w:ilvl w:val="0"/>
          <w:numId w:val="7"/>
        </w:numPr>
        <w:spacing w:before="120" w:after="120"/>
        <w:jc w:val="both"/>
        <w:rPr>
          <w:rFonts w:asciiTheme="majorHAnsi" w:eastAsia="Times New Roman" w:hAnsiTheme="majorHAnsi" w:cstheme="majorHAnsi"/>
          <w:color w:val="1F4E79" w:themeColor="accent5" w:themeShade="80"/>
          <w:sz w:val="20"/>
          <w:szCs w:val="22"/>
          <w:shd w:val="clear" w:color="auto" w:fill="FFFFFF"/>
        </w:rPr>
      </w:pPr>
      <w:r>
        <w:rPr>
          <w:rFonts w:asciiTheme="majorHAnsi" w:eastAsia="Times New Roman" w:hAnsiTheme="majorHAnsi" w:cstheme="majorHAnsi"/>
          <w:color w:val="1F4E79" w:themeColor="accent5" w:themeShade="80"/>
          <w:sz w:val="20"/>
          <w:szCs w:val="22"/>
          <w:shd w:val="clear" w:color="auto" w:fill="FFFFFF"/>
        </w:rPr>
        <w:t xml:space="preserve">Supplies are warehoused in two strategic </w:t>
      </w:r>
      <w:r w:rsidR="00001D4C">
        <w:rPr>
          <w:rFonts w:asciiTheme="majorHAnsi" w:eastAsia="Times New Roman" w:hAnsiTheme="majorHAnsi" w:cstheme="majorHAnsi"/>
          <w:color w:val="1F4E79" w:themeColor="accent5" w:themeShade="80"/>
          <w:sz w:val="20"/>
          <w:szCs w:val="22"/>
          <w:shd w:val="clear" w:color="auto" w:fill="FFFFFF"/>
        </w:rPr>
        <w:t>locations:</w:t>
      </w:r>
      <w:r>
        <w:rPr>
          <w:rFonts w:asciiTheme="majorHAnsi" w:eastAsia="Times New Roman" w:hAnsiTheme="majorHAnsi" w:cstheme="majorHAnsi"/>
          <w:color w:val="1F4E79" w:themeColor="accent5" w:themeShade="80"/>
          <w:sz w:val="20"/>
          <w:szCs w:val="22"/>
          <w:shd w:val="clear" w:color="auto" w:fill="FFFFFF"/>
        </w:rPr>
        <w:t xml:space="preserve"> </w:t>
      </w:r>
      <w:proofErr w:type="spellStart"/>
      <w:r>
        <w:rPr>
          <w:rFonts w:asciiTheme="majorHAnsi" w:eastAsia="Times New Roman" w:hAnsiTheme="majorHAnsi" w:cstheme="majorHAnsi"/>
          <w:color w:val="1F4E79" w:themeColor="accent5" w:themeShade="80"/>
          <w:sz w:val="20"/>
          <w:szCs w:val="22"/>
          <w:shd w:val="clear" w:color="auto" w:fill="FFFFFF"/>
        </w:rPr>
        <w:t>Azaz</w:t>
      </w:r>
      <w:proofErr w:type="spellEnd"/>
      <w:r>
        <w:rPr>
          <w:rFonts w:asciiTheme="majorHAnsi" w:eastAsia="Times New Roman" w:hAnsiTheme="majorHAnsi" w:cstheme="majorHAnsi"/>
          <w:color w:val="1F4E79" w:themeColor="accent5" w:themeShade="80"/>
          <w:sz w:val="20"/>
          <w:szCs w:val="22"/>
          <w:shd w:val="clear" w:color="auto" w:fill="FFFFFF"/>
        </w:rPr>
        <w:t xml:space="preserve"> subdistrict which supports nutrition programs in northern rural Aleppo and Dana to support </w:t>
      </w:r>
      <w:r w:rsidR="00844AC5">
        <w:rPr>
          <w:rFonts w:asciiTheme="majorHAnsi" w:eastAsia="Times New Roman" w:hAnsiTheme="majorHAnsi" w:cstheme="majorHAnsi"/>
          <w:color w:val="1F4E79" w:themeColor="accent5" w:themeShade="80"/>
          <w:sz w:val="20"/>
          <w:szCs w:val="22"/>
          <w:shd w:val="clear" w:color="auto" w:fill="FFFFFF"/>
        </w:rPr>
        <w:t>nutrition program in Idlib</w:t>
      </w:r>
    </w:p>
    <w:p w:rsidR="0007313B" w:rsidRDefault="000C4B86" w:rsidP="006C23E9">
      <w:pPr>
        <w:spacing w:before="120" w:after="120" w:line="240" w:lineRule="auto"/>
        <w:jc w:val="both"/>
        <w:rPr>
          <w:rFonts w:asciiTheme="majorHAnsi" w:eastAsia="Times New Roman" w:hAnsiTheme="majorHAnsi" w:cstheme="majorHAnsi"/>
          <w:color w:val="1F4E79" w:themeColor="accent5" w:themeShade="80"/>
          <w:sz w:val="20"/>
          <w:u w:val="single"/>
          <w:shd w:val="clear" w:color="auto" w:fill="FFFFFF"/>
        </w:rPr>
      </w:pPr>
      <w:r w:rsidRPr="00AE22B0">
        <w:rPr>
          <w:rFonts w:asciiTheme="majorHAnsi" w:eastAsia="Times New Roman" w:hAnsiTheme="majorHAnsi" w:cstheme="majorHAnsi"/>
          <w:b/>
          <w:color w:val="1F4E79" w:themeColor="accent5" w:themeShade="80"/>
          <w:sz w:val="20"/>
          <w:u w:val="single"/>
          <w:shd w:val="clear" w:color="auto" w:fill="FFFFFF"/>
        </w:rPr>
        <w:t>WASH</w:t>
      </w:r>
      <w:r w:rsidR="00957F24" w:rsidRPr="00AE22B0">
        <w:rPr>
          <w:rFonts w:asciiTheme="majorHAnsi" w:eastAsia="Times New Roman" w:hAnsiTheme="majorHAnsi" w:cstheme="majorHAnsi"/>
          <w:b/>
          <w:color w:val="1F4E79" w:themeColor="accent5" w:themeShade="80"/>
          <w:sz w:val="20"/>
          <w:u w:val="single"/>
          <w:shd w:val="clear" w:color="auto" w:fill="FFFFFF"/>
        </w:rPr>
        <w:t xml:space="preserve">: </w:t>
      </w:r>
    </w:p>
    <w:p w:rsidR="006C23E9" w:rsidRPr="0007313B" w:rsidRDefault="003049A1" w:rsidP="006C23E9">
      <w:pPr>
        <w:spacing w:before="120" w:after="120" w:line="240" w:lineRule="auto"/>
        <w:jc w:val="both"/>
        <w:rPr>
          <w:rFonts w:asciiTheme="majorHAnsi" w:eastAsia="Times New Roman" w:hAnsiTheme="majorHAnsi" w:cstheme="majorHAnsi"/>
          <w:color w:val="1F4E79" w:themeColor="accent5" w:themeShade="80"/>
          <w:sz w:val="20"/>
          <w:u w:val="single"/>
          <w:shd w:val="clear" w:color="auto" w:fill="FFFFFF"/>
        </w:rPr>
      </w:pPr>
      <w:r w:rsidRPr="006C23E9">
        <w:rPr>
          <w:rFonts w:asciiTheme="majorHAnsi" w:eastAsia="Times New Roman" w:hAnsiTheme="majorHAnsi" w:cstheme="majorHAnsi"/>
          <w:color w:val="1F4E79" w:themeColor="accent5" w:themeShade="80"/>
          <w:sz w:val="20"/>
          <w:shd w:val="clear" w:color="auto" w:fill="FFFFFF"/>
        </w:rPr>
        <w:t xml:space="preserve">The WASH section is prepared to respond to all high priority sub-districts with severity scale 4 and 5 in NW Syria based on </w:t>
      </w:r>
      <w:r w:rsidR="003F298F">
        <w:rPr>
          <w:rFonts w:asciiTheme="majorHAnsi" w:eastAsia="Times New Roman" w:hAnsiTheme="majorHAnsi" w:cstheme="majorHAnsi"/>
          <w:color w:val="1F4E79" w:themeColor="accent5" w:themeShade="80"/>
          <w:sz w:val="20"/>
          <w:shd w:val="clear" w:color="auto" w:fill="FFFFFF"/>
        </w:rPr>
        <w:t xml:space="preserve">the </w:t>
      </w:r>
      <w:r w:rsidRPr="006C23E9">
        <w:rPr>
          <w:rFonts w:asciiTheme="majorHAnsi" w:eastAsia="Times New Roman" w:hAnsiTheme="majorHAnsi" w:cstheme="majorHAnsi"/>
          <w:color w:val="1F4E79" w:themeColor="accent5" w:themeShade="80"/>
          <w:sz w:val="20"/>
          <w:shd w:val="clear" w:color="auto" w:fill="FFFFFF"/>
        </w:rPr>
        <w:t>Humanitarian Needs Assessment Program (HNAP)</w:t>
      </w:r>
      <w:r w:rsidRPr="006C23E9">
        <w:rPr>
          <w:rStyle w:val="FootnoteReference"/>
          <w:rFonts w:asciiTheme="majorHAnsi" w:eastAsia="Times New Roman" w:hAnsiTheme="majorHAnsi" w:cstheme="majorHAnsi"/>
          <w:color w:val="1F4E79" w:themeColor="accent5" w:themeShade="80"/>
          <w:sz w:val="20"/>
          <w:shd w:val="clear" w:color="auto" w:fill="FFFFFF"/>
        </w:rPr>
        <w:footnoteReference w:id="1"/>
      </w:r>
      <w:r w:rsidR="003F298F" w:rsidRPr="006C23E9">
        <w:rPr>
          <w:rFonts w:asciiTheme="majorHAnsi" w:eastAsia="Times New Roman" w:hAnsiTheme="majorHAnsi" w:cstheme="majorHAnsi"/>
          <w:color w:val="1F4E79" w:themeColor="accent5" w:themeShade="80"/>
          <w:sz w:val="20"/>
          <w:shd w:val="clear" w:color="auto" w:fill="FFFFFF"/>
        </w:rPr>
        <w:t xml:space="preserve"> </w:t>
      </w:r>
      <w:r w:rsidRPr="006C23E9">
        <w:rPr>
          <w:rFonts w:asciiTheme="majorHAnsi" w:eastAsia="Times New Roman" w:hAnsiTheme="majorHAnsi" w:cstheme="majorHAnsi"/>
          <w:color w:val="1F4E79" w:themeColor="accent5" w:themeShade="80"/>
          <w:sz w:val="20"/>
          <w:shd w:val="clear" w:color="auto" w:fill="FFFFFF"/>
        </w:rPr>
        <w:t xml:space="preserve">. These subdistricts include: </w:t>
      </w:r>
      <w:proofErr w:type="spellStart"/>
      <w:r w:rsidRPr="006C23E9">
        <w:rPr>
          <w:rFonts w:asciiTheme="majorHAnsi" w:eastAsia="Times New Roman" w:hAnsiTheme="majorHAnsi" w:cstheme="majorHAnsi"/>
          <w:color w:val="1F4E79" w:themeColor="accent5" w:themeShade="80"/>
          <w:sz w:val="20"/>
          <w:shd w:val="clear" w:color="auto" w:fill="FFFFFF"/>
        </w:rPr>
        <w:t>Atareb</w:t>
      </w:r>
      <w:proofErr w:type="spellEnd"/>
      <w:r w:rsidRPr="006C23E9">
        <w:rPr>
          <w:rFonts w:asciiTheme="majorHAnsi" w:eastAsia="Times New Roman" w:hAnsiTheme="majorHAnsi" w:cstheme="majorHAnsi"/>
          <w:color w:val="1F4E79" w:themeColor="accent5" w:themeShade="80"/>
          <w:sz w:val="20"/>
          <w:shd w:val="clear" w:color="auto" w:fill="FFFFFF"/>
        </w:rPr>
        <w:t xml:space="preserve">, Al Bab, Afrin, </w:t>
      </w:r>
      <w:proofErr w:type="spellStart"/>
      <w:r w:rsidRPr="006C23E9">
        <w:rPr>
          <w:rFonts w:asciiTheme="majorHAnsi" w:eastAsia="Times New Roman" w:hAnsiTheme="majorHAnsi" w:cstheme="majorHAnsi"/>
          <w:color w:val="1F4E79" w:themeColor="accent5" w:themeShade="80"/>
          <w:sz w:val="20"/>
          <w:shd w:val="clear" w:color="auto" w:fill="FFFFFF"/>
        </w:rPr>
        <w:t>Jandaris</w:t>
      </w:r>
      <w:proofErr w:type="spellEnd"/>
      <w:r w:rsidRPr="006C23E9">
        <w:rPr>
          <w:rFonts w:asciiTheme="majorHAnsi" w:eastAsia="Times New Roman" w:hAnsiTheme="majorHAnsi" w:cstheme="majorHAnsi"/>
          <w:color w:val="1F4E79" w:themeColor="accent5" w:themeShade="80"/>
          <w:sz w:val="20"/>
          <w:shd w:val="clear" w:color="auto" w:fill="FFFFFF"/>
        </w:rPr>
        <w:t xml:space="preserve">, </w:t>
      </w:r>
      <w:proofErr w:type="spellStart"/>
      <w:r w:rsidRPr="006C23E9">
        <w:rPr>
          <w:rFonts w:asciiTheme="majorHAnsi" w:eastAsia="Times New Roman" w:hAnsiTheme="majorHAnsi" w:cstheme="majorHAnsi"/>
          <w:color w:val="1F4E79" w:themeColor="accent5" w:themeShade="80"/>
          <w:sz w:val="20"/>
          <w:shd w:val="clear" w:color="auto" w:fill="FFFFFF"/>
        </w:rPr>
        <w:t>Azaz</w:t>
      </w:r>
      <w:proofErr w:type="spellEnd"/>
      <w:r w:rsidRPr="006C23E9">
        <w:rPr>
          <w:rFonts w:asciiTheme="majorHAnsi" w:eastAsia="Times New Roman" w:hAnsiTheme="majorHAnsi" w:cstheme="majorHAnsi"/>
          <w:color w:val="1F4E79" w:themeColor="accent5" w:themeShade="80"/>
          <w:sz w:val="20"/>
          <w:shd w:val="clear" w:color="auto" w:fill="FFFFFF"/>
        </w:rPr>
        <w:t xml:space="preserve">, Jarabulus, Idleb, </w:t>
      </w:r>
      <w:proofErr w:type="spellStart"/>
      <w:r w:rsidRPr="006C23E9">
        <w:rPr>
          <w:rFonts w:asciiTheme="majorHAnsi" w:eastAsia="Times New Roman" w:hAnsiTheme="majorHAnsi" w:cstheme="majorHAnsi"/>
          <w:color w:val="1F4E79" w:themeColor="accent5" w:themeShade="80"/>
          <w:sz w:val="20"/>
          <w:shd w:val="clear" w:color="auto" w:fill="FFFFFF"/>
        </w:rPr>
        <w:t>Saraqab</w:t>
      </w:r>
      <w:proofErr w:type="spellEnd"/>
      <w:r w:rsidRPr="006C23E9">
        <w:rPr>
          <w:rFonts w:asciiTheme="majorHAnsi" w:eastAsia="Times New Roman" w:hAnsiTheme="majorHAnsi" w:cstheme="majorHAnsi"/>
          <w:color w:val="1F4E79" w:themeColor="accent5" w:themeShade="80"/>
          <w:sz w:val="20"/>
          <w:shd w:val="clear" w:color="auto" w:fill="FFFFFF"/>
        </w:rPr>
        <w:t xml:space="preserve">, </w:t>
      </w:r>
      <w:proofErr w:type="spellStart"/>
      <w:r w:rsidRPr="006C23E9">
        <w:rPr>
          <w:rFonts w:asciiTheme="majorHAnsi" w:eastAsia="Times New Roman" w:hAnsiTheme="majorHAnsi" w:cstheme="majorHAnsi"/>
          <w:color w:val="1F4E79" w:themeColor="accent5" w:themeShade="80"/>
          <w:sz w:val="20"/>
          <w:shd w:val="clear" w:color="auto" w:fill="FFFFFF"/>
        </w:rPr>
        <w:t>Maaret</w:t>
      </w:r>
      <w:proofErr w:type="spellEnd"/>
      <w:r w:rsidRPr="006C23E9">
        <w:rPr>
          <w:rFonts w:asciiTheme="majorHAnsi" w:eastAsia="Times New Roman" w:hAnsiTheme="majorHAnsi" w:cstheme="majorHAnsi"/>
          <w:color w:val="1F4E79" w:themeColor="accent5" w:themeShade="80"/>
          <w:sz w:val="20"/>
          <w:shd w:val="clear" w:color="auto" w:fill="FFFFFF"/>
        </w:rPr>
        <w:t xml:space="preserve"> </w:t>
      </w:r>
      <w:proofErr w:type="spellStart"/>
      <w:proofErr w:type="gramStart"/>
      <w:r w:rsidRPr="006C23E9">
        <w:rPr>
          <w:rFonts w:asciiTheme="majorHAnsi" w:eastAsia="Times New Roman" w:hAnsiTheme="majorHAnsi" w:cstheme="majorHAnsi"/>
          <w:color w:val="1F4E79" w:themeColor="accent5" w:themeShade="80"/>
          <w:sz w:val="20"/>
          <w:shd w:val="clear" w:color="auto" w:fill="FFFFFF"/>
        </w:rPr>
        <w:t>Tamsrin</w:t>
      </w:r>
      <w:proofErr w:type="spellEnd"/>
      <w:r w:rsidRPr="006C23E9">
        <w:rPr>
          <w:rFonts w:asciiTheme="majorHAnsi" w:eastAsia="Times New Roman" w:hAnsiTheme="majorHAnsi" w:cstheme="majorHAnsi"/>
          <w:color w:val="1F4E79" w:themeColor="accent5" w:themeShade="80"/>
          <w:sz w:val="20"/>
          <w:shd w:val="clear" w:color="auto" w:fill="FFFFFF"/>
        </w:rPr>
        <w:t xml:space="preserve">,  </w:t>
      </w:r>
      <w:proofErr w:type="spellStart"/>
      <w:r w:rsidRPr="006C23E9">
        <w:rPr>
          <w:rFonts w:asciiTheme="majorHAnsi" w:eastAsia="Times New Roman" w:hAnsiTheme="majorHAnsi" w:cstheme="majorHAnsi"/>
          <w:color w:val="1F4E79" w:themeColor="accent5" w:themeShade="80"/>
          <w:sz w:val="20"/>
          <w:shd w:val="clear" w:color="auto" w:fill="FFFFFF"/>
        </w:rPr>
        <w:t>Harim</w:t>
      </w:r>
      <w:proofErr w:type="gramEnd"/>
      <w:r w:rsidRPr="006C23E9">
        <w:rPr>
          <w:rFonts w:asciiTheme="majorHAnsi" w:eastAsia="Times New Roman" w:hAnsiTheme="majorHAnsi" w:cstheme="majorHAnsi"/>
          <w:color w:val="1F4E79" w:themeColor="accent5" w:themeShade="80"/>
          <w:sz w:val="20"/>
          <w:shd w:val="clear" w:color="auto" w:fill="FFFFFF"/>
        </w:rPr>
        <w:t>,Dana</w:t>
      </w:r>
      <w:proofErr w:type="spellEnd"/>
      <w:r w:rsidRPr="006C23E9">
        <w:rPr>
          <w:rFonts w:asciiTheme="majorHAnsi" w:eastAsia="Times New Roman" w:hAnsiTheme="majorHAnsi" w:cstheme="majorHAnsi"/>
          <w:color w:val="1F4E79" w:themeColor="accent5" w:themeShade="80"/>
          <w:sz w:val="20"/>
          <w:shd w:val="clear" w:color="auto" w:fill="FFFFFF"/>
        </w:rPr>
        <w:t xml:space="preserve">, </w:t>
      </w:r>
      <w:proofErr w:type="spellStart"/>
      <w:r w:rsidRPr="006C23E9">
        <w:rPr>
          <w:rFonts w:asciiTheme="majorHAnsi" w:eastAsia="Times New Roman" w:hAnsiTheme="majorHAnsi" w:cstheme="majorHAnsi"/>
          <w:color w:val="1F4E79" w:themeColor="accent5" w:themeShade="80"/>
          <w:sz w:val="20"/>
          <w:shd w:val="clear" w:color="auto" w:fill="FFFFFF"/>
        </w:rPr>
        <w:t>Salqin</w:t>
      </w:r>
      <w:proofErr w:type="spellEnd"/>
      <w:r w:rsidRPr="006C23E9">
        <w:rPr>
          <w:rFonts w:asciiTheme="majorHAnsi" w:eastAsia="Times New Roman" w:hAnsiTheme="majorHAnsi" w:cstheme="majorHAnsi"/>
          <w:color w:val="1F4E79" w:themeColor="accent5" w:themeShade="80"/>
          <w:sz w:val="20"/>
          <w:shd w:val="clear" w:color="auto" w:fill="FFFFFF"/>
        </w:rPr>
        <w:t>, Jisr-Ash-</w:t>
      </w:r>
      <w:proofErr w:type="spellStart"/>
      <w:r w:rsidRPr="006C23E9">
        <w:rPr>
          <w:rFonts w:asciiTheme="majorHAnsi" w:eastAsia="Times New Roman" w:hAnsiTheme="majorHAnsi" w:cstheme="majorHAnsi"/>
          <w:color w:val="1F4E79" w:themeColor="accent5" w:themeShade="80"/>
          <w:sz w:val="20"/>
          <w:shd w:val="clear" w:color="auto" w:fill="FFFFFF"/>
        </w:rPr>
        <w:t>Shugur</w:t>
      </w:r>
      <w:proofErr w:type="spellEnd"/>
      <w:r w:rsidRPr="006C23E9">
        <w:rPr>
          <w:rFonts w:asciiTheme="majorHAnsi" w:eastAsia="Times New Roman" w:hAnsiTheme="majorHAnsi" w:cstheme="majorHAnsi"/>
          <w:color w:val="1F4E79" w:themeColor="accent5" w:themeShade="80"/>
          <w:sz w:val="20"/>
          <w:shd w:val="clear" w:color="auto" w:fill="FFFFFF"/>
        </w:rPr>
        <w:t xml:space="preserve">, and </w:t>
      </w:r>
      <w:proofErr w:type="spellStart"/>
      <w:r w:rsidRPr="006C23E9">
        <w:rPr>
          <w:rFonts w:asciiTheme="majorHAnsi" w:eastAsia="Times New Roman" w:hAnsiTheme="majorHAnsi" w:cstheme="majorHAnsi"/>
          <w:color w:val="1F4E79" w:themeColor="accent5" w:themeShade="80"/>
          <w:sz w:val="20"/>
          <w:shd w:val="clear" w:color="auto" w:fill="FFFFFF"/>
        </w:rPr>
        <w:t>Ariha</w:t>
      </w:r>
      <w:proofErr w:type="spellEnd"/>
      <w:r w:rsidRPr="006C23E9">
        <w:rPr>
          <w:rFonts w:asciiTheme="majorHAnsi" w:eastAsia="Times New Roman" w:hAnsiTheme="majorHAnsi" w:cstheme="majorHAnsi"/>
          <w:color w:val="1F4E79" w:themeColor="accent5" w:themeShade="80"/>
          <w:sz w:val="20"/>
          <w:shd w:val="clear" w:color="auto" w:fill="FFFFFF"/>
        </w:rPr>
        <w:t>.</w:t>
      </w:r>
    </w:p>
    <w:p w:rsidR="006C23E9" w:rsidRDefault="006C23E9" w:rsidP="00BD41FC">
      <w:pPr>
        <w:spacing w:before="120" w:after="120" w:line="240" w:lineRule="auto"/>
        <w:jc w:val="both"/>
        <w:rPr>
          <w:rFonts w:asciiTheme="majorHAnsi" w:eastAsia="Times New Roman" w:hAnsiTheme="majorHAnsi" w:cstheme="majorHAnsi"/>
          <w:color w:val="1F4E79" w:themeColor="accent5" w:themeShade="80"/>
          <w:sz w:val="20"/>
          <w:shd w:val="clear" w:color="auto" w:fill="FFFFFF"/>
        </w:rPr>
      </w:pPr>
      <w:r>
        <w:rPr>
          <w:rFonts w:asciiTheme="majorHAnsi" w:eastAsia="Times New Roman" w:hAnsiTheme="majorHAnsi" w:cstheme="majorHAnsi"/>
          <w:color w:val="1F4E79" w:themeColor="accent5" w:themeShade="80"/>
          <w:sz w:val="20"/>
          <w:shd w:val="clear" w:color="auto" w:fill="FFFFFF"/>
        </w:rPr>
        <w:t xml:space="preserve">WASH will respond to the needs of </w:t>
      </w:r>
      <w:r w:rsidR="003B3E65">
        <w:rPr>
          <w:rFonts w:asciiTheme="majorHAnsi" w:eastAsia="Times New Roman" w:hAnsiTheme="majorHAnsi" w:cstheme="majorHAnsi"/>
          <w:color w:val="1F4E79" w:themeColor="accent5" w:themeShade="80"/>
          <w:sz w:val="20"/>
          <w:shd w:val="clear" w:color="auto" w:fill="FFFFFF"/>
        </w:rPr>
        <w:t>44</w:t>
      </w:r>
      <w:r>
        <w:rPr>
          <w:rFonts w:asciiTheme="majorHAnsi" w:eastAsia="Times New Roman" w:hAnsiTheme="majorHAnsi" w:cstheme="majorHAnsi"/>
          <w:color w:val="1F4E79" w:themeColor="accent5" w:themeShade="80"/>
          <w:sz w:val="20"/>
          <w:shd w:val="clear" w:color="auto" w:fill="FFFFFF"/>
        </w:rPr>
        <w:t>0,000 IDPs including 1</w:t>
      </w:r>
      <w:r w:rsidR="003B3E65">
        <w:rPr>
          <w:rFonts w:asciiTheme="majorHAnsi" w:eastAsia="Times New Roman" w:hAnsiTheme="majorHAnsi" w:cstheme="majorHAnsi"/>
          <w:color w:val="1F4E79" w:themeColor="accent5" w:themeShade="80"/>
          <w:sz w:val="20"/>
          <w:shd w:val="clear" w:color="auto" w:fill="FFFFFF"/>
        </w:rPr>
        <w:t>8</w:t>
      </w:r>
      <w:r>
        <w:rPr>
          <w:rFonts w:asciiTheme="majorHAnsi" w:eastAsia="Times New Roman" w:hAnsiTheme="majorHAnsi" w:cstheme="majorHAnsi"/>
          <w:color w:val="1F4E79" w:themeColor="accent5" w:themeShade="80"/>
          <w:sz w:val="20"/>
          <w:shd w:val="clear" w:color="auto" w:fill="FFFFFF"/>
        </w:rPr>
        <w:t>5,000 children. The services will be provided through partnership with local NGOs that have capacity and access. UNICEF in</w:t>
      </w:r>
      <w:r w:rsidR="003049A1" w:rsidRPr="006C23E9">
        <w:rPr>
          <w:rFonts w:asciiTheme="majorHAnsi" w:eastAsia="Times New Roman" w:hAnsiTheme="majorHAnsi" w:cstheme="majorHAnsi"/>
          <w:color w:val="1F4E79" w:themeColor="accent5" w:themeShade="80"/>
          <w:sz w:val="20"/>
          <w:shd w:val="clear" w:color="auto" w:fill="FFFFFF"/>
        </w:rPr>
        <w:t xml:space="preserve"> NW Syria has 10 potential implementing partners, </w:t>
      </w:r>
      <w:r>
        <w:rPr>
          <w:rFonts w:asciiTheme="majorHAnsi" w:eastAsia="Times New Roman" w:hAnsiTheme="majorHAnsi" w:cstheme="majorHAnsi"/>
          <w:color w:val="1F4E79" w:themeColor="accent5" w:themeShade="80"/>
          <w:sz w:val="20"/>
          <w:shd w:val="clear" w:color="auto" w:fill="FFFFFF"/>
        </w:rPr>
        <w:t xml:space="preserve">and </w:t>
      </w:r>
      <w:r w:rsidR="003049A1" w:rsidRPr="006C23E9">
        <w:rPr>
          <w:rFonts w:asciiTheme="majorHAnsi" w:eastAsia="Times New Roman" w:hAnsiTheme="majorHAnsi" w:cstheme="majorHAnsi"/>
          <w:color w:val="1F4E79" w:themeColor="accent5" w:themeShade="80"/>
          <w:sz w:val="20"/>
          <w:shd w:val="clear" w:color="auto" w:fill="FFFFFF"/>
        </w:rPr>
        <w:t>active program cooperation is ongoing with</w:t>
      </w:r>
      <w:r>
        <w:rPr>
          <w:rFonts w:asciiTheme="majorHAnsi" w:eastAsia="Times New Roman" w:hAnsiTheme="majorHAnsi" w:cstheme="majorHAnsi"/>
          <w:color w:val="1F4E79" w:themeColor="accent5" w:themeShade="80"/>
          <w:sz w:val="20"/>
          <w:shd w:val="clear" w:color="auto" w:fill="FFFFFF"/>
        </w:rPr>
        <w:t xml:space="preserve"> 4 organizations</w:t>
      </w:r>
      <w:r w:rsidR="003049A1" w:rsidRPr="006C23E9">
        <w:rPr>
          <w:rFonts w:asciiTheme="majorHAnsi" w:eastAsia="Times New Roman" w:hAnsiTheme="majorHAnsi" w:cstheme="majorHAnsi"/>
          <w:color w:val="1F4E79" w:themeColor="accent5" w:themeShade="80"/>
          <w:sz w:val="20"/>
          <w:shd w:val="clear" w:color="auto" w:fill="FFFFFF"/>
        </w:rPr>
        <w:t xml:space="preserve">. All these partners have access to </w:t>
      </w:r>
      <w:r>
        <w:rPr>
          <w:rFonts w:asciiTheme="majorHAnsi" w:eastAsia="Times New Roman" w:hAnsiTheme="majorHAnsi" w:cstheme="majorHAnsi"/>
          <w:color w:val="1F4E79" w:themeColor="accent5" w:themeShade="80"/>
          <w:sz w:val="20"/>
          <w:shd w:val="clear" w:color="auto" w:fill="FFFFFF"/>
        </w:rPr>
        <w:t xml:space="preserve">the </w:t>
      </w:r>
      <w:r w:rsidR="003049A1" w:rsidRPr="006C23E9">
        <w:rPr>
          <w:rFonts w:asciiTheme="majorHAnsi" w:eastAsia="Times New Roman" w:hAnsiTheme="majorHAnsi" w:cstheme="majorHAnsi"/>
          <w:color w:val="1F4E79" w:themeColor="accent5" w:themeShade="80"/>
          <w:sz w:val="20"/>
          <w:shd w:val="clear" w:color="auto" w:fill="FFFFFF"/>
        </w:rPr>
        <w:t>entire NW</w:t>
      </w:r>
      <w:r>
        <w:rPr>
          <w:rFonts w:asciiTheme="majorHAnsi" w:eastAsia="Times New Roman" w:hAnsiTheme="majorHAnsi" w:cstheme="majorHAnsi"/>
          <w:color w:val="1F4E79" w:themeColor="accent5" w:themeShade="80"/>
          <w:sz w:val="20"/>
          <w:shd w:val="clear" w:color="auto" w:fill="FFFFFF"/>
        </w:rPr>
        <w:t>S with s</w:t>
      </w:r>
      <w:r w:rsidR="003049A1" w:rsidRPr="006C23E9">
        <w:rPr>
          <w:rFonts w:asciiTheme="majorHAnsi" w:eastAsia="Times New Roman" w:hAnsiTheme="majorHAnsi" w:cstheme="majorHAnsi"/>
          <w:color w:val="1F4E79" w:themeColor="accent5" w:themeShade="80"/>
          <w:sz w:val="20"/>
          <w:shd w:val="clear" w:color="auto" w:fill="FFFFFF"/>
        </w:rPr>
        <w:t>ome of partners hav</w:t>
      </w:r>
      <w:r>
        <w:rPr>
          <w:rFonts w:asciiTheme="majorHAnsi" w:eastAsia="Times New Roman" w:hAnsiTheme="majorHAnsi" w:cstheme="majorHAnsi"/>
          <w:color w:val="1F4E79" w:themeColor="accent5" w:themeShade="80"/>
          <w:sz w:val="20"/>
          <w:shd w:val="clear" w:color="auto" w:fill="FFFFFF"/>
        </w:rPr>
        <w:t>ing</w:t>
      </w:r>
      <w:r w:rsidR="003049A1" w:rsidRPr="006C23E9">
        <w:rPr>
          <w:rFonts w:asciiTheme="majorHAnsi" w:eastAsia="Times New Roman" w:hAnsiTheme="majorHAnsi" w:cstheme="majorHAnsi"/>
          <w:color w:val="1F4E79" w:themeColor="accent5" w:themeShade="80"/>
          <w:sz w:val="20"/>
          <w:shd w:val="clear" w:color="auto" w:fill="FFFFFF"/>
        </w:rPr>
        <w:t xml:space="preserve"> over 1,000 field staff and technicians to respond to potential emergencies. </w:t>
      </w:r>
    </w:p>
    <w:p w:rsidR="003049A1" w:rsidRPr="006C23E9" w:rsidRDefault="006C23E9" w:rsidP="00A43837">
      <w:pPr>
        <w:spacing w:before="120" w:after="120" w:line="240" w:lineRule="auto"/>
        <w:jc w:val="both"/>
        <w:rPr>
          <w:rFonts w:asciiTheme="majorHAnsi" w:eastAsia="Times New Roman" w:hAnsiTheme="majorHAnsi" w:cstheme="majorHAnsi"/>
          <w:color w:val="1F4E79" w:themeColor="accent5" w:themeShade="80"/>
          <w:sz w:val="20"/>
          <w:shd w:val="clear" w:color="auto" w:fill="FFFFFF"/>
        </w:rPr>
      </w:pPr>
      <w:r>
        <w:rPr>
          <w:rFonts w:asciiTheme="majorHAnsi" w:eastAsia="Times New Roman" w:hAnsiTheme="majorHAnsi" w:cstheme="majorHAnsi"/>
          <w:color w:val="1F4E79" w:themeColor="accent5" w:themeShade="80"/>
          <w:sz w:val="20"/>
          <w:shd w:val="clear" w:color="auto" w:fill="FFFFFF"/>
        </w:rPr>
        <w:t xml:space="preserve">UNICEF will be providing </w:t>
      </w:r>
      <w:r w:rsidR="003049A1" w:rsidRPr="006C23E9">
        <w:rPr>
          <w:rFonts w:asciiTheme="majorHAnsi" w:eastAsia="Times New Roman" w:hAnsiTheme="majorHAnsi" w:cstheme="majorHAnsi"/>
          <w:color w:val="1F4E79" w:themeColor="accent5" w:themeShade="80"/>
          <w:sz w:val="20"/>
          <w:shd w:val="clear" w:color="auto" w:fill="FFFFFF"/>
        </w:rPr>
        <w:t xml:space="preserve">life-saving emergency </w:t>
      </w:r>
      <w:r>
        <w:rPr>
          <w:rFonts w:asciiTheme="majorHAnsi" w:eastAsia="Times New Roman" w:hAnsiTheme="majorHAnsi" w:cstheme="majorHAnsi"/>
          <w:color w:val="1F4E79" w:themeColor="accent5" w:themeShade="80"/>
          <w:sz w:val="20"/>
          <w:shd w:val="clear" w:color="auto" w:fill="FFFFFF"/>
        </w:rPr>
        <w:t>activity; which include</w:t>
      </w:r>
      <w:r w:rsidR="003049A1" w:rsidRPr="006C23E9">
        <w:rPr>
          <w:rFonts w:asciiTheme="majorHAnsi" w:eastAsia="Times New Roman" w:hAnsiTheme="majorHAnsi" w:cstheme="majorHAnsi"/>
          <w:color w:val="1F4E79" w:themeColor="accent5" w:themeShade="80"/>
          <w:sz w:val="20"/>
          <w:shd w:val="clear" w:color="auto" w:fill="FFFFFF"/>
        </w:rPr>
        <w:t xml:space="preserve"> hygiene promotion, distribution of water bottles, water trucking, minor repair of water systems, </w:t>
      </w:r>
      <w:r w:rsidR="003F298F" w:rsidRPr="006C23E9">
        <w:rPr>
          <w:rFonts w:asciiTheme="majorHAnsi" w:eastAsia="Times New Roman" w:hAnsiTheme="majorHAnsi" w:cstheme="majorHAnsi"/>
          <w:color w:val="1F4E79" w:themeColor="accent5" w:themeShade="80"/>
          <w:sz w:val="20"/>
          <w:shd w:val="clear" w:color="auto" w:fill="FFFFFF"/>
        </w:rPr>
        <w:t xml:space="preserve">distribution of </w:t>
      </w:r>
      <w:r w:rsidR="003049A1" w:rsidRPr="006C23E9">
        <w:rPr>
          <w:rFonts w:asciiTheme="majorHAnsi" w:eastAsia="Times New Roman" w:hAnsiTheme="majorHAnsi" w:cstheme="majorHAnsi"/>
          <w:color w:val="1F4E79" w:themeColor="accent5" w:themeShade="80"/>
          <w:sz w:val="20"/>
          <w:shd w:val="clear" w:color="auto" w:fill="FFFFFF"/>
        </w:rPr>
        <w:t xml:space="preserve">WASH </w:t>
      </w:r>
      <w:r w:rsidR="003F298F" w:rsidRPr="006C23E9">
        <w:rPr>
          <w:rFonts w:asciiTheme="majorHAnsi" w:eastAsia="Times New Roman" w:hAnsiTheme="majorHAnsi" w:cstheme="majorHAnsi"/>
          <w:color w:val="1F4E79" w:themeColor="accent5" w:themeShade="80"/>
          <w:sz w:val="20"/>
          <w:shd w:val="clear" w:color="auto" w:fill="FFFFFF"/>
        </w:rPr>
        <w:t>and</w:t>
      </w:r>
      <w:r w:rsidR="003049A1" w:rsidRPr="006C23E9">
        <w:rPr>
          <w:rFonts w:asciiTheme="majorHAnsi" w:eastAsia="Times New Roman" w:hAnsiTheme="majorHAnsi" w:cstheme="majorHAnsi"/>
          <w:color w:val="1F4E79" w:themeColor="accent5" w:themeShade="80"/>
          <w:sz w:val="20"/>
          <w:shd w:val="clear" w:color="auto" w:fill="FFFFFF"/>
        </w:rPr>
        <w:t xml:space="preserve"> hygiene kits, jerry cans,</w:t>
      </w:r>
      <w:r w:rsidR="003F298F" w:rsidRPr="006C23E9">
        <w:rPr>
          <w:rFonts w:asciiTheme="majorHAnsi" w:eastAsia="Times New Roman" w:hAnsiTheme="majorHAnsi" w:cstheme="majorHAnsi"/>
          <w:color w:val="1F4E79" w:themeColor="accent5" w:themeShade="80"/>
          <w:sz w:val="20"/>
          <w:shd w:val="clear" w:color="auto" w:fill="FFFFFF"/>
        </w:rPr>
        <w:t xml:space="preserve"> construction and rehabilitation of</w:t>
      </w:r>
      <w:r w:rsidR="003049A1" w:rsidRPr="006C23E9">
        <w:rPr>
          <w:rFonts w:asciiTheme="majorHAnsi" w:eastAsia="Times New Roman" w:hAnsiTheme="majorHAnsi" w:cstheme="majorHAnsi"/>
          <w:color w:val="1F4E79" w:themeColor="accent5" w:themeShade="80"/>
          <w:sz w:val="20"/>
          <w:shd w:val="clear" w:color="auto" w:fill="FFFFFF"/>
        </w:rPr>
        <w:t xml:space="preserve"> community latrines, waste</w:t>
      </w:r>
      <w:r w:rsidR="003F298F" w:rsidRPr="006C23E9">
        <w:rPr>
          <w:rFonts w:asciiTheme="majorHAnsi" w:eastAsia="Times New Roman" w:hAnsiTheme="majorHAnsi" w:cstheme="majorHAnsi"/>
          <w:color w:val="1F4E79" w:themeColor="accent5" w:themeShade="80"/>
          <w:sz w:val="20"/>
          <w:shd w:val="clear" w:color="auto" w:fill="FFFFFF"/>
        </w:rPr>
        <w:t xml:space="preserve">-water management, </w:t>
      </w:r>
      <w:r w:rsidR="003049A1" w:rsidRPr="006C23E9">
        <w:rPr>
          <w:rFonts w:asciiTheme="majorHAnsi" w:eastAsia="Times New Roman" w:hAnsiTheme="majorHAnsi" w:cstheme="majorHAnsi"/>
          <w:color w:val="1F4E79" w:themeColor="accent5" w:themeShade="80"/>
          <w:sz w:val="20"/>
          <w:shd w:val="clear" w:color="auto" w:fill="FFFFFF"/>
        </w:rPr>
        <w:t xml:space="preserve">and solid waste management. </w:t>
      </w:r>
    </w:p>
    <w:p w:rsidR="006C23E9" w:rsidRDefault="003049A1" w:rsidP="006C23E9">
      <w:pPr>
        <w:jc w:val="both"/>
        <w:rPr>
          <w:rFonts w:asciiTheme="majorHAnsi" w:eastAsia="Times New Roman" w:hAnsiTheme="majorHAnsi" w:cstheme="majorHAnsi"/>
          <w:color w:val="1F4E79" w:themeColor="accent5" w:themeShade="80"/>
          <w:sz w:val="20"/>
          <w:shd w:val="clear" w:color="auto" w:fill="FFFFFF"/>
        </w:rPr>
      </w:pPr>
      <w:r w:rsidRPr="006C23E9">
        <w:rPr>
          <w:rFonts w:asciiTheme="majorHAnsi" w:eastAsia="Times New Roman" w:hAnsiTheme="majorHAnsi" w:cstheme="majorHAnsi"/>
          <w:color w:val="1F4E79" w:themeColor="accent5" w:themeShade="80"/>
          <w:sz w:val="20"/>
          <w:shd w:val="clear" w:color="auto" w:fill="FFFFFF"/>
        </w:rPr>
        <w:t xml:space="preserve">UNICEF as cluster lead for WASH sector remain responsible to act as provider of last resort, wherever necessary depending on access, security and availability of funding. UNICEF is committed to work with the donors and </w:t>
      </w:r>
      <w:r w:rsidR="006C23E9">
        <w:rPr>
          <w:rFonts w:asciiTheme="majorHAnsi" w:eastAsia="Times New Roman" w:hAnsiTheme="majorHAnsi" w:cstheme="majorHAnsi"/>
          <w:color w:val="1F4E79" w:themeColor="accent5" w:themeShade="80"/>
          <w:sz w:val="20"/>
          <w:shd w:val="clear" w:color="auto" w:fill="FFFFFF"/>
        </w:rPr>
        <w:t xml:space="preserve">the </w:t>
      </w:r>
      <w:r w:rsidRPr="006C23E9">
        <w:rPr>
          <w:rFonts w:asciiTheme="majorHAnsi" w:eastAsia="Times New Roman" w:hAnsiTheme="majorHAnsi" w:cstheme="majorHAnsi"/>
          <w:color w:val="1F4E79" w:themeColor="accent5" w:themeShade="80"/>
          <w:sz w:val="20"/>
          <w:shd w:val="clear" w:color="auto" w:fill="FFFFFF"/>
        </w:rPr>
        <w:t xml:space="preserve">Humanitarian Coordinator to advocate for appropriate action to be taken by the relevant </w:t>
      </w:r>
      <w:r w:rsidR="006C23E9" w:rsidRPr="006C23E9">
        <w:rPr>
          <w:rFonts w:asciiTheme="majorHAnsi" w:eastAsia="Times New Roman" w:hAnsiTheme="majorHAnsi" w:cstheme="majorHAnsi"/>
          <w:color w:val="1F4E79" w:themeColor="accent5" w:themeShade="80"/>
          <w:sz w:val="20"/>
          <w:shd w:val="clear" w:color="auto" w:fill="FFFFFF"/>
        </w:rPr>
        <w:t>parties</w:t>
      </w:r>
      <w:r w:rsidR="006C23E9">
        <w:rPr>
          <w:rFonts w:asciiTheme="majorHAnsi" w:eastAsia="Times New Roman" w:hAnsiTheme="majorHAnsi" w:cstheme="majorHAnsi"/>
          <w:color w:val="1F4E79" w:themeColor="accent5" w:themeShade="80"/>
          <w:sz w:val="20"/>
          <w:shd w:val="clear" w:color="auto" w:fill="FFFFFF"/>
        </w:rPr>
        <w:t xml:space="preserve"> and</w:t>
      </w:r>
      <w:r w:rsidRPr="006C23E9">
        <w:rPr>
          <w:rFonts w:asciiTheme="majorHAnsi" w:eastAsia="Times New Roman" w:hAnsiTheme="majorHAnsi" w:cstheme="majorHAnsi"/>
          <w:color w:val="1F4E79" w:themeColor="accent5" w:themeShade="80"/>
          <w:sz w:val="20"/>
          <w:shd w:val="clear" w:color="auto" w:fill="FFFFFF"/>
        </w:rPr>
        <w:t xml:space="preserve"> mobilize resources for an adequate and appropriate WASH response. In case of a problem in gaining access to a</w:t>
      </w:r>
      <w:r w:rsidR="006C23E9">
        <w:rPr>
          <w:rFonts w:asciiTheme="majorHAnsi" w:eastAsia="Times New Roman" w:hAnsiTheme="majorHAnsi" w:cstheme="majorHAnsi"/>
          <w:color w:val="1F4E79" w:themeColor="accent5" w:themeShade="80"/>
          <w:sz w:val="20"/>
          <w:shd w:val="clear" w:color="auto" w:fill="FFFFFF"/>
        </w:rPr>
        <w:t xml:space="preserve"> </w:t>
      </w:r>
      <w:proofErr w:type="gramStart"/>
      <w:r w:rsidR="006C23E9">
        <w:rPr>
          <w:rFonts w:asciiTheme="majorHAnsi" w:eastAsia="Times New Roman" w:hAnsiTheme="majorHAnsi" w:cstheme="majorHAnsi"/>
          <w:color w:val="1F4E79" w:themeColor="accent5" w:themeShade="80"/>
          <w:sz w:val="20"/>
          <w:shd w:val="clear" w:color="auto" w:fill="FFFFFF"/>
        </w:rPr>
        <w:t>particular</w:t>
      </w:r>
      <w:r w:rsidRPr="006C23E9">
        <w:rPr>
          <w:rFonts w:asciiTheme="majorHAnsi" w:eastAsia="Times New Roman" w:hAnsiTheme="majorHAnsi" w:cstheme="majorHAnsi"/>
          <w:color w:val="1F4E79" w:themeColor="accent5" w:themeShade="80"/>
          <w:sz w:val="20"/>
          <w:shd w:val="clear" w:color="auto" w:fill="FFFFFF"/>
        </w:rPr>
        <w:t xml:space="preserve"> </w:t>
      </w:r>
      <w:r w:rsidR="006C23E9" w:rsidRPr="006C23E9">
        <w:rPr>
          <w:rFonts w:asciiTheme="majorHAnsi" w:eastAsia="Times New Roman" w:hAnsiTheme="majorHAnsi" w:cstheme="majorHAnsi"/>
          <w:color w:val="1F4E79" w:themeColor="accent5" w:themeShade="80"/>
          <w:sz w:val="20"/>
          <w:shd w:val="clear" w:color="auto" w:fill="FFFFFF"/>
        </w:rPr>
        <w:t>location</w:t>
      </w:r>
      <w:proofErr w:type="gramEnd"/>
      <w:r w:rsidRPr="006C23E9">
        <w:rPr>
          <w:rFonts w:asciiTheme="majorHAnsi" w:eastAsia="Times New Roman" w:hAnsiTheme="majorHAnsi" w:cstheme="majorHAnsi"/>
          <w:color w:val="1F4E79" w:themeColor="accent5" w:themeShade="80"/>
          <w:sz w:val="20"/>
          <w:shd w:val="clear" w:color="auto" w:fill="FFFFFF"/>
        </w:rPr>
        <w:t xml:space="preserve">, or where security constraints limit the activities of humanitarian actors, UNICEF is committed to continue advocacy </w:t>
      </w:r>
      <w:r w:rsidR="006C23E9">
        <w:rPr>
          <w:rFonts w:asciiTheme="majorHAnsi" w:eastAsia="Times New Roman" w:hAnsiTheme="majorHAnsi" w:cstheme="majorHAnsi"/>
          <w:color w:val="1F4E79" w:themeColor="accent5" w:themeShade="80"/>
          <w:sz w:val="20"/>
          <w:shd w:val="clear" w:color="auto" w:fill="FFFFFF"/>
        </w:rPr>
        <w:t xml:space="preserve">efforts </w:t>
      </w:r>
      <w:r w:rsidR="006C23E9" w:rsidRPr="006C23E9">
        <w:rPr>
          <w:rFonts w:asciiTheme="majorHAnsi" w:eastAsia="Times New Roman" w:hAnsiTheme="majorHAnsi" w:cstheme="majorHAnsi"/>
          <w:color w:val="1F4E79" w:themeColor="accent5" w:themeShade="80"/>
          <w:sz w:val="20"/>
          <w:shd w:val="clear" w:color="auto" w:fill="FFFFFF"/>
        </w:rPr>
        <w:t>and explain the constraints to the stakeholders.</w:t>
      </w:r>
    </w:p>
    <w:p w:rsidR="00CA66B8" w:rsidRDefault="00600C55" w:rsidP="0040377B">
      <w:pPr>
        <w:rPr>
          <w:color w:val="FF0000"/>
        </w:rPr>
      </w:pPr>
      <w:r w:rsidRPr="0040377B">
        <w:rPr>
          <w:rFonts w:asciiTheme="majorHAnsi" w:eastAsia="Times New Roman" w:hAnsiTheme="majorHAnsi" w:cstheme="majorHAnsi"/>
          <w:b/>
          <w:color w:val="1F4E79" w:themeColor="accent5" w:themeShade="80"/>
          <w:sz w:val="20"/>
          <w:u w:val="single"/>
          <w:shd w:val="clear" w:color="auto" w:fill="FFFFFF"/>
        </w:rPr>
        <w:t>Health</w:t>
      </w:r>
      <w:r w:rsidR="0040377B" w:rsidRPr="0040377B">
        <w:rPr>
          <w:b/>
          <w:color w:val="4472C4" w:themeColor="accent1"/>
          <w:u w:val="single"/>
        </w:rPr>
        <w:t>:</w:t>
      </w:r>
      <w:r w:rsidR="0040377B" w:rsidRPr="0040377B">
        <w:rPr>
          <w:color w:val="FF0000"/>
        </w:rPr>
        <w:t xml:space="preserve"> </w:t>
      </w:r>
    </w:p>
    <w:p w:rsidR="0040377B" w:rsidRPr="0040377B" w:rsidRDefault="008D14E2" w:rsidP="006C0613">
      <w:pPr>
        <w:jc w:val="both"/>
        <w:rPr>
          <w:rFonts w:asciiTheme="majorHAnsi" w:eastAsia="Times New Roman" w:hAnsiTheme="majorHAnsi" w:cstheme="majorHAnsi"/>
          <w:color w:val="1F4E79" w:themeColor="accent5" w:themeShade="80"/>
          <w:sz w:val="20"/>
          <w:shd w:val="clear" w:color="auto" w:fill="FFFFFF"/>
        </w:rPr>
      </w:pPr>
      <w:r>
        <w:rPr>
          <w:rFonts w:asciiTheme="majorHAnsi" w:eastAsia="Times New Roman" w:hAnsiTheme="majorHAnsi" w:cstheme="majorHAnsi"/>
          <w:color w:val="1F4E79" w:themeColor="accent5" w:themeShade="80"/>
          <w:sz w:val="20"/>
          <w:shd w:val="clear" w:color="auto" w:fill="FFFFFF"/>
        </w:rPr>
        <w:t>Health sector aims to s</w:t>
      </w:r>
      <w:r w:rsidRPr="0040377B">
        <w:rPr>
          <w:rFonts w:asciiTheme="majorHAnsi" w:eastAsia="Times New Roman" w:hAnsiTheme="majorHAnsi" w:cstheme="majorHAnsi"/>
          <w:color w:val="1F4E79" w:themeColor="accent5" w:themeShade="80"/>
          <w:sz w:val="20"/>
          <w:shd w:val="clear" w:color="auto" w:fill="FFFFFF"/>
        </w:rPr>
        <w:t xml:space="preserve">upport </w:t>
      </w:r>
      <w:r>
        <w:rPr>
          <w:rFonts w:asciiTheme="majorHAnsi" w:eastAsia="Times New Roman" w:hAnsiTheme="majorHAnsi" w:cstheme="majorHAnsi"/>
          <w:color w:val="1F4E79" w:themeColor="accent5" w:themeShade="80"/>
          <w:sz w:val="20"/>
          <w:shd w:val="clear" w:color="auto" w:fill="FFFFFF"/>
        </w:rPr>
        <w:t>the</w:t>
      </w:r>
      <w:r w:rsidRPr="0040377B">
        <w:rPr>
          <w:rFonts w:asciiTheme="majorHAnsi" w:eastAsia="Times New Roman" w:hAnsiTheme="majorHAnsi" w:cstheme="majorHAnsi"/>
          <w:color w:val="1F4E79" w:themeColor="accent5" w:themeShade="80"/>
          <w:sz w:val="20"/>
          <w:shd w:val="clear" w:color="auto" w:fill="FFFFFF"/>
        </w:rPr>
        <w:t xml:space="preserve"> provision of life-saving humanitarian health assistance to the most vulnerable people including women and children with an emphasis on area(s) with high severity of needs.</w:t>
      </w:r>
      <w:r w:rsidRPr="00F37EE9">
        <w:t xml:space="preserve"> </w:t>
      </w:r>
      <w:r w:rsidRPr="00F37EE9">
        <w:rPr>
          <w:rFonts w:asciiTheme="majorHAnsi" w:eastAsia="Times New Roman" w:hAnsiTheme="majorHAnsi" w:cstheme="majorHAnsi"/>
          <w:color w:val="1F4E79" w:themeColor="accent5" w:themeShade="80"/>
          <w:sz w:val="20"/>
          <w:shd w:val="clear" w:color="auto" w:fill="FFFFFF"/>
        </w:rPr>
        <w:t xml:space="preserve">The number of people displaced from affected conflict areas is </w:t>
      </w:r>
      <w:r>
        <w:rPr>
          <w:rFonts w:asciiTheme="majorHAnsi" w:eastAsia="Times New Roman" w:hAnsiTheme="majorHAnsi" w:cstheme="majorHAnsi"/>
          <w:color w:val="1F4E79" w:themeColor="accent5" w:themeShade="80"/>
          <w:sz w:val="20"/>
          <w:shd w:val="clear" w:color="auto" w:fill="FFFFFF"/>
        </w:rPr>
        <w:t>cl</w:t>
      </w:r>
      <w:r w:rsidRPr="00F37EE9">
        <w:rPr>
          <w:rFonts w:asciiTheme="majorHAnsi" w:eastAsia="Times New Roman" w:hAnsiTheme="majorHAnsi" w:cstheme="majorHAnsi"/>
          <w:color w:val="1F4E79" w:themeColor="accent5" w:themeShade="80"/>
          <w:sz w:val="20"/>
          <w:shd w:val="clear" w:color="auto" w:fill="FFFFFF"/>
        </w:rPr>
        <w:t>ose to 900,000 people in areas</w:t>
      </w:r>
      <w:r>
        <w:rPr>
          <w:rFonts w:asciiTheme="majorHAnsi" w:eastAsia="Times New Roman" w:hAnsiTheme="majorHAnsi" w:cstheme="majorHAnsi"/>
          <w:color w:val="1F4E79" w:themeColor="accent5" w:themeShade="80"/>
          <w:sz w:val="20"/>
          <w:shd w:val="clear" w:color="auto" w:fill="FFFFFF"/>
        </w:rPr>
        <w:t xml:space="preserve"> </w:t>
      </w:r>
      <w:r w:rsidRPr="00F37EE9">
        <w:rPr>
          <w:rFonts w:asciiTheme="majorHAnsi" w:eastAsia="Times New Roman" w:hAnsiTheme="majorHAnsi" w:cstheme="majorHAnsi"/>
          <w:color w:val="1F4E79" w:themeColor="accent5" w:themeShade="80"/>
          <w:sz w:val="20"/>
          <w:shd w:val="clear" w:color="auto" w:fill="FFFFFF"/>
        </w:rPr>
        <w:t>already overstretch with IDPs and with limited human resources</w:t>
      </w:r>
      <w:r>
        <w:rPr>
          <w:rFonts w:asciiTheme="majorHAnsi" w:eastAsia="Times New Roman" w:hAnsiTheme="majorHAnsi" w:cstheme="majorHAnsi"/>
          <w:color w:val="1F4E79" w:themeColor="accent5" w:themeShade="80"/>
          <w:sz w:val="20"/>
          <w:shd w:val="clear" w:color="auto" w:fill="FFFFFF"/>
        </w:rPr>
        <w:t>.</w:t>
      </w:r>
      <w:r w:rsidRPr="00F70F54">
        <w:t xml:space="preserve"> </w:t>
      </w:r>
      <w:r w:rsidRPr="00F70F54">
        <w:rPr>
          <w:rFonts w:asciiTheme="majorHAnsi" w:eastAsia="Times New Roman" w:hAnsiTheme="majorHAnsi" w:cstheme="majorHAnsi"/>
          <w:color w:val="1F4E79" w:themeColor="accent5" w:themeShade="80"/>
          <w:sz w:val="20"/>
          <w:shd w:val="clear" w:color="auto" w:fill="FFFFFF"/>
        </w:rPr>
        <w:t>The rising numbers of internally displaced people (IDP</w:t>
      </w:r>
      <w:r>
        <w:rPr>
          <w:rFonts w:asciiTheme="majorHAnsi" w:eastAsia="Times New Roman" w:hAnsiTheme="majorHAnsi" w:cstheme="majorHAnsi"/>
          <w:color w:val="1F4E79" w:themeColor="accent5" w:themeShade="80"/>
          <w:sz w:val="20"/>
          <w:shd w:val="clear" w:color="auto" w:fill="FFFFFF"/>
        </w:rPr>
        <w:t>s</w:t>
      </w:r>
      <w:r w:rsidRPr="00F70F54">
        <w:rPr>
          <w:rFonts w:asciiTheme="majorHAnsi" w:eastAsia="Times New Roman" w:hAnsiTheme="majorHAnsi" w:cstheme="majorHAnsi"/>
          <w:color w:val="1F4E79" w:themeColor="accent5" w:themeShade="80"/>
          <w:sz w:val="20"/>
          <w:shd w:val="clear" w:color="auto" w:fill="FFFFFF"/>
        </w:rPr>
        <w:t>) requiring health services</w:t>
      </w:r>
      <w:r>
        <w:rPr>
          <w:rFonts w:asciiTheme="majorHAnsi" w:eastAsia="Times New Roman" w:hAnsiTheme="majorHAnsi" w:cstheme="majorHAnsi"/>
          <w:color w:val="1F4E79" w:themeColor="accent5" w:themeShade="80"/>
          <w:sz w:val="20"/>
          <w:shd w:val="clear" w:color="auto" w:fill="FFFFFF"/>
        </w:rPr>
        <w:t>,</w:t>
      </w:r>
      <w:r w:rsidRPr="00F70F54">
        <w:rPr>
          <w:rFonts w:asciiTheme="majorHAnsi" w:eastAsia="Times New Roman" w:hAnsiTheme="majorHAnsi" w:cstheme="majorHAnsi"/>
          <w:color w:val="1F4E79" w:themeColor="accent5" w:themeShade="80"/>
          <w:sz w:val="20"/>
          <w:shd w:val="clear" w:color="auto" w:fill="FFFFFF"/>
        </w:rPr>
        <w:t xml:space="preserve"> the recurrent and protracted nature of the displacement have created complex health needs and challenges.</w:t>
      </w:r>
      <w:r>
        <w:rPr>
          <w:rFonts w:asciiTheme="majorHAnsi" w:eastAsia="Times New Roman" w:hAnsiTheme="majorHAnsi" w:cstheme="majorHAnsi"/>
          <w:color w:val="1F4E79" w:themeColor="accent5" w:themeShade="80"/>
          <w:sz w:val="20"/>
          <w:shd w:val="clear" w:color="auto" w:fill="FFFFFF"/>
        </w:rPr>
        <w:t xml:space="preserve">  </w:t>
      </w:r>
      <w:r w:rsidRPr="00F70F54">
        <w:rPr>
          <w:rFonts w:asciiTheme="majorHAnsi" w:eastAsia="Times New Roman" w:hAnsiTheme="majorHAnsi" w:cstheme="majorHAnsi"/>
          <w:color w:val="1F4E79" w:themeColor="accent5" w:themeShade="80"/>
          <w:sz w:val="20"/>
          <w:shd w:val="clear" w:color="auto" w:fill="FFFFFF"/>
        </w:rPr>
        <w:t>To provide li</w:t>
      </w:r>
      <w:r>
        <w:rPr>
          <w:rFonts w:asciiTheme="majorHAnsi" w:eastAsia="Times New Roman" w:hAnsiTheme="majorHAnsi" w:cstheme="majorHAnsi"/>
          <w:color w:val="1F4E79" w:themeColor="accent5" w:themeShade="80"/>
          <w:sz w:val="20"/>
          <w:shd w:val="clear" w:color="auto" w:fill="FFFFFF"/>
        </w:rPr>
        <w:t>f</w:t>
      </w:r>
      <w:r w:rsidRPr="00F70F54">
        <w:rPr>
          <w:rFonts w:asciiTheme="majorHAnsi" w:eastAsia="Times New Roman" w:hAnsiTheme="majorHAnsi" w:cstheme="majorHAnsi"/>
          <w:color w:val="1F4E79" w:themeColor="accent5" w:themeShade="80"/>
          <w:sz w:val="20"/>
          <w:shd w:val="clear" w:color="auto" w:fill="FFFFFF"/>
        </w:rPr>
        <w:t>e-savings health care services with attention to surgical, trauma and injury care at selected needs-base health facilities in high severity ranking locations with focusing on medical and surgical care supplies and infection control measures</w:t>
      </w:r>
      <w:r w:rsidR="0040377B" w:rsidRPr="0040377B">
        <w:rPr>
          <w:rFonts w:asciiTheme="majorHAnsi" w:eastAsia="Times New Roman" w:hAnsiTheme="majorHAnsi" w:cstheme="majorHAnsi"/>
          <w:color w:val="1F4E79" w:themeColor="accent5" w:themeShade="80"/>
          <w:sz w:val="20"/>
          <w:shd w:val="clear" w:color="auto" w:fill="FFFFFF"/>
        </w:rPr>
        <w:t>.</w:t>
      </w:r>
      <w:r w:rsidR="00696BE4">
        <w:rPr>
          <w:rFonts w:asciiTheme="majorHAnsi" w:eastAsia="Times New Roman" w:hAnsiTheme="majorHAnsi" w:cstheme="majorHAnsi"/>
          <w:color w:val="1F4E79" w:themeColor="accent5" w:themeShade="80"/>
          <w:sz w:val="20"/>
          <w:shd w:val="clear" w:color="auto" w:fill="FFFFFF"/>
        </w:rPr>
        <w:t xml:space="preserve"> The following activities will be considered:</w:t>
      </w:r>
    </w:p>
    <w:p w:rsidR="00F01F25" w:rsidRPr="00600C55" w:rsidRDefault="00F01F25" w:rsidP="00665967">
      <w:pPr>
        <w:pStyle w:val="ListParagraph"/>
        <w:numPr>
          <w:ilvl w:val="0"/>
          <w:numId w:val="5"/>
        </w:numPr>
        <w:spacing w:before="100" w:line="256" w:lineRule="auto"/>
        <w:jc w:val="both"/>
        <w:rPr>
          <w:rFonts w:asciiTheme="majorHAnsi" w:eastAsia="Times New Roman" w:hAnsiTheme="majorHAnsi" w:cstheme="majorHAnsi"/>
          <w:color w:val="1F4E79" w:themeColor="accent5" w:themeShade="80"/>
          <w:sz w:val="20"/>
          <w:szCs w:val="22"/>
          <w:shd w:val="clear" w:color="auto" w:fill="FFFFFF"/>
        </w:rPr>
      </w:pPr>
      <w:r w:rsidRPr="0040377B">
        <w:rPr>
          <w:rFonts w:asciiTheme="majorHAnsi" w:eastAsia="Times New Roman" w:hAnsiTheme="majorHAnsi" w:cstheme="majorHAnsi"/>
          <w:b/>
          <w:color w:val="1F4E79" w:themeColor="accent5" w:themeShade="80"/>
          <w:sz w:val="20"/>
          <w:szCs w:val="22"/>
          <w:shd w:val="clear" w:color="auto" w:fill="FFFFFF"/>
        </w:rPr>
        <w:t>Immunization (Routine/Supplementary immunization activities)</w:t>
      </w:r>
      <w:r w:rsidR="0040377B" w:rsidRPr="0040377B">
        <w:rPr>
          <w:rFonts w:asciiTheme="majorHAnsi" w:eastAsia="Times New Roman" w:hAnsiTheme="majorHAnsi" w:cstheme="majorHAnsi"/>
          <w:b/>
          <w:color w:val="1F4E79" w:themeColor="accent5" w:themeShade="80"/>
          <w:sz w:val="20"/>
          <w:szCs w:val="22"/>
          <w:shd w:val="clear" w:color="auto" w:fill="FFFFFF"/>
        </w:rPr>
        <w:t>:</w:t>
      </w:r>
      <w:r w:rsidR="0040377B">
        <w:rPr>
          <w:rFonts w:asciiTheme="majorHAnsi" w:eastAsia="Times New Roman" w:hAnsiTheme="majorHAnsi" w:cstheme="majorHAnsi"/>
          <w:color w:val="1F4E79" w:themeColor="accent5" w:themeShade="80"/>
          <w:sz w:val="20"/>
          <w:szCs w:val="22"/>
          <w:shd w:val="clear" w:color="auto" w:fill="FFFFFF"/>
        </w:rPr>
        <w:t xml:space="preserve"> </w:t>
      </w:r>
      <w:r w:rsidR="00B77624">
        <w:rPr>
          <w:rFonts w:asciiTheme="majorHAnsi" w:eastAsia="Times New Roman" w:hAnsiTheme="majorHAnsi" w:cstheme="majorHAnsi"/>
          <w:color w:val="1F4E79" w:themeColor="accent5" w:themeShade="80"/>
          <w:sz w:val="20"/>
          <w:szCs w:val="22"/>
          <w:shd w:val="clear" w:color="auto" w:fill="FFFFFF"/>
        </w:rPr>
        <w:t xml:space="preserve">UNICEF is aiming to ensure that 13,200 children under the age of one year can be vaccinated each month according </w:t>
      </w:r>
      <w:r w:rsidR="006C0613">
        <w:rPr>
          <w:rFonts w:asciiTheme="majorHAnsi" w:eastAsia="Times New Roman" w:hAnsiTheme="majorHAnsi" w:cstheme="majorHAnsi"/>
          <w:color w:val="1F4E79" w:themeColor="accent5" w:themeShade="80"/>
          <w:sz w:val="20"/>
          <w:szCs w:val="22"/>
          <w:shd w:val="clear" w:color="auto" w:fill="FFFFFF"/>
        </w:rPr>
        <w:t>to the</w:t>
      </w:r>
      <w:r w:rsidR="00B77624">
        <w:rPr>
          <w:rFonts w:asciiTheme="majorHAnsi" w:eastAsia="Times New Roman" w:hAnsiTheme="majorHAnsi" w:cstheme="majorHAnsi"/>
          <w:color w:val="1F4E79" w:themeColor="accent5" w:themeShade="80"/>
          <w:sz w:val="20"/>
          <w:szCs w:val="22"/>
          <w:shd w:val="clear" w:color="auto" w:fill="FFFFFF"/>
        </w:rPr>
        <w:t xml:space="preserve"> EPI schedule however, this was cha</w:t>
      </w:r>
      <w:r w:rsidR="006C0613">
        <w:rPr>
          <w:rFonts w:asciiTheme="majorHAnsi" w:eastAsia="Times New Roman" w:hAnsiTheme="majorHAnsi" w:cstheme="majorHAnsi"/>
          <w:color w:val="1F4E79" w:themeColor="accent5" w:themeShade="80"/>
          <w:sz w:val="20"/>
          <w:szCs w:val="22"/>
          <w:shd w:val="clear" w:color="auto" w:fill="FFFFFF"/>
        </w:rPr>
        <w:t>llen</w:t>
      </w:r>
      <w:r w:rsidR="00B77624">
        <w:rPr>
          <w:rFonts w:asciiTheme="majorHAnsi" w:eastAsia="Times New Roman" w:hAnsiTheme="majorHAnsi" w:cstheme="majorHAnsi"/>
          <w:color w:val="1F4E79" w:themeColor="accent5" w:themeShade="80"/>
          <w:sz w:val="20"/>
          <w:szCs w:val="22"/>
          <w:shd w:val="clear" w:color="auto" w:fill="FFFFFF"/>
        </w:rPr>
        <w:t xml:space="preserve">ged by the recent insecurity as EPI </w:t>
      </w:r>
      <w:proofErr w:type="spellStart"/>
      <w:r w:rsidR="00B77624">
        <w:rPr>
          <w:rFonts w:asciiTheme="majorHAnsi" w:eastAsia="Times New Roman" w:hAnsiTheme="majorHAnsi" w:cstheme="majorHAnsi"/>
          <w:color w:val="1F4E79" w:themeColor="accent5" w:themeShade="80"/>
          <w:sz w:val="20"/>
          <w:szCs w:val="22"/>
          <w:shd w:val="clear" w:color="auto" w:fill="FFFFFF"/>
        </w:rPr>
        <w:t>centres</w:t>
      </w:r>
      <w:proofErr w:type="spellEnd"/>
      <w:r w:rsidR="00B77624">
        <w:rPr>
          <w:rFonts w:asciiTheme="majorHAnsi" w:eastAsia="Times New Roman" w:hAnsiTheme="majorHAnsi" w:cstheme="majorHAnsi"/>
          <w:color w:val="1F4E79" w:themeColor="accent5" w:themeShade="80"/>
          <w:sz w:val="20"/>
          <w:szCs w:val="22"/>
          <w:shd w:val="clear" w:color="auto" w:fill="FFFFFF"/>
        </w:rPr>
        <w:t xml:space="preserve"> had to stop or relocate </w:t>
      </w:r>
      <w:r w:rsidR="006C0613">
        <w:rPr>
          <w:rFonts w:asciiTheme="majorHAnsi" w:eastAsia="Times New Roman" w:hAnsiTheme="majorHAnsi" w:cstheme="majorHAnsi"/>
          <w:color w:val="1F4E79" w:themeColor="accent5" w:themeShade="80"/>
          <w:sz w:val="20"/>
          <w:szCs w:val="22"/>
          <w:shd w:val="clear" w:color="auto" w:fill="FFFFFF"/>
        </w:rPr>
        <w:t xml:space="preserve">to avoid attacks and cater for population movements.  Currently 25 EPI </w:t>
      </w:r>
      <w:proofErr w:type="spellStart"/>
      <w:r w:rsidR="006C0613">
        <w:rPr>
          <w:rFonts w:asciiTheme="majorHAnsi" w:eastAsia="Times New Roman" w:hAnsiTheme="majorHAnsi" w:cstheme="majorHAnsi"/>
          <w:color w:val="1F4E79" w:themeColor="accent5" w:themeShade="80"/>
          <w:sz w:val="20"/>
          <w:szCs w:val="22"/>
          <w:shd w:val="clear" w:color="auto" w:fill="FFFFFF"/>
        </w:rPr>
        <w:t>centres</w:t>
      </w:r>
      <w:proofErr w:type="spellEnd"/>
      <w:r w:rsidR="006C0613">
        <w:rPr>
          <w:rFonts w:asciiTheme="majorHAnsi" w:eastAsia="Times New Roman" w:hAnsiTheme="majorHAnsi" w:cstheme="majorHAnsi"/>
          <w:color w:val="1F4E79" w:themeColor="accent5" w:themeShade="80"/>
          <w:sz w:val="20"/>
          <w:szCs w:val="22"/>
          <w:shd w:val="clear" w:color="auto" w:fill="FFFFFF"/>
        </w:rPr>
        <w:t xml:space="preserve"> are not operational, which affected access to vaccination services to 3,444 children per month (26%). </w:t>
      </w:r>
    </w:p>
    <w:p w:rsidR="00F01F25" w:rsidRPr="0040377B" w:rsidRDefault="006C0613" w:rsidP="00665967">
      <w:pPr>
        <w:pStyle w:val="ListParagraph"/>
        <w:numPr>
          <w:ilvl w:val="0"/>
          <w:numId w:val="5"/>
        </w:numPr>
        <w:spacing w:before="100" w:line="256" w:lineRule="auto"/>
        <w:jc w:val="both"/>
        <w:rPr>
          <w:rFonts w:asciiTheme="majorHAnsi" w:eastAsia="Times New Roman" w:hAnsiTheme="majorHAnsi" w:cstheme="majorHAnsi"/>
          <w:color w:val="1F4E79" w:themeColor="accent5" w:themeShade="80"/>
          <w:sz w:val="20"/>
          <w:szCs w:val="22"/>
          <w:shd w:val="clear" w:color="auto" w:fill="FFFFFF"/>
        </w:rPr>
      </w:pPr>
      <w:r w:rsidRPr="0040377B">
        <w:rPr>
          <w:rFonts w:asciiTheme="majorHAnsi" w:eastAsia="Times New Roman" w:hAnsiTheme="majorHAnsi" w:cstheme="majorHAnsi"/>
          <w:b/>
          <w:color w:val="1F4E79" w:themeColor="accent5" w:themeShade="80"/>
          <w:sz w:val="20"/>
          <w:szCs w:val="22"/>
          <w:shd w:val="clear" w:color="auto" w:fill="FFFFFF"/>
        </w:rPr>
        <w:t>Primary</w:t>
      </w:r>
      <w:r>
        <w:rPr>
          <w:rFonts w:asciiTheme="majorHAnsi" w:eastAsia="Times New Roman" w:hAnsiTheme="majorHAnsi" w:cstheme="majorHAnsi"/>
          <w:b/>
          <w:color w:val="1F4E79" w:themeColor="accent5" w:themeShade="80"/>
          <w:sz w:val="20"/>
          <w:szCs w:val="22"/>
          <w:shd w:val="clear" w:color="auto" w:fill="FFFFFF"/>
        </w:rPr>
        <w:t xml:space="preserve"> and Secondary</w:t>
      </w:r>
      <w:r w:rsidRPr="0040377B">
        <w:rPr>
          <w:rFonts w:asciiTheme="majorHAnsi" w:eastAsia="Times New Roman" w:hAnsiTheme="majorHAnsi" w:cstheme="majorHAnsi"/>
          <w:b/>
          <w:color w:val="1F4E79" w:themeColor="accent5" w:themeShade="80"/>
          <w:sz w:val="20"/>
          <w:szCs w:val="22"/>
          <w:shd w:val="clear" w:color="auto" w:fill="FFFFFF"/>
        </w:rPr>
        <w:t xml:space="preserve"> Health Care services</w:t>
      </w:r>
      <w:r>
        <w:rPr>
          <w:rFonts w:asciiTheme="majorHAnsi" w:eastAsia="Times New Roman" w:hAnsiTheme="majorHAnsi" w:cstheme="majorHAnsi"/>
          <w:b/>
          <w:color w:val="1F4E79" w:themeColor="accent5" w:themeShade="80"/>
          <w:sz w:val="20"/>
          <w:szCs w:val="22"/>
          <w:shd w:val="clear" w:color="auto" w:fill="FFFFFF"/>
        </w:rPr>
        <w:t>, with emphasis on Pediatrics and Obstetrics Services</w:t>
      </w:r>
      <w:r w:rsidR="0040377B" w:rsidRPr="0040377B">
        <w:rPr>
          <w:rFonts w:asciiTheme="majorHAnsi" w:eastAsia="Times New Roman" w:hAnsiTheme="majorHAnsi" w:cstheme="majorHAnsi"/>
          <w:b/>
          <w:color w:val="1F4E79" w:themeColor="accent5" w:themeShade="80"/>
          <w:sz w:val="20"/>
          <w:szCs w:val="22"/>
          <w:shd w:val="clear" w:color="auto" w:fill="FFFFFF"/>
        </w:rPr>
        <w:t xml:space="preserve">: </w:t>
      </w:r>
      <w:r w:rsidR="0040377B" w:rsidRPr="0040377B">
        <w:rPr>
          <w:rFonts w:asciiTheme="majorHAnsi" w:eastAsia="Times New Roman" w:hAnsiTheme="majorHAnsi" w:cstheme="majorHAnsi"/>
          <w:color w:val="1F4E79" w:themeColor="accent5" w:themeShade="80"/>
          <w:sz w:val="20"/>
          <w:szCs w:val="22"/>
          <w:shd w:val="clear" w:color="auto" w:fill="FFFFFF"/>
        </w:rPr>
        <w:t>Continue to enhance the resilience of internally displace population and host community through providing primary and secondary health care services (including pediatrics) in NWS.</w:t>
      </w:r>
      <w:r w:rsidRPr="006C0613">
        <w:t xml:space="preserve"> </w:t>
      </w:r>
      <w:r>
        <w:rPr>
          <w:rFonts w:asciiTheme="majorHAnsi" w:eastAsia="Times New Roman" w:hAnsiTheme="majorHAnsi" w:cstheme="majorHAnsi"/>
          <w:color w:val="1F4E79" w:themeColor="accent5" w:themeShade="80"/>
          <w:sz w:val="20"/>
          <w:szCs w:val="22"/>
          <w:shd w:val="clear" w:color="auto" w:fill="FFFFFF"/>
        </w:rPr>
        <w:t>T</w:t>
      </w:r>
      <w:r w:rsidRPr="006C0613">
        <w:rPr>
          <w:rFonts w:asciiTheme="majorHAnsi" w:eastAsia="Times New Roman" w:hAnsiTheme="majorHAnsi" w:cstheme="majorHAnsi"/>
          <w:color w:val="1F4E79" w:themeColor="accent5" w:themeShade="80"/>
          <w:sz w:val="20"/>
          <w:szCs w:val="22"/>
          <w:shd w:val="clear" w:color="auto" w:fill="FFFFFF"/>
        </w:rPr>
        <w:t>hese secondary and tertiary services tend to be neglected in emergencies in favor of primary health care</w:t>
      </w:r>
      <w:r>
        <w:rPr>
          <w:rFonts w:asciiTheme="majorHAnsi" w:eastAsia="Times New Roman" w:hAnsiTheme="majorHAnsi" w:cstheme="majorHAnsi"/>
          <w:color w:val="1F4E79" w:themeColor="accent5" w:themeShade="80"/>
          <w:sz w:val="20"/>
          <w:szCs w:val="22"/>
          <w:shd w:val="clear" w:color="auto" w:fill="FFFFFF"/>
        </w:rPr>
        <w:t>,</w:t>
      </w:r>
      <w:r w:rsidRPr="006C0613">
        <w:rPr>
          <w:rFonts w:asciiTheme="majorHAnsi" w:eastAsia="Times New Roman" w:hAnsiTheme="majorHAnsi" w:cstheme="majorHAnsi"/>
          <w:color w:val="1F4E79" w:themeColor="accent5" w:themeShade="80"/>
          <w:sz w:val="20"/>
          <w:szCs w:val="22"/>
          <w:shd w:val="clear" w:color="auto" w:fill="FFFFFF"/>
        </w:rPr>
        <w:t xml:space="preserve"> and rapid response teams. In conjunction with the first responders, these </w:t>
      </w:r>
      <w:r>
        <w:rPr>
          <w:rFonts w:asciiTheme="majorHAnsi" w:eastAsia="Times New Roman" w:hAnsiTheme="majorHAnsi" w:cstheme="majorHAnsi"/>
          <w:color w:val="1F4E79" w:themeColor="accent5" w:themeShade="80"/>
          <w:sz w:val="20"/>
          <w:szCs w:val="22"/>
          <w:shd w:val="clear" w:color="auto" w:fill="FFFFFF"/>
        </w:rPr>
        <w:t xml:space="preserve">UNICEF supported </w:t>
      </w:r>
      <w:r w:rsidRPr="006C0613">
        <w:rPr>
          <w:rFonts w:asciiTheme="majorHAnsi" w:eastAsia="Times New Roman" w:hAnsiTheme="majorHAnsi" w:cstheme="majorHAnsi"/>
          <w:color w:val="1F4E79" w:themeColor="accent5" w:themeShade="80"/>
          <w:sz w:val="20"/>
          <w:szCs w:val="22"/>
          <w:shd w:val="clear" w:color="auto" w:fill="FFFFFF"/>
        </w:rPr>
        <w:t xml:space="preserve">services become the referral </w:t>
      </w:r>
      <w:proofErr w:type="spellStart"/>
      <w:r w:rsidRPr="006C0613">
        <w:rPr>
          <w:rFonts w:asciiTheme="majorHAnsi" w:eastAsia="Times New Roman" w:hAnsiTheme="majorHAnsi" w:cstheme="majorHAnsi"/>
          <w:color w:val="1F4E79" w:themeColor="accent5" w:themeShade="80"/>
          <w:sz w:val="20"/>
          <w:szCs w:val="22"/>
          <w:shd w:val="clear" w:color="auto" w:fill="FFFFFF"/>
        </w:rPr>
        <w:t>centres</w:t>
      </w:r>
      <w:proofErr w:type="spellEnd"/>
      <w:r w:rsidRPr="006C0613">
        <w:rPr>
          <w:rFonts w:asciiTheme="majorHAnsi" w:eastAsia="Times New Roman" w:hAnsiTheme="majorHAnsi" w:cstheme="majorHAnsi"/>
          <w:color w:val="1F4E79" w:themeColor="accent5" w:themeShade="80"/>
          <w:sz w:val="20"/>
          <w:szCs w:val="22"/>
          <w:shd w:val="clear" w:color="auto" w:fill="FFFFFF"/>
        </w:rPr>
        <w:t xml:space="preserve"> of choice.</w:t>
      </w:r>
    </w:p>
    <w:p w:rsidR="00F01F25" w:rsidRPr="0040377B" w:rsidRDefault="00600C55" w:rsidP="00665967">
      <w:pPr>
        <w:pStyle w:val="ListParagraph"/>
        <w:numPr>
          <w:ilvl w:val="0"/>
          <w:numId w:val="5"/>
        </w:numPr>
        <w:spacing w:before="100" w:line="256" w:lineRule="auto"/>
        <w:jc w:val="both"/>
        <w:rPr>
          <w:rFonts w:asciiTheme="majorHAnsi" w:eastAsia="Times New Roman" w:hAnsiTheme="majorHAnsi" w:cstheme="majorHAnsi"/>
          <w:b/>
          <w:color w:val="1F4E79" w:themeColor="accent5" w:themeShade="80"/>
          <w:sz w:val="20"/>
          <w:szCs w:val="22"/>
          <w:shd w:val="clear" w:color="auto" w:fill="FFFFFF"/>
        </w:rPr>
      </w:pPr>
      <w:r w:rsidRPr="0040377B">
        <w:rPr>
          <w:rFonts w:asciiTheme="majorHAnsi" w:eastAsia="Times New Roman" w:hAnsiTheme="majorHAnsi" w:cstheme="majorHAnsi"/>
          <w:b/>
          <w:color w:val="1F4E79" w:themeColor="accent5" w:themeShade="80"/>
          <w:sz w:val="20"/>
          <w:szCs w:val="22"/>
          <w:shd w:val="clear" w:color="auto" w:fill="FFFFFF"/>
        </w:rPr>
        <w:t xml:space="preserve">Technical support and capacity development of health personnel on </w:t>
      </w:r>
      <w:r w:rsidR="0040377B" w:rsidRPr="0040377B">
        <w:rPr>
          <w:rFonts w:asciiTheme="majorHAnsi" w:eastAsia="Times New Roman" w:hAnsiTheme="majorHAnsi" w:cstheme="majorHAnsi"/>
          <w:b/>
          <w:color w:val="1F4E79" w:themeColor="accent5" w:themeShade="80"/>
          <w:sz w:val="20"/>
          <w:szCs w:val="22"/>
          <w:shd w:val="clear" w:color="auto" w:fill="FFFFFF"/>
        </w:rPr>
        <w:t xml:space="preserve">reproductive health </w:t>
      </w:r>
      <w:r w:rsidRPr="0040377B">
        <w:rPr>
          <w:rFonts w:asciiTheme="majorHAnsi" w:eastAsia="Times New Roman" w:hAnsiTheme="majorHAnsi" w:cstheme="majorHAnsi"/>
          <w:b/>
          <w:color w:val="1F4E79" w:themeColor="accent5" w:themeShade="80"/>
          <w:sz w:val="20"/>
          <w:szCs w:val="22"/>
          <w:shd w:val="clear" w:color="auto" w:fill="FFFFFF"/>
        </w:rPr>
        <w:t>(neo-natal training</w:t>
      </w:r>
      <w:r w:rsidR="00696BE4" w:rsidRPr="0040377B">
        <w:rPr>
          <w:rFonts w:asciiTheme="majorHAnsi" w:eastAsia="Times New Roman" w:hAnsiTheme="majorHAnsi" w:cstheme="majorHAnsi"/>
          <w:b/>
          <w:color w:val="1F4E79" w:themeColor="accent5" w:themeShade="80"/>
          <w:sz w:val="20"/>
          <w:szCs w:val="22"/>
          <w:shd w:val="clear" w:color="auto" w:fill="FFFFFF"/>
        </w:rPr>
        <w:t>):</w:t>
      </w:r>
      <w:r w:rsidR="0040377B" w:rsidRPr="0040377B">
        <w:rPr>
          <w:color w:val="FF0000"/>
          <w:highlight w:val="yellow"/>
        </w:rPr>
        <w:t xml:space="preserve"> </w:t>
      </w:r>
      <w:r w:rsidR="0040377B" w:rsidRPr="0040377B">
        <w:rPr>
          <w:rFonts w:asciiTheme="majorHAnsi" w:eastAsia="Times New Roman" w:hAnsiTheme="majorHAnsi" w:cstheme="majorHAnsi"/>
          <w:color w:val="1F4E79" w:themeColor="accent5" w:themeShade="80"/>
          <w:sz w:val="20"/>
          <w:szCs w:val="22"/>
          <w:shd w:val="clear" w:color="auto" w:fill="FFFFFF"/>
        </w:rPr>
        <w:t>Development of training materials and more effective training sessions at all levels; needs to be warranted for quality interventions at times of post-offensive</w:t>
      </w:r>
      <w:r w:rsidR="0040377B" w:rsidRPr="00696BE4">
        <w:rPr>
          <w:color w:val="4472C4" w:themeColor="accent1"/>
        </w:rPr>
        <w:t>.</w:t>
      </w:r>
    </w:p>
    <w:p w:rsidR="006C0613" w:rsidRDefault="006C0613" w:rsidP="00981C43">
      <w:pPr>
        <w:rPr>
          <w:rFonts w:asciiTheme="majorHAnsi" w:eastAsia="Times New Roman" w:hAnsiTheme="majorHAnsi" w:cstheme="majorHAnsi"/>
          <w:color w:val="1F4E79" w:themeColor="accent5" w:themeShade="80"/>
          <w:sz w:val="20"/>
          <w:shd w:val="clear" w:color="auto" w:fill="FFFFFF"/>
        </w:rPr>
      </w:pPr>
    </w:p>
    <w:p w:rsidR="000C7DFA" w:rsidRPr="00AE22B0" w:rsidRDefault="000C7DFA" w:rsidP="000C7DFA">
      <w:pPr>
        <w:spacing w:before="120" w:after="120"/>
        <w:jc w:val="both"/>
        <w:rPr>
          <w:rFonts w:asciiTheme="majorHAnsi" w:eastAsia="Times New Roman" w:hAnsiTheme="majorHAnsi" w:cstheme="majorHAnsi"/>
          <w:b/>
          <w:color w:val="1F4E79" w:themeColor="accent5" w:themeShade="80"/>
          <w:sz w:val="20"/>
          <w:u w:val="single"/>
          <w:shd w:val="clear" w:color="auto" w:fill="FFFFFF"/>
        </w:rPr>
      </w:pPr>
      <w:r w:rsidRPr="00AE22B0">
        <w:rPr>
          <w:rFonts w:asciiTheme="majorHAnsi" w:eastAsia="Times New Roman" w:hAnsiTheme="majorHAnsi" w:cstheme="majorHAnsi"/>
          <w:b/>
          <w:color w:val="1F4E79" w:themeColor="accent5" w:themeShade="80"/>
          <w:sz w:val="20"/>
          <w:u w:val="single"/>
          <w:shd w:val="clear" w:color="auto" w:fill="FFFFFF"/>
        </w:rPr>
        <w:t>Child Protection</w:t>
      </w:r>
    </w:p>
    <w:p w:rsidR="00894000" w:rsidRPr="00AE22B0" w:rsidRDefault="00894000" w:rsidP="00894000">
      <w:pPr>
        <w:numPr>
          <w:ilvl w:val="0"/>
          <w:numId w:val="6"/>
        </w:numPr>
        <w:spacing w:after="0" w:line="240" w:lineRule="auto"/>
        <w:contextualSpacing/>
        <w:jc w:val="both"/>
        <w:rPr>
          <w:rFonts w:asciiTheme="majorHAnsi" w:eastAsia="Times New Roman" w:hAnsiTheme="majorHAnsi" w:cstheme="majorHAnsi"/>
          <w:color w:val="1F4E79" w:themeColor="accent5" w:themeShade="80"/>
          <w:sz w:val="20"/>
          <w:shd w:val="clear" w:color="auto" w:fill="FFFFFF"/>
        </w:rPr>
      </w:pPr>
      <w:r w:rsidRPr="00AE22B0">
        <w:rPr>
          <w:rFonts w:asciiTheme="majorHAnsi" w:eastAsia="Times New Roman" w:hAnsiTheme="majorHAnsi" w:cstheme="majorHAnsi"/>
          <w:color w:val="1F4E79" w:themeColor="accent5" w:themeShade="80"/>
          <w:sz w:val="20"/>
          <w:shd w:val="clear" w:color="auto" w:fill="FFFFFF"/>
        </w:rPr>
        <w:t>IDP children and their families in camps and settlements as well as in hosting communities are amongst affected. UNICEF and partners provide essential protection services through existing community-based child protection structures.</w:t>
      </w:r>
    </w:p>
    <w:p w:rsidR="00894000" w:rsidRPr="00AE22B0" w:rsidRDefault="00894000" w:rsidP="00894000">
      <w:pPr>
        <w:spacing w:after="0" w:line="240" w:lineRule="auto"/>
        <w:ind w:left="360"/>
        <w:contextualSpacing/>
        <w:jc w:val="both"/>
        <w:rPr>
          <w:rFonts w:asciiTheme="majorHAnsi" w:eastAsia="Times New Roman" w:hAnsiTheme="majorHAnsi" w:cstheme="majorHAnsi"/>
          <w:color w:val="1F4E79" w:themeColor="accent5" w:themeShade="80"/>
          <w:sz w:val="20"/>
          <w:shd w:val="clear" w:color="auto" w:fill="FFFFFF"/>
        </w:rPr>
      </w:pPr>
      <w:r w:rsidRPr="00AE22B0">
        <w:rPr>
          <w:rFonts w:asciiTheme="majorHAnsi" w:eastAsia="Times New Roman" w:hAnsiTheme="majorHAnsi" w:cstheme="majorHAnsi"/>
          <w:color w:val="1F4E79" w:themeColor="accent5" w:themeShade="80"/>
          <w:sz w:val="20"/>
          <w:shd w:val="clear" w:color="auto" w:fill="FFFFFF"/>
        </w:rPr>
        <w:t>Activities:</w:t>
      </w:r>
    </w:p>
    <w:p w:rsidR="00894000" w:rsidRPr="00AE22B0" w:rsidRDefault="00894000" w:rsidP="00894000">
      <w:pPr>
        <w:pStyle w:val="ListParagraph"/>
        <w:numPr>
          <w:ilvl w:val="0"/>
          <w:numId w:val="8"/>
        </w:numPr>
        <w:jc w:val="both"/>
        <w:rPr>
          <w:rFonts w:asciiTheme="majorHAnsi" w:eastAsia="Times New Roman" w:hAnsiTheme="majorHAnsi" w:cstheme="majorHAnsi"/>
          <w:color w:val="1F4E79" w:themeColor="accent5" w:themeShade="80"/>
          <w:sz w:val="20"/>
          <w:szCs w:val="22"/>
          <w:shd w:val="clear" w:color="auto" w:fill="FFFFFF"/>
        </w:rPr>
      </w:pPr>
      <w:r w:rsidRPr="00AE22B0">
        <w:rPr>
          <w:rFonts w:asciiTheme="majorHAnsi" w:eastAsia="Times New Roman" w:hAnsiTheme="majorHAnsi" w:cstheme="majorHAnsi"/>
          <w:color w:val="1F4E79" w:themeColor="accent5" w:themeShade="80"/>
          <w:sz w:val="20"/>
          <w:szCs w:val="22"/>
          <w:shd w:val="clear" w:color="auto" w:fill="FFFFFF"/>
        </w:rPr>
        <w:t>Provision of psychosocial support to boys and girls delivered from child friendly spaces, schools and mobile child protection teams.</w:t>
      </w:r>
    </w:p>
    <w:p w:rsidR="00894000" w:rsidRPr="00AE22B0" w:rsidRDefault="00894000" w:rsidP="00894000">
      <w:pPr>
        <w:pStyle w:val="ListParagraph"/>
        <w:numPr>
          <w:ilvl w:val="0"/>
          <w:numId w:val="8"/>
        </w:numPr>
        <w:jc w:val="both"/>
        <w:rPr>
          <w:rFonts w:asciiTheme="majorHAnsi" w:eastAsia="Times New Roman" w:hAnsiTheme="majorHAnsi" w:cstheme="majorHAnsi"/>
          <w:color w:val="1F4E79" w:themeColor="accent5" w:themeShade="80"/>
          <w:sz w:val="20"/>
          <w:szCs w:val="22"/>
          <w:shd w:val="clear" w:color="auto" w:fill="FFFFFF"/>
        </w:rPr>
      </w:pPr>
      <w:r w:rsidRPr="00AE22B0">
        <w:rPr>
          <w:rFonts w:asciiTheme="majorHAnsi" w:eastAsia="Times New Roman" w:hAnsiTheme="majorHAnsi" w:cstheme="majorHAnsi"/>
          <w:color w:val="1F4E79" w:themeColor="accent5" w:themeShade="80"/>
          <w:sz w:val="20"/>
          <w:szCs w:val="22"/>
          <w:shd w:val="clear" w:color="auto" w:fill="FFFFFF"/>
        </w:rPr>
        <w:t>Provision of Parenting Programmes to parents and caregivers.</w:t>
      </w:r>
    </w:p>
    <w:p w:rsidR="00894000" w:rsidRPr="00AE22B0" w:rsidRDefault="00894000" w:rsidP="00894000">
      <w:pPr>
        <w:pStyle w:val="ListParagraph"/>
        <w:numPr>
          <w:ilvl w:val="0"/>
          <w:numId w:val="8"/>
        </w:numPr>
        <w:jc w:val="both"/>
        <w:rPr>
          <w:rFonts w:asciiTheme="majorHAnsi" w:eastAsia="Times New Roman" w:hAnsiTheme="majorHAnsi" w:cstheme="majorHAnsi"/>
          <w:color w:val="1F4E79" w:themeColor="accent5" w:themeShade="80"/>
          <w:sz w:val="20"/>
          <w:szCs w:val="22"/>
          <w:shd w:val="clear" w:color="auto" w:fill="FFFFFF"/>
        </w:rPr>
      </w:pPr>
      <w:r w:rsidRPr="00AE22B0">
        <w:rPr>
          <w:rFonts w:asciiTheme="majorHAnsi" w:eastAsia="Times New Roman" w:hAnsiTheme="majorHAnsi" w:cstheme="majorHAnsi"/>
          <w:color w:val="1F4E79" w:themeColor="accent5" w:themeShade="80"/>
          <w:sz w:val="20"/>
          <w:szCs w:val="22"/>
          <w:shd w:val="clear" w:color="auto" w:fill="FFFFFF"/>
        </w:rPr>
        <w:t>Provision of Mine Risk Education to boys, girls, men and women in IDP camps, settlements and host communities.</w:t>
      </w:r>
    </w:p>
    <w:p w:rsidR="00894000" w:rsidRPr="00AE22B0" w:rsidRDefault="00894000" w:rsidP="00894000">
      <w:pPr>
        <w:pStyle w:val="ListParagraph"/>
        <w:numPr>
          <w:ilvl w:val="0"/>
          <w:numId w:val="8"/>
        </w:numPr>
        <w:jc w:val="both"/>
        <w:rPr>
          <w:rFonts w:asciiTheme="majorHAnsi" w:eastAsia="Times New Roman" w:hAnsiTheme="majorHAnsi" w:cstheme="majorHAnsi"/>
          <w:color w:val="1F4E79" w:themeColor="accent5" w:themeShade="80"/>
          <w:sz w:val="20"/>
          <w:szCs w:val="22"/>
          <w:shd w:val="clear" w:color="auto" w:fill="FFFFFF"/>
        </w:rPr>
      </w:pPr>
      <w:r w:rsidRPr="00AE22B0">
        <w:rPr>
          <w:rFonts w:asciiTheme="majorHAnsi" w:eastAsia="Times New Roman" w:hAnsiTheme="majorHAnsi" w:cstheme="majorHAnsi"/>
          <w:color w:val="1F4E79" w:themeColor="accent5" w:themeShade="80"/>
          <w:sz w:val="20"/>
          <w:szCs w:val="22"/>
          <w:shd w:val="clear" w:color="auto" w:fill="FFFFFF"/>
        </w:rPr>
        <w:t xml:space="preserve">Provision of BCC interventions with primary focus on prevention of family separation, violence as well as negative coping mechanisms including child marriage and child </w:t>
      </w:r>
      <w:r w:rsidR="00CA66B8" w:rsidRPr="00AE22B0">
        <w:rPr>
          <w:rFonts w:asciiTheme="majorHAnsi" w:eastAsia="Times New Roman" w:hAnsiTheme="majorHAnsi" w:cstheme="majorHAnsi"/>
          <w:color w:val="1F4E79" w:themeColor="accent5" w:themeShade="80"/>
          <w:sz w:val="20"/>
          <w:szCs w:val="22"/>
          <w:shd w:val="clear" w:color="auto" w:fill="FFFFFF"/>
        </w:rPr>
        <w:t>labor</w:t>
      </w:r>
      <w:r w:rsidRPr="00AE22B0">
        <w:rPr>
          <w:rFonts w:asciiTheme="majorHAnsi" w:eastAsia="Times New Roman" w:hAnsiTheme="majorHAnsi" w:cstheme="majorHAnsi"/>
          <w:color w:val="1F4E79" w:themeColor="accent5" w:themeShade="80"/>
          <w:sz w:val="20"/>
          <w:szCs w:val="22"/>
          <w:shd w:val="clear" w:color="auto" w:fill="FFFFFF"/>
        </w:rPr>
        <w:t>.</w:t>
      </w:r>
    </w:p>
    <w:p w:rsidR="00894000" w:rsidRPr="00AE22B0" w:rsidRDefault="00894000" w:rsidP="00894000">
      <w:pPr>
        <w:pStyle w:val="ListParagraph"/>
        <w:numPr>
          <w:ilvl w:val="0"/>
          <w:numId w:val="8"/>
        </w:numPr>
        <w:jc w:val="both"/>
        <w:rPr>
          <w:rFonts w:asciiTheme="majorHAnsi" w:eastAsia="Times New Roman" w:hAnsiTheme="majorHAnsi" w:cstheme="majorHAnsi"/>
          <w:color w:val="1F4E79" w:themeColor="accent5" w:themeShade="80"/>
          <w:sz w:val="20"/>
          <w:szCs w:val="22"/>
          <w:shd w:val="clear" w:color="auto" w:fill="FFFFFF"/>
        </w:rPr>
      </w:pPr>
      <w:r w:rsidRPr="00AE22B0">
        <w:rPr>
          <w:rFonts w:asciiTheme="majorHAnsi" w:eastAsia="Times New Roman" w:hAnsiTheme="majorHAnsi" w:cstheme="majorHAnsi"/>
          <w:color w:val="1F4E79" w:themeColor="accent5" w:themeShade="80"/>
          <w:sz w:val="20"/>
          <w:szCs w:val="22"/>
          <w:shd w:val="clear" w:color="auto" w:fill="FFFFFF"/>
        </w:rPr>
        <w:t xml:space="preserve">Provision of </w:t>
      </w:r>
      <w:r w:rsidR="00CA66B8" w:rsidRPr="00AE22B0">
        <w:rPr>
          <w:rFonts w:asciiTheme="majorHAnsi" w:eastAsia="Times New Roman" w:hAnsiTheme="majorHAnsi" w:cstheme="majorHAnsi"/>
          <w:color w:val="1F4E79" w:themeColor="accent5" w:themeShade="80"/>
          <w:sz w:val="20"/>
          <w:szCs w:val="22"/>
          <w:shd w:val="clear" w:color="auto" w:fill="FFFFFF"/>
        </w:rPr>
        <w:t>specialized</w:t>
      </w:r>
      <w:r w:rsidRPr="00AE22B0">
        <w:rPr>
          <w:rFonts w:asciiTheme="majorHAnsi" w:eastAsia="Times New Roman" w:hAnsiTheme="majorHAnsi" w:cstheme="majorHAnsi"/>
          <w:color w:val="1F4E79" w:themeColor="accent5" w:themeShade="80"/>
          <w:sz w:val="20"/>
          <w:szCs w:val="22"/>
          <w:shd w:val="clear" w:color="auto" w:fill="FFFFFF"/>
        </w:rPr>
        <w:t xml:space="preserve"> services through case management.</w:t>
      </w:r>
    </w:p>
    <w:p w:rsidR="00894000" w:rsidRPr="00AE22B0" w:rsidRDefault="00894000" w:rsidP="00894000">
      <w:pPr>
        <w:pStyle w:val="ListParagraph"/>
        <w:numPr>
          <w:ilvl w:val="0"/>
          <w:numId w:val="8"/>
        </w:numPr>
        <w:jc w:val="both"/>
        <w:rPr>
          <w:rFonts w:asciiTheme="majorHAnsi" w:eastAsia="Times New Roman" w:hAnsiTheme="majorHAnsi" w:cstheme="majorHAnsi"/>
          <w:color w:val="1F4E79" w:themeColor="accent5" w:themeShade="80"/>
          <w:sz w:val="20"/>
          <w:szCs w:val="22"/>
          <w:shd w:val="clear" w:color="auto" w:fill="FFFFFF"/>
        </w:rPr>
      </w:pPr>
      <w:r w:rsidRPr="00AE22B0">
        <w:rPr>
          <w:rFonts w:asciiTheme="majorHAnsi" w:eastAsia="Times New Roman" w:hAnsiTheme="majorHAnsi" w:cstheme="majorHAnsi"/>
          <w:color w:val="1F4E79" w:themeColor="accent5" w:themeShade="80"/>
          <w:sz w:val="20"/>
          <w:szCs w:val="22"/>
          <w:shd w:val="clear" w:color="auto" w:fill="FFFFFF"/>
        </w:rPr>
        <w:t>Provision of training to women and men in line with Minimum Standards for Child Protection in Humanitarian Action.</w:t>
      </w:r>
    </w:p>
    <w:p w:rsidR="00894000" w:rsidRPr="00AE22B0" w:rsidRDefault="00894000" w:rsidP="00894000">
      <w:pPr>
        <w:spacing w:after="0" w:line="240" w:lineRule="auto"/>
        <w:ind w:left="360"/>
        <w:contextualSpacing/>
        <w:jc w:val="both"/>
        <w:rPr>
          <w:rFonts w:asciiTheme="majorHAnsi" w:eastAsia="Times New Roman" w:hAnsiTheme="majorHAnsi" w:cstheme="majorHAnsi"/>
          <w:color w:val="1F4E79" w:themeColor="accent5" w:themeShade="80"/>
          <w:sz w:val="20"/>
          <w:shd w:val="clear" w:color="auto" w:fill="FFFFFF"/>
        </w:rPr>
      </w:pPr>
    </w:p>
    <w:p w:rsidR="00894000" w:rsidRPr="00AE22B0" w:rsidRDefault="00894000" w:rsidP="00894000">
      <w:pPr>
        <w:numPr>
          <w:ilvl w:val="0"/>
          <w:numId w:val="6"/>
        </w:numPr>
        <w:spacing w:after="0" w:line="240" w:lineRule="auto"/>
        <w:contextualSpacing/>
        <w:jc w:val="both"/>
        <w:rPr>
          <w:rFonts w:asciiTheme="majorHAnsi" w:eastAsia="Times New Roman" w:hAnsiTheme="majorHAnsi" w:cstheme="majorHAnsi"/>
          <w:color w:val="1F4E79" w:themeColor="accent5" w:themeShade="80"/>
          <w:sz w:val="20"/>
          <w:shd w:val="clear" w:color="auto" w:fill="FFFFFF"/>
        </w:rPr>
      </w:pPr>
      <w:r w:rsidRPr="00AE22B0">
        <w:rPr>
          <w:rFonts w:asciiTheme="majorHAnsi" w:eastAsia="Times New Roman" w:hAnsiTheme="majorHAnsi" w:cstheme="majorHAnsi"/>
          <w:color w:val="1F4E79" w:themeColor="accent5" w:themeShade="80"/>
          <w:sz w:val="20"/>
          <w:shd w:val="clear" w:color="auto" w:fill="FFFFFF"/>
        </w:rPr>
        <w:t xml:space="preserve">UNICEF prepositioned supplies in various locations within Afrin and Idleb include wrist identification bracelets, first aid, recreational, early childhood, and adolescents’ kits. This is estimated to reach a caseload of about 260 ,000 children. </w:t>
      </w:r>
    </w:p>
    <w:p w:rsidR="00894000" w:rsidRPr="00AE22B0" w:rsidRDefault="00894000" w:rsidP="00894000">
      <w:pPr>
        <w:numPr>
          <w:ilvl w:val="0"/>
          <w:numId w:val="6"/>
        </w:numPr>
        <w:spacing w:after="0" w:line="240" w:lineRule="auto"/>
        <w:contextualSpacing/>
        <w:jc w:val="both"/>
        <w:rPr>
          <w:rFonts w:asciiTheme="majorHAnsi" w:eastAsia="Times New Roman" w:hAnsiTheme="majorHAnsi" w:cstheme="majorHAnsi"/>
          <w:color w:val="1F4E79" w:themeColor="accent5" w:themeShade="80"/>
          <w:sz w:val="20"/>
          <w:shd w:val="clear" w:color="auto" w:fill="FFFFFF"/>
        </w:rPr>
      </w:pPr>
      <w:r w:rsidRPr="00AE22B0">
        <w:rPr>
          <w:rFonts w:asciiTheme="majorHAnsi" w:eastAsia="Times New Roman" w:hAnsiTheme="majorHAnsi" w:cstheme="majorHAnsi"/>
          <w:color w:val="1F4E79" w:themeColor="accent5" w:themeShade="80"/>
          <w:sz w:val="20"/>
          <w:shd w:val="clear" w:color="auto" w:fill="FFFFFF"/>
        </w:rPr>
        <w:t xml:space="preserve">Through the Protection cluster and the child protection sub cluster, an online platform for protection monitoring has been established to provide information about emergency response. Additionally, a system of Emergency Response Focal Points allows for coordinated action in terms of human resource, supplies distribution and gap identification when an escalation of hostilities occur. </w:t>
      </w:r>
    </w:p>
    <w:p w:rsidR="00FC5A18" w:rsidRDefault="00CA66B8" w:rsidP="00FC5A18">
      <w:pPr>
        <w:spacing w:before="120" w:after="120"/>
        <w:jc w:val="both"/>
        <w:rPr>
          <w:rFonts w:asciiTheme="majorHAnsi" w:eastAsia="Times New Roman" w:hAnsiTheme="majorHAnsi" w:cstheme="majorHAnsi"/>
          <w:b/>
          <w:color w:val="1F4E79" w:themeColor="accent5" w:themeShade="80"/>
          <w:sz w:val="20"/>
          <w:u w:val="single"/>
          <w:shd w:val="clear" w:color="auto" w:fill="FFFFFF"/>
        </w:rPr>
      </w:pPr>
      <w:r w:rsidRPr="00AE22B0">
        <w:rPr>
          <w:rFonts w:asciiTheme="majorHAnsi" w:eastAsia="Times New Roman" w:hAnsiTheme="majorHAnsi" w:cstheme="majorHAnsi"/>
          <w:b/>
          <w:color w:val="1F4E79" w:themeColor="accent5" w:themeShade="80"/>
          <w:sz w:val="20"/>
          <w:u w:val="single"/>
          <w:shd w:val="clear" w:color="auto" w:fill="FFFFFF"/>
        </w:rPr>
        <w:t>Education</w:t>
      </w:r>
      <w:r w:rsidRPr="00FC5A18">
        <w:rPr>
          <w:rFonts w:asciiTheme="majorHAnsi" w:eastAsia="Times New Roman" w:hAnsiTheme="majorHAnsi" w:cstheme="majorHAnsi"/>
          <w:b/>
          <w:color w:val="1F4E79" w:themeColor="accent5" w:themeShade="80"/>
          <w:sz w:val="20"/>
          <w:u w:val="single"/>
          <w:shd w:val="clear" w:color="auto" w:fill="FFFFFF"/>
        </w:rPr>
        <w:t>:</w:t>
      </w:r>
    </w:p>
    <w:p w:rsidR="00894000" w:rsidRPr="006537C2" w:rsidRDefault="00894000" w:rsidP="00894000">
      <w:pPr>
        <w:spacing w:before="120" w:after="120"/>
        <w:jc w:val="both"/>
        <w:rPr>
          <w:rFonts w:asciiTheme="majorHAnsi" w:eastAsia="Times New Roman" w:hAnsiTheme="majorHAnsi" w:cstheme="majorHAnsi"/>
          <w:color w:val="1F4E79" w:themeColor="accent5" w:themeShade="80"/>
          <w:sz w:val="20"/>
          <w:shd w:val="clear" w:color="auto" w:fill="FFFFFF"/>
        </w:rPr>
      </w:pPr>
      <w:r w:rsidRPr="006537C2">
        <w:rPr>
          <w:rFonts w:asciiTheme="majorHAnsi" w:eastAsia="Times New Roman" w:hAnsiTheme="majorHAnsi" w:cstheme="majorHAnsi"/>
          <w:color w:val="1F4E79" w:themeColor="accent5" w:themeShade="80"/>
          <w:sz w:val="20"/>
          <w:shd w:val="clear" w:color="auto" w:fill="FFFFFF"/>
        </w:rPr>
        <w:t xml:space="preserve">Education through it partners that have access will respond to the needs of </w:t>
      </w:r>
      <w:r w:rsidR="00F8144D">
        <w:rPr>
          <w:rFonts w:asciiTheme="majorHAnsi" w:eastAsia="Times New Roman" w:hAnsiTheme="majorHAnsi" w:cstheme="majorHAnsi"/>
          <w:color w:val="1F4E79" w:themeColor="accent5" w:themeShade="80"/>
          <w:sz w:val="20"/>
          <w:shd w:val="clear" w:color="auto" w:fill="FFFFFF"/>
        </w:rPr>
        <w:t>25</w:t>
      </w:r>
      <w:r w:rsidRPr="006537C2">
        <w:rPr>
          <w:rFonts w:asciiTheme="majorHAnsi" w:eastAsia="Times New Roman" w:hAnsiTheme="majorHAnsi" w:cstheme="majorHAnsi"/>
          <w:color w:val="1F4E79" w:themeColor="accent5" w:themeShade="80"/>
          <w:sz w:val="20"/>
          <w:shd w:val="clear" w:color="auto" w:fill="FFFFFF"/>
        </w:rPr>
        <w:t xml:space="preserve">,000 </w:t>
      </w:r>
      <w:r w:rsidR="00CA66B8">
        <w:rPr>
          <w:rFonts w:asciiTheme="majorHAnsi" w:eastAsia="Times New Roman" w:hAnsiTheme="majorHAnsi" w:cstheme="majorHAnsi"/>
          <w:color w:val="1F4E79" w:themeColor="accent5" w:themeShade="80"/>
          <w:sz w:val="20"/>
          <w:shd w:val="clear" w:color="auto" w:fill="FFFFFF"/>
        </w:rPr>
        <w:t xml:space="preserve">(of </w:t>
      </w:r>
      <w:r w:rsidR="005E2F76">
        <w:rPr>
          <w:rFonts w:asciiTheme="majorHAnsi" w:eastAsia="Times New Roman" w:hAnsiTheme="majorHAnsi" w:cstheme="majorHAnsi"/>
          <w:color w:val="1F4E79" w:themeColor="accent5" w:themeShade="80"/>
          <w:sz w:val="20"/>
          <w:shd w:val="clear" w:color="auto" w:fill="FFFFFF"/>
        </w:rPr>
        <w:t>6</w:t>
      </w:r>
      <w:r w:rsidR="00CA66B8">
        <w:rPr>
          <w:rFonts w:asciiTheme="majorHAnsi" w:eastAsia="Times New Roman" w:hAnsiTheme="majorHAnsi" w:cstheme="majorHAnsi"/>
          <w:color w:val="1F4E79" w:themeColor="accent5" w:themeShade="80"/>
          <w:sz w:val="20"/>
          <w:shd w:val="clear" w:color="auto" w:fill="FFFFFF"/>
        </w:rPr>
        <w:t xml:space="preserve">0,000 identified by the cluster) </w:t>
      </w:r>
      <w:r w:rsidRPr="006537C2">
        <w:rPr>
          <w:rFonts w:asciiTheme="majorHAnsi" w:eastAsia="Times New Roman" w:hAnsiTheme="majorHAnsi" w:cstheme="majorHAnsi"/>
          <w:color w:val="1F4E79" w:themeColor="accent5" w:themeShade="80"/>
          <w:sz w:val="20"/>
          <w:shd w:val="clear" w:color="auto" w:fill="FFFFFF"/>
        </w:rPr>
        <w:t>affected school age children and provide the minimum package of education in emergency services. Main activities include:</w:t>
      </w:r>
    </w:p>
    <w:p w:rsidR="00894000" w:rsidRDefault="005E2F76" w:rsidP="00894000">
      <w:pPr>
        <w:pStyle w:val="ListParagraph"/>
        <w:numPr>
          <w:ilvl w:val="0"/>
          <w:numId w:val="4"/>
        </w:numPr>
        <w:jc w:val="both"/>
        <w:rPr>
          <w:rFonts w:asciiTheme="majorHAnsi" w:eastAsia="Times New Roman" w:hAnsiTheme="majorHAnsi" w:cstheme="majorHAnsi"/>
          <w:color w:val="1F4E79" w:themeColor="accent5" w:themeShade="80"/>
          <w:sz w:val="20"/>
          <w:szCs w:val="22"/>
          <w:shd w:val="clear" w:color="auto" w:fill="FFFFFF"/>
        </w:rPr>
      </w:pPr>
      <w:r>
        <w:rPr>
          <w:rFonts w:asciiTheme="majorHAnsi" w:eastAsia="Times New Roman" w:hAnsiTheme="majorHAnsi" w:cstheme="majorHAnsi"/>
          <w:color w:val="1F4E79" w:themeColor="accent5" w:themeShade="80"/>
          <w:sz w:val="20"/>
          <w:szCs w:val="22"/>
          <w:shd w:val="clear" w:color="auto" w:fill="FFFFFF"/>
        </w:rPr>
        <w:t>Establish</w:t>
      </w:r>
      <w:r w:rsidR="00894000" w:rsidRPr="00AE22B0">
        <w:rPr>
          <w:rFonts w:asciiTheme="majorHAnsi" w:eastAsia="Times New Roman" w:hAnsiTheme="majorHAnsi" w:cstheme="majorHAnsi"/>
          <w:color w:val="1F4E79" w:themeColor="accent5" w:themeShade="80"/>
          <w:sz w:val="20"/>
          <w:szCs w:val="22"/>
          <w:shd w:val="clear" w:color="auto" w:fill="FFFFFF"/>
        </w:rPr>
        <w:t xml:space="preserve"> temporary learning spaces </w:t>
      </w:r>
      <w:r>
        <w:rPr>
          <w:rFonts w:asciiTheme="majorHAnsi" w:eastAsia="Times New Roman" w:hAnsiTheme="majorHAnsi" w:cstheme="majorHAnsi"/>
          <w:color w:val="1F4E79" w:themeColor="accent5" w:themeShade="80"/>
          <w:sz w:val="20"/>
          <w:szCs w:val="22"/>
          <w:shd w:val="clear" w:color="auto" w:fill="FFFFFF"/>
        </w:rPr>
        <w:t xml:space="preserve">including education supplies </w:t>
      </w:r>
    </w:p>
    <w:p w:rsidR="005E2F76" w:rsidRDefault="005E2F76" w:rsidP="005E2F76">
      <w:pPr>
        <w:pStyle w:val="ListParagraph"/>
        <w:numPr>
          <w:ilvl w:val="0"/>
          <w:numId w:val="4"/>
        </w:numPr>
        <w:spacing w:before="120" w:after="120"/>
        <w:jc w:val="both"/>
        <w:rPr>
          <w:rFonts w:asciiTheme="majorHAnsi" w:eastAsia="Times New Roman" w:hAnsiTheme="majorHAnsi" w:cstheme="majorHAnsi"/>
          <w:color w:val="1F4E79" w:themeColor="accent5" w:themeShade="80"/>
          <w:sz w:val="20"/>
          <w:szCs w:val="22"/>
          <w:shd w:val="clear" w:color="auto" w:fill="FFFFFF"/>
        </w:rPr>
      </w:pPr>
      <w:r w:rsidRPr="00AE22B0">
        <w:rPr>
          <w:rFonts w:asciiTheme="majorHAnsi" w:eastAsia="Times New Roman" w:hAnsiTheme="majorHAnsi" w:cstheme="majorHAnsi"/>
          <w:color w:val="1F4E79" w:themeColor="accent5" w:themeShade="80"/>
          <w:sz w:val="20"/>
          <w:szCs w:val="22"/>
          <w:shd w:val="clear" w:color="auto" w:fill="FFFFFF"/>
        </w:rPr>
        <w:t xml:space="preserve">Training of teachers on Psychological First Aid (PFA) and Psychosocial Support (PSS) </w:t>
      </w:r>
    </w:p>
    <w:p w:rsidR="005E2F76" w:rsidRDefault="005E2F76" w:rsidP="005E2F76">
      <w:pPr>
        <w:pStyle w:val="ListParagraph"/>
        <w:numPr>
          <w:ilvl w:val="0"/>
          <w:numId w:val="4"/>
        </w:numPr>
        <w:spacing w:before="120" w:after="120"/>
        <w:jc w:val="both"/>
        <w:rPr>
          <w:rFonts w:asciiTheme="majorHAnsi" w:eastAsia="Times New Roman" w:hAnsiTheme="majorHAnsi" w:cstheme="majorHAnsi"/>
          <w:color w:val="1F4E79" w:themeColor="accent5" w:themeShade="80"/>
          <w:sz w:val="20"/>
          <w:szCs w:val="22"/>
          <w:shd w:val="clear" w:color="auto" w:fill="FFFFFF"/>
        </w:rPr>
      </w:pPr>
      <w:r w:rsidRPr="00894000">
        <w:rPr>
          <w:rFonts w:asciiTheme="majorHAnsi" w:eastAsia="Times New Roman" w:hAnsiTheme="majorHAnsi" w:cstheme="majorHAnsi"/>
          <w:color w:val="1F4E79" w:themeColor="accent5" w:themeShade="80"/>
          <w:sz w:val="20"/>
          <w:szCs w:val="22"/>
          <w:shd w:val="clear" w:color="auto" w:fill="FFFFFF"/>
        </w:rPr>
        <w:t>Provi</w:t>
      </w:r>
      <w:r>
        <w:rPr>
          <w:rFonts w:asciiTheme="majorHAnsi" w:eastAsia="Times New Roman" w:hAnsiTheme="majorHAnsi" w:cstheme="majorHAnsi"/>
          <w:color w:val="1F4E79" w:themeColor="accent5" w:themeShade="80"/>
          <w:sz w:val="20"/>
          <w:szCs w:val="22"/>
          <w:shd w:val="clear" w:color="auto" w:fill="FFFFFF"/>
        </w:rPr>
        <w:t>sion of incentives to</w:t>
      </w:r>
      <w:r w:rsidRPr="00894000">
        <w:rPr>
          <w:rFonts w:asciiTheme="majorHAnsi" w:eastAsia="Times New Roman" w:hAnsiTheme="majorHAnsi" w:cstheme="majorHAnsi"/>
          <w:color w:val="1F4E79" w:themeColor="accent5" w:themeShade="80"/>
          <w:sz w:val="20"/>
          <w:szCs w:val="22"/>
          <w:shd w:val="clear" w:color="auto" w:fill="FFFFFF"/>
        </w:rPr>
        <w:t xml:space="preserve"> teachers and education personnel </w:t>
      </w:r>
    </w:p>
    <w:p w:rsidR="005E2F76" w:rsidRDefault="005E2F76" w:rsidP="005E2F76">
      <w:pPr>
        <w:pStyle w:val="ListParagraph"/>
        <w:numPr>
          <w:ilvl w:val="0"/>
          <w:numId w:val="4"/>
        </w:numPr>
        <w:spacing w:before="120" w:after="120"/>
        <w:jc w:val="both"/>
        <w:rPr>
          <w:rFonts w:asciiTheme="majorHAnsi" w:eastAsia="Times New Roman" w:hAnsiTheme="majorHAnsi" w:cstheme="majorHAnsi"/>
          <w:color w:val="1F4E79" w:themeColor="accent5" w:themeShade="80"/>
          <w:sz w:val="20"/>
          <w:szCs w:val="22"/>
          <w:shd w:val="clear" w:color="auto" w:fill="FFFFFF"/>
        </w:rPr>
      </w:pPr>
      <w:r>
        <w:rPr>
          <w:rFonts w:asciiTheme="majorHAnsi" w:eastAsia="Times New Roman" w:hAnsiTheme="majorHAnsi" w:cstheme="majorHAnsi"/>
          <w:color w:val="1F4E79" w:themeColor="accent5" w:themeShade="80"/>
          <w:sz w:val="20"/>
          <w:szCs w:val="22"/>
          <w:shd w:val="clear" w:color="auto" w:fill="FFFFFF"/>
        </w:rPr>
        <w:t>Provision of remedial classes for students to catch up on missed lessons</w:t>
      </w:r>
    </w:p>
    <w:p w:rsidR="00894000" w:rsidRDefault="005E2F76" w:rsidP="00894000">
      <w:pPr>
        <w:pStyle w:val="ListParagraph"/>
        <w:numPr>
          <w:ilvl w:val="0"/>
          <w:numId w:val="4"/>
        </w:numPr>
        <w:spacing w:before="120" w:after="120"/>
        <w:jc w:val="both"/>
        <w:rPr>
          <w:rFonts w:asciiTheme="majorHAnsi" w:eastAsia="Times New Roman" w:hAnsiTheme="majorHAnsi" w:cstheme="majorHAnsi"/>
          <w:color w:val="1F4E79" w:themeColor="accent5" w:themeShade="80"/>
          <w:sz w:val="20"/>
          <w:szCs w:val="22"/>
          <w:shd w:val="clear" w:color="auto" w:fill="FFFFFF"/>
        </w:rPr>
      </w:pPr>
      <w:r>
        <w:rPr>
          <w:rFonts w:asciiTheme="majorHAnsi" w:eastAsia="Times New Roman" w:hAnsiTheme="majorHAnsi" w:cstheme="majorHAnsi"/>
          <w:color w:val="1F4E79" w:themeColor="accent5" w:themeShade="80"/>
          <w:sz w:val="20"/>
          <w:szCs w:val="22"/>
          <w:shd w:val="clear" w:color="auto" w:fill="FFFFFF"/>
        </w:rPr>
        <w:t>Equip s</w:t>
      </w:r>
      <w:r w:rsidR="00894000" w:rsidRPr="00894000">
        <w:rPr>
          <w:rFonts w:asciiTheme="majorHAnsi" w:eastAsia="Times New Roman" w:hAnsiTheme="majorHAnsi" w:cstheme="majorHAnsi"/>
          <w:color w:val="1F4E79" w:themeColor="accent5" w:themeShade="80"/>
          <w:sz w:val="20"/>
          <w:szCs w:val="22"/>
          <w:shd w:val="clear" w:color="auto" w:fill="FFFFFF"/>
        </w:rPr>
        <w:t xml:space="preserve">chool </w:t>
      </w:r>
      <w:r>
        <w:rPr>
          <w:rFonts w:asciiTheme="majorHAnsi" w:eastAsia="Times New Roman" w:hAnsiTheme="majorHAnsi" w:cstheme="majorHAnsi"/>
          <w:color w:val="1F4E79" w:themeColor="accent5" w:themeShade="80"/>
          <w:sz w:val="20"/>
          <w:szCs w:val="22"/>
          <w:shd w:val="clear" w:color="auto" w:fill="FFFFFF"/>
        </w:rPr>
        <w:t xml:space="preserve">with </w:t>
      </w:r>
      <w:r w:rsidR="00894000" w:rsidRPr="00894000">
        <w:rPr>
          <w:rFonts w:asciiTheme="majorHAnsi" w:eastAsia="Times New Roman" w:hAnsiTheme="majorHAnsi" w:cstheme="majorHAnsi"/>
          <w:color w:val="1F4E79" w:themeColor="accent5" w:themeShade="80"/>
          <w:sz w:val="20"/>
          <w:szCs w:val="22"/>
          <w:shd w:val="clear" w:color="auto" w:fill="FFFFFF"/>
        </w:rPr>
        <w:t>heat</w:t>
      </w:r>
      <w:r>
        <w:rPr>
          <w:rFonts w:asciiTheme="majorHAnsi" w:eastAsia="Times New Roman" w:hAnsiTheme="majorHAnsi" w:cstheme="majorHAnsi"/>
          <w:color w:val="1F4E79" w:themeColor="accent5" w:themeShade="80"/>
          <w:sz w:val="20"/>
          <w:szCs w:val="22"/>
          <w:shd w:val="clear" w:color="auto" w:fill="FFFFFF"/>
        </w:rPr>
        <w:t>ers</w:t>
      </w:r>
    </w:p>
    <w:p w:rsidR="00CA66B8" w:rsidRDefault="00CA66B8" w:rsidP="00CA66B8">
      <w:pPr>
        <w:pStyle w:val="ListParagraph"/>
        <w:spacing w:before="120" w:after="120"/>
        <w:jc w:val="both"/>
        <w:rPr>
          <w:rFonts w:asciiTheme="majorHAnsi" w:eastAsia="Times New Roman" w:hAnsiTheme="majorHAnsi" w:cstheme="majorHAnsi"/>
          <w:color w:val="1F4E79" w:themeColor="accent5" w:themeShade="80"/>
          <w:sz w:val="20"/>
          <w:szCs w:val="22"/>
          <w:shd w:val="clear" w:color="auto" w:fill="FFFFFF"/>
        </w:rPr>
      </w:pPr>
    </w:p>
    <w:p w:rsidR="00CA66B8" w:rsidRDefault="00134A61" w:rsidP="00894000">
      <w:pPr>
        <w:spacing w:before="120" w:after="120"/>
        <w:jc w:val="both"/>
        <w:rPr>
          <w:rFonts w:asciiTheme="majorHAnsi" w:eastAsia="Times New Roman" w:hAnsiTheme="majorHAnsi" w:cstheme="majorHAnsi"/>
          <w:color w:val="1F4E79" w:themeColor="accent5" w:themeShade="80"/>
          <w:sz w:val="20"/>
          <w:shd w:val="clear" w:color="auto" w:fill="FFFFFF"/>
        </w:rPr>
      </w:pPr>
      <w:r w:rsidRPr="000B61D1">
        <w:rPr>
          <w:rFonts w:asciiTheme="majorHAnsi" w:eastAsia="Times New Roman" w:hAnsiTheme="majorHAnsi" w:cstheme="majorHAnsi"/>
          <w:b/>
          <w:color w:val="1F4E79" w:themeColor="accent5" w:themeShade="80"/>
          <w:sz w:val="20"/>
          <w:u w:val="single"/>
          <w:shd w:val="clear" w:color="auto" w:fill="FFFFFF"/>
        </w:rPr>
        <w:t>N</w:t>
      </w:r>
      <w:r>
        <w:rPr>
          <w:rFonts w:asciiTheme="majorHAnsi" w:eastAsia="Times New Roman" w:hAnsiTheme="majorHAnsi" w:cstheme="majorHAnsi"/>
          <w:b/>
          <w:color w:val="1F4E79" w:themeColor="accent5" w:themeShade="80"/>
          <w:sz w:val="20"/>
          <w:u w:val="single"/>
          <w:shd w:val="clear" w:color="auto" w:fill="FFFFFF"/>
        </w:rPr>
        <w:t>on-Food</w:t>
      </w:r>
      <w:r w:rsidR="00CA66B8">
        <w:rPr>
          <w:rFonts w:asciiTheme="majorHAnsi" w:eastAsia="Times New Roman" w:hAnsiTheme="majorHAnsi" w:cstheme="majorHAnsi"/>
          <w:b/>
          <w:color w:val="1F4E79" w:themeColor="accent5" w:themeShade="80"/>
          <w:sz w:val="20"/>
          <w:u w:val="single"/>
          <w:shd w:val="clear" w:color="auto" w:fill="FFFFFF"/>
        </w:rPr>
        <w:t xml:space="preserve"> Items (NFIs):</w:t>
      </w:r>
      <w:r w:rsidR="000B61D1" w:rsidRPr="000B61D1">
        <w:rPr>
          <w:rFonts w:asciiTheme="majorHAnsi" w:eastAsia="Times New Roman" w:hAnsiTheme="majorHAnsi" w:cstheme="majorHAnsi"/>
          <w:color w:val="1F4E79" w:themeColor="accent5" w:themeShade="80"/>
          <w:sz w:val="20"/>
          <w:shd w:val="clear" w:color="auto" w:fill="FFFFFF"/>
        </w:rPr>
        <w:t xml:space="preserve"> </w:t>
      </w:r>
    </w:p>
    <w:bookmarkEnd w:id="0"/>
    <w:p w:rsidR="00134A61" w:rsidRPr="00134A61" w:rsidRDefault="00134A61" w:rsidP="00134A61">
      <w:pPr>
        <w:spacing w:before="120" w:after="120"/>
        <w:jc w:val="both"/>
        <w:rPr>
          <w:rFonts w:asciiTheme="majorHAnsi" w:eastAsia="Times New Roman" w:hAnsiTheme="majorHAnsi" w:cstheme="majorHAnsi"/>
          <w:color w:val="1F4E79" w:themeColor="accent5" w:themeShade="80"/>
          <w:sz w:val="20"/>
          <w:shd w:val="clear" w:color="auto" w:fill="FFFFFF"/>
        </w:rPr>
      </w:pPr>
      <w:r w:rsidRPr="00134A61">
        <w:rPr>
          <w:rFonts w:asciiTheme="majorHAnsi" w:eastAsia="Times New Roman" w:hAnsiTheme="majorHAnsi" w:cstheme="majorHAnsi"/>
          <w:color w:val="1F4E79" w:themeColor="accent5" w:themeShade="80"/>
          <w:sz w:val="20"/>
          <w:shd w:val="clear" w:color="auto" w:fill="FFFFFF"/>
        </w:rPr>
        <w:t>Since 1</w:t>
      </w:r>
      <w:r w:rsidRPr="00134A61">
        <w:rPr>
          <w:rFonts w:asciiTheme="majorHAnsi" w:eastAsia="Times New Roman" w:hAnsiTheme="majorHAnsi" w:cstheme="majorHAnsi"/>
          <w:color w:val="1F4E79" w:themeColor="accent5" w:themeShade="80"/>
          <w:sz w:val="20"/>
          <w:shd w:val="clear" w:color="auto" w:fill="FFFFFF"/>
          <w:vertAlign w:val="superscript"/>
        </w:rPr>
        <w:t>st</w:t>
      </w:r>
      <w:r>
        <w:rPr>
          <w:rFonts w:asciiTheme="majorHAnsi" w:eastAsia="Times New Roman" w:hAnsiTheme="majorHAnsi" w:cstheme="majorHAnsi"/>
          <w:color w:val="1F4E79" w:themeColor="accent5" w:themeShade="80"/>
          <w:sz w:val="20"/>
          <w:shd w:val="clear" w:color="auto" w:fill="FFFFFF"/>
        </w:rPr>
        <w:t xml:space="preserve"> </w:t>
      </w:r>
      <w:r w:rsidRPr="00134A61">
        <w:rPr>
          <w:rFonts w:asciiTheme="majorHAnsi" w:eastAsia="Times New Roman" w:hAnsiTheme="majorHAnsi" w:cstheme="majorHAnsi"/>
          <w:color w:val="1F4E79" w:themeColor="accent5" w:themeShade="80"/>
          <w:sz w:val="20"/>
          <w:shd w:val="clear" w:color="auto" w:fill="FFFFFF"/>
        </w:rPr>
        <w:t xml:space="preserve">December 2019, hundreds of thousands of people have fled from their homes, mainly from southern Idleb and western Aleppo, escaping hostilities </w:t>
      </w:r>
      <w:r>
        <w:rPr>
          <w:rFonts w:asciiTheme="majorHAnsi" w:eastAsia="Times New Roman" w:hAnsiTheme="majorHAnsi" w:cstheme="majorHAnsi"/>
          <w:color w:val="1F4E79" w:themeColor="accent5" w:themeShade="80"/>
          <w:sz w:val="20"/>
          <w:shd w:val="clear" w:color="auto" w:fill="FFFFFF"/>
        </w:rPr>
        <w:t>and</w:t>
      </w:r>
      <w:r w:rsidRPr="00134A61">
        <w:rPr>
          <w:rFonts w:asciiTheme="majorHAnsi" w:eastAsia="Times New Roman" w:hAnsiTheme="majorHAnsi" w:cstheme="majorHAnsi"/>
          <w:color w:val="1F4E79" w:themeColor="accent5" w:themeShade="80"/>
          <w:sz w:val="20"/>
          <w:shd w:val="clear" w:color="auto" w:fill="FFFFFF"/>
        </w:rPr>
        <w:t xml:space="preserve"> moving to urban centers and IDP camps in northwest Idleb</w:t>
      </w:r>
      <w:r>
        <w:rPr>
          <w:rFonts w:asciiTheme="majorHAnsi" w:eastAsia="Times New Roman" w:hAnsiTheme="majorHAnsi" w:cstheme="majorHAnsi"/>
          <w:color w:val="1F4E79" w:themeColor="accent5" w:themeShade="80"/>
          <w:sz w:val="20"/>
          <w:shd w:val="clear" w:color="auto" w:fill="FFFFFF"/>
        </w:rPr>
        <w:t>,</w:t>
      </w:r>
      <w:r w:rsidRPr="00134A61">
        <w:rPr>
          <w:rFonts w:asciiTheme="majorHAnsi" w:eastAsia="Times New Roman" w:hAnsiTheme="majorHAnsi" w:cstheme="majorHAnsi"/>
          <w:color w:val="1F4E79" w:themeColor="accent5" w:themeShade="80"/>
          <w:sz w:val="20"/>
          <w:shd w:val="clear" w:color="auto" w:fill="FFFFFF"/>
        </w:rPr>
        <w:t xml:space="preserve"> as well as Afrin and </w:t>
      </w:r>
      <w:proofErr w:type="spellStart"/>
      <w:r w:rsidRPr="00134A61">
        <w:rPr>
          <w:rFonts w:asciiTheme="majorHAnsi" w:eastAsia="Times New Roman" w:hAnsiTheme="majorHAnsi" w:cstheme="majorHAnsi"/>
          <w:color w:val="1F4E79" w:themeColor="accent5" w:themeShade="80"/>
          <w:sz w:val="20"/>
          <w:shd w:val="clear" w:color="auto" w:fill="FFFFFF"/>
        </w:rPr>
        <w:t>Azaz</w:t>
      </w:r>
      <w:proofErr w:type="spellEnd"/>
      <w:r w:rsidRPr="00134A61">
        <w:rPr>
          <w:rFonts w:asciiTheme="majorHAnsi" w:eastAsia="Times New Roman" w:hAnsiTheme="majorHAnsi" w:cstheme="majorHAnsi"/>
          <w:color w:val="1F4E79" w:themeColor="accent5" w:themeShade="80"/>
          <w:sz w:val="20"/>
          <w:shd w:val="clear" w:color="auto" w:fill="FFFFFF"/>
        </w:rPr>
        <w:t xml:space="preserve"> districts </w:t>
      </w:r>
      <w:r>
        <w:rPr>
          <w:rFonts w:asciiTheme="majorHAnsi" w:eastAsia="Times New Roman" w:hAnsiTheme="majorHAnsi" w:cstheme="majorHAnsi"/>
          <w:color w:val="1F4E79" w:themeColor="accent5" w:themeShade="80"/>
          <w:sz w:val="20"/>
          <w:shd w:val="clear" w:color="auto" w:fill="FFFFFF"/>
        </w:rPr>
        <w:t xml:space="preserve">of </w:t>
      </w:r>
      <w:r w:rsidRPr="00134A61">
        <w:rPr>
          <w:rFonts w:asciiTheme="majorHAnsi" w:eastAsia="Times New Roman" w:hAnsiTheme="majorHAnsi" w:cstheme="majorHAnsi"/>
          <w:color w:val="1F4E79" w:themeColor="accent5" w:themeShade="80"/>
          <w:sz w:val="20"/>
          <w:shd w:val="clear" w:color="auto" w:fill="FFFFFF"/>
        </w:rPr>
        <w:t>Aleppo. Recent assessment from HNAP placed the displacement figure at 517,000 people, 59%</w:t>
      </w:r>
      <w:r>
        <w:rPr>
          <w:rFonts w:asciiTheme="majorHAnsi" w:eastAsia="Times New Roman" w:hAnsiTheme="majorHAnsi" w:cstheme="majorHAnsi"/>
          <w:color w:val="1F4E79" w:themeColor="accent5" w:themeShade="80"/>
          <w:sz w:val="20"/>
          <w:shd w:val="clear" w:color="auto" w:fill="FFFFFF"/>
        </w:rPr>
        <w:t xml:space="preserve"> </w:t>
      </w:r>
      <w:r w:rsidRPr="00134A61">
        <w:rPr>
          <w:rFonts w:asciiTheme="majorHAnsi" w:eastAsia="Times New Roman" w:hAnsiTheme="majorHAnsi" w:cstheme="majorHAnsi"/>
          <w:color w:val="1F4E79" w:themeColor="accent5" w:themeShade="80"/>
          <w:sz w:val="20"/>
          <w:shd w:val="clear" w:color="auto" w:fill="FFFFFF"/>
        </w:rPr>
        <w:t xml:space="preserve">(304,426) </w:t>
      </w:r>
      <w:r>
        <w:rPr>
          <w:rFonts w:asciiTheme="majorHAnsi" w:eastAsia="Times New Roman" w:hAnsiTheme="majorHAnsi" w:cstheme="majorHAnsi"/>
          <w:color w:val="1F4E79" w:themeColor="accent5" w:themeShade="80"/>
          <w:sz w:val="20"/>
          <w:shd w:val="clear" w:color="auto" w:fill="FFFFFF"/>
        </w:rPr>
        <w:t>of whom</w:t>
      </w:r>
      <w:r w:rsidRPr="00134A61">
        <w:rPr>
          <w:rFonts w:asciiTheme="majorHAnsi" w:eastAsia="Times New Roman" w:hAnsiTheme="majorHAnsi" w:cstheme="majorHAnsi"/>
          <w:color w:val="1F4E79" w:themeColor="accent5" w:themeShade="80"/>
          <w:sz w:val="20"/>
          <w:shd w:val="clear" w:color="auto" w:fill="FFFFFF"/>
        </w:rPr>
        <w:t xml:space="preserve"> are children. Winter conditions are compounding the vulnerability of displaced people. Many who fled are in urgent need of humanitarian support, particularly shelter, food, health, non-food and winterization assistance. According to the same HNAP assessment, the top priority need of IDP’s is NFIs, including WASH and winter items; hence, winterization interventions are a critical response element needed to ensure that displaced children have necessary items to protect them from harsh weather conditions. UNICEF’s response since 1</w:t>
      </w:r>
      <w:r w:rsidRPr="00134A61">
        <w:rPr>
          <w:rFonts w:asciiTheme="majorHAnsi" w:eastAsia="Times New Roman" w:hAnsiTheme="majorHAnsi" w:cstheme="majorHAnsi"/>
          <w:color w:val="1F4E79" w:themeColor="accent5" w:themeShade="80"/>
          <w:sz w:val="20"/>
          <w:shd w:val="clear" w:color="auto" w:fill="FFFFFF"/>
          <w:vertAlign w:val="superscript"/>
        </w:rPr>
        <w:t>st</w:t>
      </w:r>
      <w:r>
        <w:rPr>
          <w:rFonts w:asciiTheme="majorHAnsi" w:eastAsia="Times New Roman" w:hAnsiTheme="majorHAnsi" w:cstheme="majorHAnsi"/>
          <w:color w:val="1F4E79" w:themeColor="accent5" w:themeShade="80"/>
          <w:sz w:val="20"/>
          <w:shd w:val="clear" w:color="auto" w:fill="FFFFFF"/>
        </w:rPr>
        <w:t xml:space="preserve"> </w:t>
      </w:r>
      <w:r w:rsidRPr="00134A61">
        <w:rPr>
          <w:rFonts w:asciiTheme="majorHAnsi" w:eastAsia="Times New Roman" w:hAnsiTheme="majorHAnsi" w:cstheme="majorHAnsi"/>
          <w:color w:val="1F4E79" w:themeColor="accent5" w:themeShade="80"/>
          <w:sz w:val="20"/>
          <w:shd w:val="clear" w:color="auto" w:fill="FFFFFF"/>
        </w:rPr>
        <w:t xml:space="preserve">December covers the needs of around 111,600 (36% of children IDPs) children ages between 3 months to 14 years old with provision of clothing and warm blankets. Of this coverage, around 51,000 children will be assisted in the coming month and a half. </w:t>
      </w:r>
    </w:p>
    <w:p w:rsidR="00134A61" w:rsidRPr="00134A61" w:rsidRDefault="00134A61" w:rsidP="00134A61">
      <w:pPr>
        <w:spacing w:before="120" w:after="120"/>
        <w:jc w:val="both"/>
        <w:rPr>
          <w:rFonts w:asciiTheme="majorHAnsi" w:eastAsia="Times New Roman" w:hAnsiTheme="majorHAnsi" w:cstheme="majorHAnsi"/>
          <w:color w:val="1F4E79" w:themeColor="accent5" w:themeShade="80"/>
          <w:sz w:val="20"/>
          <w:shd w:val="clear" w:color="auto" w:fill="FFFFFF"/>
        </w:rPr>
      </w:pPr>
      <w:r w:rsidRPr="00134A61">
        <w:rPr>
          <w:rFonts w:asciiTheme="majorHAnsi" w:eastAsia="Times New Roman" w:hAnsiTheme="majorHAnsi" w:cstheme="majorHAnsi"/>
          <w:color w:val="1F4E79" w:themeColor="accent5" w:themeShade="80"/>
          <w:sz w:val="20"/>
          <w:shd w:val="clear" w:color="auto" w:fill="FFFFFF"/>
        </w:rPr>
        <w:t xml:space="preserve">The targeting and implementation are coordinated with the Shelter/NFI Cluster partners to avoid any duplication in assistance provision. UNICEF currently has 3 active partnerships for winter support and is working to establish 2 additional partnerships to cover the widespread emerging needs. </w:t>
      </w:r>
    </w:p>
    <w:p w:rsidR="00134A61" w:rsidRDefault="00134A61" w:rsidP="00134A61">
      <w:pPr>
        <w:spacing w:before="120" w:after="120"/>
        <w:jc w:val="both"/>
        <w:rPr>
          <w:rFonts w:asciiTheme="majorHAnsi" w:eastAsia="Times New Roman" w:hAnsiTheme="majorHAnsi" w:cstheme="majorHAnsi"/>
          <w:color w:val="1F4E79" w:themeColor="accent5" w:themeShade="80"/>
          <w:sz w:val="20"/>
          <w:shd w:val="clear" w:color="auto" w:fill="FFFFFF"/>
        </w:rPr>
      </w:pPr>
      <w:r w:rsidRPr="00134A61">
        <w:rPr>
          <w:rFonts w:asciiTheme="majorHAnsi" w:eastAsia="Times New Roman" w:hAnsiTheme="majorHAnsi" w:cstheme="majorHAnsi"/>
          <w:color w:val="1F4E79" w:themeColor="accent5" w:themeShade="80"/>
          <w:sz w:val="20"/>
          <w:shd w:val="clear" w:color="auto" w:fill="FFFFFF"/>
        </w:rPr>
        <w:t xml:space="preserve">At this stage, UNICEF does not foresee additional need for funding for winter assistance as part of </w:t>
      </w:r>
      <w:r>
        <w:rPr>
          <w:rFonts w:asciiTheme="majorHAnsi" w:eastAsia="Times New Roman" w:hAnsiTheme="majorHAnsi" w:cstheme="majorHAnsi"/>
          <w:color w:val="1F4E79" w:themeColor="accent5" w:themeShade="80"/>
          <w:sz w:val="20"/>
          <w:shd w:val="clear" w:color="auto" w:fill="FFFFFF"/>
        </w:rPr>
        <w:t xml:space="preserve">the </w:t>
      </w:r>
      <w:r w:rsidRPr="00134A61">
        <w:rPr>
          <w:rFonts w:asciiTheme="majorHAnsi" w:eastAsia="Times New Roman" w:hAnsiTheme="majorHAnsi" w:cstheme="majorHAnsi"/>
          <w:color w:val="1F4E79" w:themeColor="accent5" w:themeShade="80"/>
          <w:sz w:val="20"/>
          <w:shd w:val="clear" w:color="auto" w:fill="FFFFFF"/>
        </w:rPr>
        <w:t>emergency readiness and response</w:t>
      </w:r>
      <w:r>
        <w:rPr>
          <w:rFonts w:asciiTheme="majorHAnsi" w:eastAsia="Times New Roman" w:hAnsiTheme="majorHAnsi" w:cstheme="majorHAnsi"/>
          <w:color w:val="1F4E79" w:themeColor="accent5" w:themeShade="80"/>
          <w:sz w:val="20"/>
          <w:shd w:val="clear" w:color="auto" w:fill="FFFFFF"/>
        </w:rPr>
        <w:t xml:space="preserve"> plan</w:t>
      </w:r>
      <w:r w:rsidRPr="00134A61">
        <w:rPr>
          <w:rFonts w:asciiTheme="majorHAnsi" w:eastAsia="Times New Roman" w:hAnsiTheme="majorHAnsi" w:cstheme="majorHAnsi"/>
          <w:color w:val="1F4E79" w:themeColor="accent5" w:themeShade="80"/>
          <w:sz w:val="20"/>
          <w:shd w:val="clear" w:color="auto" w:fill="FFFFFF"/>
        </w:rPr>
        <w:t>.</w:t>
      </w:r>
    </w:p>
    <w:p w:rsidR="00CE540A" w:rsidRDefault="00CE540A" w:rsidP="00134A61">
      <w:pPr>
        <w:spacing w:before="120" w:after="120"/>
        <w:jc w:val="both"/>
        <w:rPr>
          <w:rFonts w:asciiTheme="majorHAnsi" w:hAnsiTheme="majorHAnsi" w:cstheme="majorHAnsi"/>
          <w:color w:val="2F5496" w:themeColor="accent1" w:themeShade="BF"/>
          <w:u w:val="single"/>
        </w:rPr>
      </w:pPr>
      <w:r w:rsidRPr="003C65D3">
        <w:rPr>
          <w:rFonts w:asciiTheme="majorHAnsi" w:hAnsiTheme="majorHAnsi" w:cstheme="majorHAnsi"/>
          <w:color w:val="2F5496" w:themeColor="accent1" w:themeShade="BF"/>
          <w:u w:val="single"/>
        </w:rPr>
        <w:t xml:space="preserve">Major </w:t>
      </w:r>
      <w:r>
        <w:rPr>
          <w:rFonts w:asciiTheme="majorHAnsi" w:hAnsiTheme="majorHAnsi" w:cstheme="majorHAnsi"/>
          <w:color w:val="2F5496" w:themeColor="accent1" w:themeShade="BF"/>
          <w:u w:val="single"/>
        </w:rPr>
        <w:t>Humanitarian A</w:t>
      </w:r>
      <w:r w:rsidRPr="003C65D3">
        <w:rPr>
          <w:rFonts w:asciiTheme="majorHAnsi" w:hAnsiTheme="majorHAnsi" w:cstheme="majorHAnsi"/>
          <w:color w:val="2F5496" w:themeColor="accent1" w:themeShade="BF"/>
          <w:u w:val="single"/>
        </w:rPr>
        <w:t>ctors</w:t>
      </w:r>
      <w:r>
        <w:rPr>
          <w:rFonts w:asciiTheme="majorHAnsi" w:hAnsiTheme="majorHAnsi" w:cstheme="majorHAnsi"/>
          <w:color w:val="2F5496" w:themeColor="accent1" w:themeShade="BF"/>
          <w:u w:val="single"/>
        </w:rPr>
        <w:t xml:space="preserve"> and Response Capacity Gaps</w:t>
      </w:r>
    </w:p>
    <w:p w:rsidR="00CE540A" w:rsidRDefault="00CE540A" w:rsidP="00CE540A">
      <w:pPr>
        <w:spacing w:before="120" w:after="120" w:line="240" w:lineRule="auto"/>
        <w:ind w:left="360"/>
        <w:jc w:val="both"/>
        <w:rPr>
          <w:rFonts w:asciiTheme="majorHAnsi" w:eastAsia="Times New Roman" w:hAnsiTheme="majorHAnsi" w:cstheme="majorHAnsi"/>
          <w:i/>
          <w:color w:val="1F4E79" w:themeColor="accent5" w:themeShade="80"/>
          <w:sz w:val="18"/>
          <w:shd w:val="clear" w:color="auto" w:fill="FFFFFF"/>
        </w:rPr>
      </w:pPr>
      <w:r w:rsidRPr="00B86281">
        <w:rPr>
          <w:rFonts w:asciiTheme="majorHAnsi" w:eastAsia="Times New Roman" w:hAnsiTheme="majorHAnsi" w:cstheme="majorHAnsi"/>
          <w:i/>
          <w:color w:val="1F4E79" w:themeColor="accent5" w:themeShade="80"/>
          <w:sz w:val="18"/>
          <w:shd w:val="clear" w:color="auto" w:fill="FFFFFF"/>
        </w:rPr>
        <w:t>List key actors</w:t>
      </w:r>
      <w:r w:rsidR="008E5488">
        <w:rPr>
          <w:rFonts w:asciiTheme="majorHAnsi" w:eastAsia="Times New Roman" w:hAnsiTheme="majorHAnsi" w:cstheme="majorHAnsi"/>
          <w:i/>
          <w:color w:val="1F4E79" w:themeColor="accent5" w:themeShade="80"/>
          <w:sz w:val="18"/>
          <w:shd w:val="clear" w:color="auto" w:fill="FFFFFF"/>
        </w:rPr>
        <w:t xml:space="preserve"> (government and others)</w:t>
      </w:r>
      <w:r w:rsidRPr="00B86281">
        <w:rPr>
          <w:rFonts w:asciiTheme="majorHAnsi" w:eastAsia="Times New Roman" w:hAnsiTheme="majorHAnsi" w:cstheme="majorHAnsi"/>
          <w:i/>
          <w:color w:val="1F4E79" w:themeColor="accent5" w:themeShade="80"/>
          <w:sz w:val="18"/>
          <w:shd w:val="clear" w:color="auto" w:fill="FFFFFF"/>
        </w:rPr>
        <w:t xml:space="preserve"> that might be involved in the response and identify response gaps that UNICEF would address, including as </w:t>
      </w:r>
      <w:r w:rsidR="00FE6A6A">
        <w:rPr>
          <w:rFonts w:asciiTheme="majorHAnsi" w:eastAsia="Times New Roman" w:hAnsiTheme="majorHAnsi" w:cstheme="majorHAnsi"/>
          <w:i/>
          <w:color w:val="1F4E79" w:themeColor="accent5" w:themeShade="80"/>
          <w:sz w:val="18"/>
          <w:shd w:val="clear" w:color="auto" w:fill="FFFFFF"/>
        </w:rPr>
        <w:t>last resort provider for UNICEF-led sectors.</w:t>
      </w:r>
      <w:r w:rsidR="00A27B0E">
        <w:rPr>
          <w:rFonts w:asciiTheme="majorHAnsi" w:eastAsia="Times New Roman" w:hAnsiTheme="majorHAnsi" w:cstheme="majorHAnsi"/>
          <w:i/>
          <w:color w:val="1F4E79" w:themeColor="accent5" w:themeShade="80"/>
          <w:sz w:val="18"/>
          <w:shd w:val="clear" w:color="auto" w:fill="FFFFFF"/>
        </w:rPr>
        <w:t xml:space="preserve"> Indicate potential differences between both scenarios if relevant.</w:t>
      </w:r>
    </w:p>
    <w:p w:rsidR="000E4835" w:rsidRPr="003C65D3" w:rsidRDefault="000E4835" w:rsidP="00665967">
      <w:pPr>
        <w:pStyle w:val="ListParagraph"/>
        <w:numPr>
          <w:ilvl w:val="0"/>
          <w:numId w:val="1"/>
        </w:numPr>
        <w:spacing w:before="120" w:after="120"/>
        <w:ind w:left="360"/>
        <w:contextualSpacing w:val="0"/>
        <w:jc w:val="both"/>
        <w:rPr>
          <w:rFonts w:asciiTheme="majorHAnsi" w:hAnsiTheme="majorHAnsi" w:cstheme="majorHAnsi"/>
          <w:color w:val="2F5496" w:themeColor="accent1" w:themeShade="BF"/>
          <w:u w:val="single"/>
        </w:rPr>
      </w:pPr>
      <w:r>
        <w:rPr>
          <w:rFonts w:asciiTheme="majorHAnsi" w:hAnsiTheme="majorHAnsi" w:cstheme="majorHAnsi"/>
          <w:color w:val="2F5496" w:themeColor="accent1" w:themeShade="BF"/>
          <w:u w:val="single"/>
        </w:rPr>
        <w:t>Total Target Population</w:t>
      </w:r>
      <w:r w:rsidR="00A35064">
        <w:rPr>
          <w:rFonts w:asciiTheme="majorHAnsi" w:hAnsiTheme="majorHAnsi" w:cstheme="majorHAnsi"/>
          <w:color w:val="2F5496" w:themeColor="accent1" w:themeShade="BF"/>
          <w:u w:val="single"/>
        </w:rPr>
        <w:t xml:space="preserve"> &amp; Budget Requirement</w:t>
      </w:r>
    </w:p>
    <w:p w:rsidR="00F27155" w:rsidRPr="00614FBA" w:rsidRDefault="000E4835" w:rsidP="00792C55">
      <w:pPr>
        <w:spacing w:before="120" w:after="120" w:line="240" w:lineRule="auto"/>
        <w:ind w:left="360"/>
        <w:rPr>
          <w:rFonts w:asciiTheme="majorHAnsi" w:hAnsiTheme="majorHAnsi" w:cstheme="majorHAnsi"/>
          <w:i/>
          <w:color w:val="1F4E79" w:themeColor="accent5" w:themeShade="80"/>
          <w:sz w:val="18"/>
        </w:rPr>
      </w:pPr>
      <w:r w:rsidRPr="00614FBA">
        <w:rPr>
          <w:rFonts w:asciiTheme="majorHAnsi" w:hAnsiTheme="majorHAnsi" w:cstheme="majorHAnsi"/>
          <w:i/>
          <w:color w:val="1F4E79" w:themeColor="accent5" w:themeShade="80"/>
          <w:sz w:val="18"/>
        </w:rPr>
        <w:t>Indicate how many persons would UNICEF assist in total</w:t>
      </w:r>
      <w:r w:rsidR="0066214E">
        <w:rPr>
          <w:rFonts w:asciiTheme="majorHAnsi" w:hAnsiTheme="majorHAnsi" w:cstheme="majorHAnsi"/>
          <w:i/>
          <w:color w:val="1F4E79" w:themeColor="accent5" w:themeShade="80"/>
          <w:sz w:val="18"/>
        </w:rPr>
        <w:t>,</w:t>
      </w:r>
      <w:r w:rsidR="008E5488">
        <w:rPr>
          <w:rFonts w:asciiTheme="majorHAnsi" w:hAnsiTheme="majorHAnsi" w:cstheme="majorHAnsi"/>
          <w:i/>
          <w:color w:val="1F4E79" w:themeColor="accent5" w:themeShade="80"/>
          <w:sz w:val="18"/>
        </w:rPr>
        <w:t xml:space="preserve"> in brackets </w:t>
      </w:r>
      <w:r w:rsidR="0066214E">
        <w:rPr>
          <w:rFonts w:asciiTheme="majorHAnsi" w:hAnsiTheme="majorHAnsi" w:cstheme="majorHAnsi"/>
          <w:i/>
          <w:color w:val="1F4E79" w:themeColor="accent5" w:themeShade="80"/>
          <w:sz w:val="18"/>
        </w:rPr>
        <w:t>how many children</w:t>
      </w:r>
      <w:r w:rsidR="00347459">
        <w:rPr>
          <w:rFonts w:asciiTheme="majorHAnsi" w:hAnsiTheme="majorHAnsi" w:cstheme="majorHAnsi"/>
          <w:i/>
          <w:color w:val="1F4E79" w:themeColor="accent5" w:themeShade="80"/>
          <w:sz w:val="18"/>
        </w:rPr>
        <w:t xml:space="preserve"> and </w:t>
      </w:r>
      <w:r w:rsidR="00347459" w:rsidRPr="00792C55">
        <w:rPr>
          <w:rFonts w:asciiTheme="majorHAnsi" w:hAnsiTheme="majorHAnsi" w:cstheme="majorHAnsi"/>
          <w:i/>
          <w:color w:val="2F5496" w:themeColor="accent1" w:themeShade="BF"/>
          <w:sz w:val="18"/>
        </w:rPr>
        <w:t>what targeting strategy will be adopted for reaching vulnerable groups, geographic or different population sub-groups</w:t>
      </w:r>
      <w:r w:rsidR="000E3C52">
        <w:rPr>
          <w:rFonts w:asciiTheme="majorHAnsi" w:hAnsiTheme="majorHAnsi" w:cstheme="majorHAnsi"/>
          <w:i/>
          <w:color w:val="2F5496" w:themeColor="accent1" w:themeShade="BF"/>
          <w:sz w:val="18"/>
        </w:rPr>
        <w:t>.</w:t>
      </w:r>
      <w:r w:rsidRPr="00792C55">
        <w:rPr>
          <w:rFonts w:asciiTheme="majorHAnsi" w:hAnsiTheme="majorHAnsi" w:cstheme="majorHAnsi"/>
          <w:i/>
          <w:color w:val="2F5496" w:themeColor="accent1" w:themeShade="BF"/>
          <w:sz w:val="14"/>
        </w:rPr>
        <w:t xml:space="preserve"> </w:t>
      </w:r>
      <w:r w:rsidRPr="00614FBA">
        <w:rPr>
          <w:rFonts w:asciiTheme="majorHAnsi" w:hAnsiTheme="majorHAnsi" w:cstheme="majorHAnsi"/>
          <w:i/>
          <w:color w:val="1F4E79" w:themeColor="accent5" w:themeShade="80"/>
          <w:sz w:val="18"/>
        </w:rPr>
        <w:t>Make sure that the UNICEF overall target is coherent w</w:t>
      </w:r>
      <w:r w:rsidR="00406782" w:rsidRPr="00614FBA">
        <w:rPr>
          <w:rFonts w:asciiTheme="majorHAnsi" w:hAnsiTheme="majorHAnsi" w:cstheme="majorHAnsi"/>
          <w:i/>
          <w:color w:val="1F4E79" w:themeColor="accent5" w:themeShade="80"/>
          <w:sz w:val="18"/>
        </w:rPr>
        <w:t>ith targets indicated by</w:t>
      </w:r>
      <w:r w:rsidRPr="00614FBA">
        <w:rPr>
          <w:rFonts w:asciiTheme="majorHAnsi" w:hAnsiTheme="majorHAnsi" w:cstheme="majorHAnsi"/>
          <w:i/>
          <w:color w:val="1F4E79" w:themeColor="accent5" w:themeShade="80"/>
          <w:sz w:val="18"/>
        </w:rPr>
        <w:t xml:space="preserve"> sectors</w:t>
      </w:r>
      <w:r w:rsidR="00524078">
        <w:rPr>
          <w:rFonts w:asciiTheme="majorHAnsi" w:hAnsiTheme="majorHAnsi" w:cstheme="majorHAnsi"/>
          <w:i/>
          <w:color w:val="1F4E79" w:themeColor="accent5" w:themeShade="80"/>
          <w:sz w:val="18"/>
        </w:rPr>
        <w:t xml:space="preserve"> in the response strategy</w:t>
      </w:r>
      <w:r w:rsidR="00A35064" w:rsidRPr="00614FBA">
        <w:rPr>
          <w:rFonts w:asciiTheme="majorHAnsi" w:hAnsiTheme="majorHAnsi" w:cstheme="majorHAnsi"/>
          <w:i/>
          <w:color w:val="1F4E79" w:themeColor="accent5" w:themeShade="80"/>
          <w:sz w:val="18"/>
        </w:rPr>
        <w:t>. Indicate the total budget required to implement the response (refer to Annex 1</w:t>
      </w:r>
      <w:r w:rsidR="00524078">
        <w:rPr>
          <w:rFonts w:asciiTheme="majorHAnsi" w:hAnsiTheme="majorHAnsi" w:cstheme="majorHAnsi"/>
          <w:i/>
          <w:color w:val="1F4E79" w:themeColor="accent5" w:themeShade="80"/>
          <w:sz w:val="18"/>
        </w:rPr>
        <w:t xml:space="preserve"> Response Plan &amp; Budget</w:t>
      </w:r>
      <w:r w:rsidR="00A35064" w:rsidRPr="00614FBA">
        <w:rPr>
          <w:rFonts w:asciiTheme="majorHAnsi" w:hAnsiTheme="majorHAnsi" w:cstheme="majorHAnsi"/>
          <w:i/>
          <w:color w:val="1F4E79" w:themeColor="accent5" w:themeShade="80"/>
          <w:sz w:val="18"/>
        </w:rPr>
        <w:t>)</w:t>
      </w:r>
      <w:r w:rsidR="00524078">
        <w:rPr>
          <w:rFonts w:asciiTheme="majorHAnsi" w:hAnsiTheme="majorHAnsi" w:cstheme="majorHAnsi"/>
          <w:i/>
          <w:color w:val="1F4E79" w:themeColor="accent5" w:themeShade="80"/>
          <w:sz w:val="18"/>
        </w:rPr>
        <w:t xml:space="preserve">. </w:t>
      </w:r>
    </w:p>
    <w:tbl>
      <w:tblPr>
        <w:tblStyle w:val="TableGrid"/>
        <w:tblW w:w="0" w:type="auto"/>
        <w:jc w:val="center"/>
        <w:tblLook w:val="04A0" w:firstRow="1" w:lastRow="0" w:firstColumn="1" w:lastColumn="0" w:noHBand="0" w:noVBand="1"/>
      </w:tblPr>
      <w:tblGrid>
        <w:gridCol w:w="1525"/>
        <w:gridCol w:w="4500"/>
        <w:gridCol w:w="4765"/>
      </w:tblGrid>
      <w:tr w:rsidR="000E3C52" w:rsidTr="00792C55">
        <w:trPr>
          <w:jc w:val="center"/>
        </w:trPr>
        <w:tc>
          <w:tcPr>
            <w:tcW w:w="1525" w:type="dxa"/>
            <w:shd w:val="clear" w:color="auto" w:fill="9CC2E5" w:themeFill="accent5" w:themeFillTint="99"/>
          </w:tcPr>
          <w:p w:rsidR="000E3C52" w:rsidRPr="00501225" w:rsidRDefault="000E3C52" w:rsidP="00A35064">
            <w:pPr>
              <w:spacing w:before="120" w:after="120"/>
              <w:rPr>
                <w:rFonts w:asciiTheme="majorHAnsi" w:hAnsiTheme="majorHAnsi" w:cstheme="majorHAnsi"/>
                <w:b/>
              </w:rPr>
            </w:pPr>
            <w:r>
              <w:rPr>
                <w:rFonts w:asciiTheme="majorHAnsi" w:hAnsiTheme="majorHAnsi" w:cstheme="majorHAnsi"/>
                <w:b/>
              </w:rPr>
              <w:t>Scenarios</w:t>
            </w:r>
          </w:p>
        </w:tc>
        <w:tc>
          <w:tcPr>
            <w:tcW w:w="4500" w:type="dxa"/>
            <w:shd w:val="clear" w:color="auto" w:fill="9CC2E5" w:themeFill="accent5" w:themeFillTint="99"/>
          </w:tcPr>
          <w:p w:rsidR="000E3C52" w:rsidRPr="0066214E" w:rsidRDefault="000E3C52" w:rsidP="000E4835">
            <w:pPr>
              <w:spacing w:before="120" w:after="120"/>
              <w:rPr>
                <w:rFonts w:asciiTheme="majorHAnsi" w:hAnsiTheme="majorHAnsi" w:cstheme="majorHAnsi"/>
              </w:rPr>
            </w:pPr>
            <w:r w:rsidRPr="00501225">
              <w:rPr>
                <w:rFonts w:asciiTheme="majorHAnsi" w:hAnsiTheme="majorHAnsi" w:cstheme="majorHAnsi"/>
                <w:b/>
              </w:rPr>
              <w:t>Total Target Population</w:t>
            </w:r>
            <w:r>
              <w:rPr>
                <w:rFonts w:asciiTheme="majorHAnsi" w:hAnsiTheme="majorHAnsi" w:cstheme="majorHAnsi"/>
                <w:b/>
              </w:rPr>
              <w:t xml:space="preserve"> (incl. children)</w:t>
            </w:r>
          </w:p>
        </w:tc>
        <w:tc>
          <w:tcPr>
            <w:tcW w:w="4765" w:type="dxa"/>
            <w:shd w:val="clear" w:color="auto" w:fill="9CC2E5" w:themeFill="accent5" w:themeFillTint="99"/>
          </w:tcPr>
          <w:p w:rsidR="000E3C52" w:rsidRPr="0066214E" w:rsidRDefault="000E3C52" w:rsidP="000E4835">
            <w:pPr>
              <w:spacing w:before="120" w:after="120"/>
              <w:rPr>
                <w:rFonts w:asciiTheme="majorHAnsi" w:hAnsiTheme="majorHAnsi" w:cstheme="majorHAnsi"/>
              </w:rPr>
            </w:pPr>
            <w:r w:rsidRPr="00501225">
              <w:rPr>
                <w:rFonts w:asciiTheme="majorHAnsi" w:hAnsiTheme="majorHAnsi" w:cstheme="majorHAnsi"/>
                <w:b/>
              </w:rPr>
              <w:t>Total Budget Require</w:t>
            </w:r>
            <w:r>
              <w:rPr>
                <w:rFonts w:asciiTheme="majorHAnsi" w:hAnsiTheme="majorHAnsi" w:cstheme="majorHAnsi"/>
                <w:b/>
              </w:rPr>
              <w:t>d</w:t>
            </w:r>
          </w:p>
        </w:tc>
      </w:tr>
      <w:tr w:rsidR="00792C55" w:rsidTr="00792C55">
        <w:trPr>
          <w:jc w:val="center"/>
        </w:trPr>
        <w:tc>
          <w:tcPr>
            <w:tcW w:w="1525" w:type="dxa"/>
            <w:shd w:val="clear" w:color="auto" w:fill="auto"/>
          </w:tcPr>
          <w:p w:rsidR="000E3C52" w:rsidRPr="002E06A6" w:rsidRDefault="000E3C52" w:rsidP="00A35064">
            <w:pPr>
              <w:spacing w:before="120" w:after="120"/>
              <w:rPr>
                <w:rFonts w:asciiTheme="majorHAnsi" w:hAnsiTheme="majorHAnsi" w:cstheme="majorHAnsi"/>
                <w:b/>
                <w:sz w:val="20"/>
              </w:rPr>
            </w:pPr>
            <w:r w:rsidRPr="002E06A6">
              <w:rPr>
                <w:rFonts w:asciiTheme="majorHAnsi" w:hAnsiTheme="majorHAnsi" w:cstheme="majorHAnsi"/>
                <w:b/>
                <w:sz w:val="20"/>
              </w:rPr>
              <w:t>Most Likely</w:t>
            </w:r>
          </w:p>
        </w:tc>
        <w:tc>
          <w:tcPr>
            <w:tcW w:w="4500" w:type="dxa"/>
          </w:tcPr>
          <w:p w:rsidR="000E3C52" w:rsidRPr="004C0732" w:rsidRDefault="00B06B5B" w:rsidP="000E4835">
            <w:pPr>
              <w:spacing w:before="120" w:after="120"/>
              <w:rPr>
                <w:rFonts w:asciiTheme="majorHAnsi" w:hAnsiTheme="majorHAnsi" w:cstheme="majorHAnsi"/>
                <w:i/>
                <w:sz w:val="20"/>
                <w:szCs w:val="20"/>
              </w:rPr>
            </w:pPr>
            <w:r>
              <w:rPr>
                <w:rFonts w:asciiTheme="majorHAnsi" w:hAnsiTheme="majorHAnsi" w:cstheme="majorHAnsi"/>
                <w:i/>
                <w:sz w:val="20"/>
                <w:szCs w:val="20"/>
              </w:rPr>
              <w:t>The total case load is a</w:t>
            </w:r>
            <w:r w:rsidR="00FC5A18">
              <w:rPr>
                <w:rFonts w:asciiTheme="majorHAnsi" w:hAnsiTheme="majorHAnsi" w:cstheme="majorHAnsi"/>
                <w:i/>
                <w:sz w:val="20"/>
                <w:szCs w:val="20"/>
              </w:rPr>
              <w:t>round</w:t>
            </w:r>
            <w:r w:rsidR="009830AA">
              <w:rPr>
                <w:rFonts w:asciiTheme="majorHAnsi" w:hAnsiTheme="majorHAnsi" w:cstheme="majorHAnsi"/>
                <w:i/>
                <w:sz w:val="20"/>
                <w:szCs w:val="20"/>
              </w:rPr>
              <w:t xml:space="preserve"> 500</w:t>
            </w:r>
            <w:r w:rsidR="00473EDB" w:rsidRPr="00473EDB">
              <w:rPr>
                <w:rFonts w:asciiTheme="majorHAnsi" w:hAnsiTheme="majorHAnsi" w:cstheme="majorHAnsi"/>
                <w:i/>
                <w:sz w:val="20"/>
                <w:szCs w:val="20"/>
              </w:rPr>
              <w:t>,000</w:t>
            </w:r>
            <w:r w:rsidR="00473EDB" w:rsidRPr="00473EDB" w:rsidDel="00473EDB">
              <w:rPr>
                <w:rFonts w:asciiTheme="majorHAnsi" w:hAnsiTheme="majorHAnsi" w:cstheme="majorHAnsi"/>
                <w:i/>
                <w:sz w:val="20"/>
                <w:szCs w:val="20"/>
              </w:rPr>
              <w:t xml:space="preserve"> </w:t>
            </w:r>
            <w:r w:rsidR="001724C7">
              <w:rPr>
                <w:rFonts w:asciiTheme="majorHAnsi" w:hAnsiTheme="majorHAnsi" w:cstheme="majorHAnsi"/>
                <w:i/>
                <w:sz w:val="20"/>
                <w:szCs w:val="20"/>
              </w:rPr>
              <w:t>(</w:t>
            </w:r>
            <w:r w:rsidR="009830AA">
              <w:rPr>
                <w:rFonts w:asciiTheme="majorHAnsi" w:hAnsiTheme="majorHAnsi" w:cstheme="majorHAnsi"/>
                <w:i/>
                <w:sz w:val="20"/>
                <w:szCs w:val="20"/>
              </w:rPr>
              <w:t>304</w:t>
            </w:r>
            <w:r w:rsidR="00902A29">
              <w:rPr>
                <w:rFonts w:asciiTheme="majorHAnsi" w:hAnsiTheme="majorHAnsi" w:cstheme="majorHAnsi"/>
                <w:i/>
                <w:sz w:val="20"/>
                <w:szCs w:val="20"/>
              </w:rPr>
              <w:t xml:space="preserve">,426 </w:t>
            </w:r>
            <w:r w:rsidR="002F3AD7">
              <w:rPr>
                <w:rFonts w:asciiTheme="majorHAnsi" w:hAnsiTheme="majorHAnsi" w:cstheme="majorHAnsi"/>
                <w:i/>
                <w:sz w:val="20"/>
                <w:szCs w:val="20"/>
              </w:rPr>
              <w:t>children)</w:t>
            </w:r>
            <w:r w:rsidR="00B63D63">
              <w:rPr>
                <w:rFonts w:asciiTheme="majorHAnsi" w:hAnsiTheme="majorHAnsi" w:cstheme="majorHAnsi"/>
                <w:i/>
                <w:sz w:val="20"/>
                <w:szCs w:val="20"/>
              </w:rPr>
              <w:t xml:space="preserve"> </w:t>
            </w:r>
            <w:r>
              <w:rPr>
                <w:rFonts w:asciiTheme="majorHAnsi" w:hAnsiTheme="majorHAnsi" w:cstheme="majorHAnsi"/>
                <w:i/>
                <w:sz w:val="20"/>
                <w:szCs w:val="20"/>
              </w:rPr>
              <w:t xml:space="preserve">however, </w:t>
            </w:r>
            <w:r w:rsidRPr="00B06B5B">
              <w:rPr>
                <w:rFonts w:asciiTheme="majorHAnsi" w:hAnsiTheme="majorHAnsi" w:cstheme="majorHAnsi"/>
                <w:b/>
                <w:i/>
                <w:sz w:val="20"/>
                <w:szCs w:val="20"/>
              </w:rPr>
              <w:t xml:space="preserve">UNICEF will be responding to </w:t>
            </w:r>
            <w:r w:rsidR="003B3E65">
              <w:rPr>
                <w:rFonts w:asciiTheme="majorHAnsi" w:hAnsiTheme="majorHAnsi" w:cstheme="majorHAnsi"/>
                <w:b/>
                <w:i/>
                <w:sz w:val="20"/>
                <w:szCs w:val="20"/>
              </w:rPr>
              <w:t>440</w:t>
            </w:r>
            <w:r w:rsidRPr="00B06B5B">
              <w:rPr>
                <w:rFonts w:asciiTheme="majorHAnsi" w:hAnsiTheme="majorHAnsi" w:cstheme="majorHAnsi"/>
                <w:b/>
                <w:i/>
                <w:sz w:val="20"/>
                <w:szCs w:val="20"/>
              </w:rPr>
              <w:t>,000</w:t>
            </w:r>
            <w:r>
              <w:rPr>
                <w:rFonts w:asciiTheme="majorHAnsi" w:hAnsiTheme="majorHAnsi" w:cstheme="majorHAnsi"/>
                <w:i/>
                <w:sz w:val="20"/>
                <w:szCs w:val="20"/>
              </w:rPr>
              <w:t xml:space="preserve"> people only (</w:t>
            </w:r>
            <w:r w:rsidRPr="00B06B5B">
              <w:rPr>
                <w:rFonts w:asciiTheme="majorHAnsi" w:hAnsiTheme="majorHAnsi" w:cstheme="majorHAnsi"/>
                <w:b/>
                <w:i/>
                <w:sz w:val="20"/>
                <w:szCs w:val="20"/>
              </w:rPr>
              <w:t>1</w:t>
            </w:r>
            <w:r w:rsidR="003B3E65">
              <w:rPr>
                <w:rFonts w:asciiTheme="majorHAnsi" w:hAnsiTheme="majorHAnsi" w:cstheme="majorHAnsi"/>
                <w:b/>
                <w:i/>
                <w:sz w:val="20"/>
                <w:szCs w:val="20"/>
              </w:rPr>
              <w:t>85</w:t>
            </w:r>
            <w:r w:rsidRPr="00B06B5B">
              <w:rPr>
                <w:rFonts w:asciiTheme="majorHAnsi" w:hAnsiTheme="majorHAnsi" w:cstheme="majorHAnsi"/>
                <w:b/>
                <w:i/>
                <w:sz w:val="20"/>
                <w:szCs w:val="20"/>
              </w:rPr>
              <w:t>,000 children</w:t>
            </w:r>
            <w:r>
              <w:rPr>
                <w:rFonts w:asciiTheme="majorHAnsi" w:hAnsiTheme="majorHAnsi" w:cstheme="majorHAnsi"/>
                <w:i/>
                <w:sz w:val="20"/>
                <w:szCs w:val="20"/>
              </w:rPr>
              <w:t>)</w:t>
            </w:r>
            <w:r w:rsidR="003B3E65">
              <w:rPr>
                <w:rFonts w:asciiTheme="majorHAnsi" w:hAnsiTheme="majorHAnsi" w:cstheme="majorHAnsi"/>
                <w:i/>
                <w:sz w:val="20"/>
                <w:szCs w:val="20"/>
              </w:rPr>
              <w:t xml:space="preserve"> considering WASH as the highest case load</w:t>
            </w:r>
          </w:p>
        </w:tc>
        <w:tc>
          <w:tcPr>
            <w:tcW w:w="4765" w:type="dxa"/>
          </w:tcPr>
          <w:p w:rsidR="001228FD" w:rsidRDefault="00FC5A18" w:rsidP="00E468B1">
            <w:pPr>
              <w:spacing w:before="120" w:after="120"/>
              <w:rPr>
                <w:rFonts w:asciiTheme="majorHAnsi" w:hAnsiTheme="majorHAnsi" w:cstheme="majorHAnsi"/>
                <w:sz w:val="20"/>
                <w:szCs w:val="20"/>
              </w:rPr>
            </w:pPr>
            <w:r>
              <w:rPr>
                <w:rFonts w:asciiTheme="majorHAnsi" w:hAnsiTheme="majorHAnsi" w:cstheme="majorHAnsi"/>
                <w:sz w:val="20"/>
                <w:szCs w:val="20"/>
              </w:rPr>
              <w:t xml:space="preserve">WASH: USD </w:t>
            </w:r>
            <w:r w:rsidR="00DB0982">
              <w:rPr>
                <w:rFonts w:asciiTheme="majorHAnsi" w:hAnsiTheme="majorHAnsi" w:cstheme="majorHAnsi"/>
                <w:sz w:val="20"/>
                <w:szCs w:val="20"/>
              </w:rPr>
              <w:t>2.5</w:t>
            </w:r>
            <w:r w:rsidR="003B3E65">
              <w:rPr>
                <w:rFonts w:asciiTheme="majorHAnsi" w:hAnsiTheme="majorHAnsi" w:cstheme="majorHAnsi"/>
                <w:sz w:val="20"/>
                <w:szCs w:val="20"/>
              </w:rPr>
              <w:t xml:space="preserve"> </w:t>
            </w:r>
            <w:r>
              <w:rPr>
                <w:rFonts w:asciiTheme="majorHAnsi" w:hAnsiTheme="majorHAnsi" w:cstheme="majorHAnsi"/>
                <w:sz w:val="20"/>
                <w:szCs w:val="20"/>
              </w:rPr>
              <w:t>million</w:t>
            </w:r>
          </w:p>
          <w:p w:rsidR="00FC5A18" w:rsidRDefault="00FC5A18" w:rsidP="00E468B1">
            <w:pPr>
              <w:spacing w:before="120" w:after="120"/>
              <w:rPr>
                <w:rFonts w:asciiTheme="majorHAnsi" w:hAnsiTheme="majorHAnsi" w:cstheme="majorHAnsi"/>
                <w:sz w:val="20"/>
                <w:szCs w:val="20"/>
              </w:rPr>
            </w:pPr>
            <w:r w:rsidRPr="00F8144D">
              <w:rPr>
                <w:rFonts w:asciiTheme="majorHAnsi" w:hAnsiTheme="majorHAnsi" w:cstheme="majorHAnsi"/>
                <w:sz w:val="20"/>
                <w:szCs w:val="20"/>
              </w:rPr>
              <w:t xml:space="preserve">Health: USD </w:t>
            </w:r>
            <w:r w:rsidR="00667A39" w:rsidRPr="00F8144D">
              <w:rPr>
                <w:rFonts w:asciiTheme="majorHAnsi" w:hAnsiTheme="majorHAnsi" w:cstheme="majorHAnsi"/>
                <w:sz w:val="20"/>
                <w:szCs w:val="20"/>
              </w:rPr>
              <w:t>0.25 million</w:t>
            </w:r>
          </w:p>
          <w:p w:rsidR="00FC5A18" w:rsidRDefault="00FC5A18" w:rsidP="00E468B1">
            <w:pPr>
              <w:spacing w:before="120" w:after="120"/>
              <w:rPr>
                <w:rFonts w:asciiTheme="majorHAnsi" w:hAnsiTheme="majorHAnsi" w:cstheme="majorHAnsi"/>
                <w:sz w:val="20"/>
                <w:szCs w:val="20"/>
              </w:rPr>
            </w:pPr>
            <w:r>
              <w:rPr>
                <w:rFonts w:asciiTheme="majorHAnsi" w:hAnsiTheme="majorHAnsi" w:cstheme="majorHAnsi"/>
                <w:sz w:val="20"/>
                <w:szCs w:val="20"/>
              </w:rPr>
              <w:t xml:space="preserve">Nutrition: USD </w:t>
            </w:r>
            <w:r w:rsidR="00DB0982">
              <w:rPr>
                <w:rFonts w:asciiTheme="majorHAnsi" w:hAnsiTheme="majorHAnsi" w:cstheme="majorHAnsi"/>
                <w:sz w:val="20"/>
                <w:szCs w:val="20"/>
              </w:rPr>
              <w:t>2</w:t>
            </w:r>
            <w:r w:rsidR="00A43837">
              <w:rPr>
                <w:rFonts w:asciiTheme="majorHAnsi" w:hAnsiTheme="majorHAnsi" w:cstheme="majorHAnsi"/>
                <w:sz w:val="20"/>
                <w:szCs w:val="20"/>
              </w:rPr>
              <w:t>.5</w:t>
            </w:r>
            <w:r>
              <w:rPr>
                <w:rFonts w:asciiTheme="majorHAnsi" w:hAnsiTheme="majorHAnsi" w:cstheme="majorHAnsi"/>
                <w:sz w:val="20"/>
                <w:szCs w:val="20"/>
              </w:rPr>
              <w:t xml:space="preserve"> million</w:t>
            </w:r>
          </w:p>
          <w:p w:rsidR="00FC5A18" w:rsidRDefault="00FC5A18" w:rsidP="00E468B1">
            <w:pPr>
              <w:spacing w:before="120" w:after="120"/>
              <w:rPr>
                <w:rFonts w:asciiTheme="majorHAnsi" w:hAnsiTheme="majorHAnsi" w:cstheme="majorHAnsi"/>
                <w:sz w:val="20"/>
                <w:szCs w:val="20"/>
              </w:rPr>
            </w:pPr>
            <w:r w:rsidRPr="00F8144D">
              <w:rPr>
                <w:rFonts w:asciiTheme="majorHAnsi" w:hAnsiTheme="majorHAnsi" w:cstheme="majorHAnsi"/>
                <w:sz w:val="20"/>
                <w:szCs w:val="20"/>
              </w:rPr>
              <w:t>Child Protection: USD</w:t>
            </w:r>
            <w:r w:rsidR="002F3AD7" w:rsidRPr="00F8144D">
              <w:rPr>
                <w:rFonts w:asciiTheme="majorHAnsi" w:hAnsiTheme="majorHAnsi" w:cstheme="majorHAnsi"/>
                <w:sz w:val="20"/>
                <w:szCs w:val="20"/>
              </w:rPr>
              <w:t xml:space="preserve"> </w:t>
            </w:r>
            <w:r w:rsidR="00902A29" w:rsidRPr="00F8144D">
              <w:rPr>
                <w:rFonts w:asciiTheme="majorHAnsi" w:hAnsiTheme="majorHAnsi" w:cstheme="majorHAnsi"/>
                <w:sz w:val="20"/>
                <w:szCs w:val="20"/>
              </w:rPr>
              <w:t>0</w:t>
            </w:r>
            <w:r w:rsidR="00A43837" w:rsidRPr="00F8144D">
              <w:rPr>
                <w:rFonts w:asciiTheme="majorHAnsi" w:hAnsiTheme="majorHAnsi" w:cstheme="majorHAnsi"/>
                <w:sz w:val="20"/>
                <w:szCs w:val="20"/>
              </w:rPr>
              <w:t>.</w:t>
            </w:r>
            <w:r w:rsidR="00902A29" w:rsidRPr="00F8144D">
              <w:rPr>
                <w:rFonts w:asciiTheme="majorHAnsi" w:hAnsiTheme="majorHAnsi" w:cstheme="majorHAnsi"/>
                <w:sz w:val="20"/>
                <w:szCs w:val="20"/>
              </w:rPr>
              <w:t>8</w:t>
            </w:r>
            <w:r w:rsidRPr="00F8144D">
              <w:rPr>
                <w:rFonts w:asciiTheme="majorHAnsi" w:hAnsiTheme="majorHAnsi" w:cstheme="majorHAnsi"/>
                <w:sz w:val="20"/>
                <w:szCs w:val="20"/>
              </w:rPr>
              <w:t xml:space="preserve"> million</w:t>
            </w:r>
          </w:p>
          <w:p w:rsidR="00FC5A18" w:rsidRDefault="00FC5A18" w:rsidP="00E468B1">
            <w:pPr>
              <w:spacing w:before="120" w:after="120"/>
              <w:rPr>
                <w:rFonts w:asciiTheme="majorHAnsi" w:hAnsiTheme="majorHAnsi" w:cstheme="majorHAnsi"/>
                <w:sz w:val="20"/>
                <w:szCs w:val="20"/>
              </w:rPr>
            </w:pPr>
            <w:r>
              <w:rPr>
                <w:rFonts w:asciiTheme="majorHAnsi" w:hAnsiTheme="majorHAnsi" w:cstheme="majorHAnsi"/>
                <w:sz w:val="20"/>
                <w:szCs w:val="20"/>
              </w:rPr>
              <w:t xml:space="preserve">Education: USD </w:t>
            </w:r>
            <w:r w:rsidR="005E2F76">
              <w:rPr>
                <w:rFonts w:asciiTheme="majorHAnsi" w:hAnsiTheme="majorHAnsi" w:cstheme="majorHAnsi"/>
                <w:sz w:val="20"/>
                <w:szCs w:val="20"/>
              </w:rPr>
              <w:t>1.7</w:t>
            </w:r>
            <w:r>
              <w:rPr>
                <w:rFonts w:asciiTheme="majorHAnsi" w:hAnsiTheme="majorHAnsi" w:cstheme="majorHAnsi"/>
                <w:sz w:val="20"/>
                <w:szCs w:val="20"/>
              </w:rPr>
              <w:t xml:space="preserve"> million</w:t>
            </w:r>
          </w:p>
          <w:p w:rsidR="00FC5A18" w:rsidRDefault="00FC5A18" w:rsidP="00E468B1">
            <w:pPr>
              <w:spacing w:before="120" w:after="120"/>
              <w:rPr>
                <w:rFonts w:asciiTheme="majorHAnsi" w:hAnsiTheme="majorHAnsi" w:cstheme="majorHAnsi"/>
                <w:sz w:val="20"/>
                <w:szCs w:val="20"/>
              </w:rPr>
            </w:pPr>
            <w:r>
              <w:rPr>
                <w:rFonts w:asciiTheme="majorHAnsi" w:hAnsiTheme="majorHAnsi" w:cstheme="majorHAnsi"/>
                <w:sz w:val="20"/>
                <w:szCs w:val="20"/>
              </w:rPr>
              <w:t xml:space="preserve">NFIs/Winterization: </w:t>
            </w:r>
            <w:r w:rsidR="002F3AD7">
              <w:rPr>
                <w:rFonts w:asciiTheme="majorHAnsi" w:hAnsiTheme="majorHAnsi" w:cstheme="majorHAnsi"/>
                <w:sz w:val="20"/>
                <w:szCs w:val="20"/>
              </w:rPr>
              <w:t xml:space="preserve">USD </w:t>
            </w:r>
            <w:r w:rsidR="003413DF">
              <w:rPr>
                <w:rFonts w:asciiTheme="majorHAnsi" w:hAnsiTheme="majorHAnsi" w:cstheme="majorHAnsi"/>
                <w:sz w:val="20"/>
                <w:szCs w:val="20"/>
              </w:rPr>
              <w:t xml:space="preserve">0 </w:t>
            </w:r>
            <w:r w:rsidR="002F3AD7">
              <w:rPr>
                <w:rFonts w:asciiTheme="majorHAnsi" w:hAnsiTheme="majorHAnsi" w:cstheme="majorHAnsi"/>
                <w:sz w:val="20"/>
                <w:szCs w:val="20"/>
              </w:rPr>
              <w:t>million</w:t>
            </w:r>
          </w:p>
          <w:p w:rsidR="00F02451" w:rsidRPr="00792C55" w:rsidRDefault="00F02451" w:rsidP="00E468B1">
            <w:pPr>
              <w:spacing w:before="120" w:after="120"/>
              <w:rPr>
                <w:rFonts w:asciiTheme="majorHAnsi" w:hAnsiTheme="majorHAnsi" w:cstheme="majorHAnsi"/>
                <w:sz w:val="20"/>
                <w:szCs w:val="20"/>
              </w:rPr>
            </w:pPr>
            <w:r>
              <w:rPr>
                <w:rFonts w:asciiTheme="majorHAnsi" w:hAnsiTheme="majorHAnsi" w:cstheme="majorHAnsi"/>
                <w:sz w:val="20"/>
                <w:szCs w:val="20"/>
              </w:rPr>
              <w:t>(please, refer to annex 1 for more details)</w:t>
            </w:r>
          </w:p>
        </w:tc>
      </w:tr>
      <w:tr w:rsidR="00B63D63" w:rsidTr="00300B2E">
        <w:trPr>
          <w:trHeight w:val="1664"/>
          <w:jc w:val="center"/>
        </w:trPr>
        <w:tc>
          <w:tcPr>
            <w:tcW w:w="1525" w:type="dxa"/>
            <w:shd w:val="clear" w:color="auto" w:fill="auto"/>
          </w:tcPr>
          <w:p w:rsidR="00B63D63" w:rsidRPr="002E06A6" w:rsidRDefault="00B63D63" w:rsidP="00B63D63">
            <w:pPr>
              <w:spacing w:before="120" w:after="120"/>
              <w:rPr>
                <w:rFonts w:asciiTheme="majorHAnsi" w:hAnsiTheme="majorHAnsi" w:cstheme="majorHAnsi"/>
                <w:b/>
                <w:sz w:val="20"/>
              </w:rPr>
            </w:pPr>
            <w:r w:rsidRPr="002E06A6">
              <w:rPr>
                <w:rFonts w:asciiTheme="majorHAnsi" w:hAnsiTheme="majorHAnsi" w:cstheme="majorHAnsi"/>
                <w:b/>
                <w:sz w:val="20"/>
              </w:rPr>
              <w:t>Worst Case</w:t>
            </w:r>
          </w:p>
        </w:tc>
        <w:tc>
          <w:tcPr>
            <w:tcW w:w="4500" w:type="dxa"/>
          </w:tcPr>
          <w:p w:rsidR="00B63D63" w:rsidRPr="00792C55" w:rsidRDefault="00FC5A18" w:rsidP="00B63D63">
            <w:pPr>
              <w:spacing w:before="120" w:after="120"/>
              <w:rPr>
                <w:rFonts w:asciiTheme="majorHAnsi" w:hAnsiTheme="majorHAnsi" w:cstheme="majorHAnsi"/>
                <w:sz w:val="20"/>
                <w:szCs w:val="20"/>
              </w:rPr>
            </w:pPr>
            <w:r>
              <w:rPr>
                <w:rFonts w:asciiTheme="majorHAnsi" w:hAnsiTheme="majorHAnsi" w:cstheme="majorHAnsi"/>
                <w:sz w:val="20"/>
                <w:szCs w:val="20"/>
              </w:rPr>
              <w:t>NA</w:t>
            </w:r>
          </w:p>
        </w:tc>
        <w:tc>
          <w:tcPr>
            <w:tcW w:w="4765" w:type="dxa"/>
          </w:tcPr>
          <w:p w:rsidR="00B63D63" w:rsidRPr="00792C55" w:rsidRDefault="00FC5A18" w:rsidP="00B63D63">
            <w:pPr>
              <w:spacing w:before="120" w:after="120"/>
              <w:rPr>
                <w:rFonts w:asciiTheme="majorHAnsi" w:hAnsiTheme="majorHAnsi" w:cstheme="majorHAnsi"/>
                <w:sz w:val="20"/>
                <w:szCs w:val="20"/>
              </w:rPr>
            </w:pPr>
            <w:r>
              <w:rPr>
                <w:rFonts w:asciiTheme="majorHAnsi" w:hAnsiTheme="majorHAnsi" w:cstheme="majorHAnsi"/>
                <w:sz w:val="20"/>
                <w:szCs w:val="20"/>
              </w:rPr>
              <w:t>NA</w:t>
            </w:r>
          </w:p>
        </w:tc>
      </w:tr>
    </w:tbl>
    <w:p w:rsidR="00390855" w:rsidRPr="00390855" w:rsidRDefault="003E7A05" w:rsidP="00665967">
      <w:pPr>
        <w:pStyle w:val="ListParagraph"/>
        <w:numPr>
          <w:ilvl w:val="0"/>
          <w:numId w:val="1"/>
        </w:numPr>
        <w:spacing w:before="120" w:after="120"/>
        <w:ind w:left="360"/>
        <w:contextualSpacing w:val="0"/>
        <w:jc w:val="both"/>
        <w:rPr>
          <w:rFonts w:asciiTheme="majorHAnsi" w:hAnsiTheme="majorHAnsi" w:cstheme="majorHAnsi"/>
          <w:color w:val="2F5496" w:themeColor="accent1" w:themeShade="BF"/>
          <w:u w:val="single"/>
        </w:rPr>
      </w:pPr>
      <w:r w:rsidRPr="00AC70E9">
        <w:rPr>
          <w:rFonts w:asciiTheme="majorHAnsi" w:hAnsiTheme="majorHAnsi" w:cstheme="majorHAnsi"/>
          <w:color w:val="2F5496" w:themeColor="accent1" w:themeShade="BF"/>
          <w:u w:val="single"/>
        </w:rPr>
        <w:t xml:space="preserve">Response </w:t>
      </w:r>
      <w:r w:rsidR="00BE7D19">
        <w:rPr>
          <w:rFonts w:asciiTheme="majorHAnsi" w:hAnsiTheme="majorHAnsi" w:cstheme="majorHAnsi"/>
          <w:color w:val="2F5496" w:themeColor="accent1" w:themeShade="BF"/>
          <w:u w:val="single"/>
        </w:rPr>
        <w:t>Strategy</w:t>
      </w:r>
      <w:r w:rsidR="00AD2044">
        <w:rPr>
          <w:rFonts w:asciiTheme="majorHAnsi" w:hAnsiTheme="majorHAnsi" w:cstheme="majorHAnsi"/>
          <w:color w:val="2F5496" w:themeColor="accent1" w:themeShade="BF"/>
          <w:u w:val="single"/>
        </w:rPr>
        <w:t xml:space="preserve"> (0-3 months)</w:t>
      </w:r>
      <w:r w:rsidR="003C65D3">
        <w:rPr>
          <w:rFonts w:asciiTheme="majorHAnsi" w:hAnsiTheme="majorHAnsi" w:cstheme="majorHAnsi"/>
          <w:color w:val="2F5496" w:themeColor="accent1" w:themeShade="BF"/>
          <w:u w:val="single"/>
        </w:rPr>
        <w:t>:</w:t>
      </w:r>
    </w:p>
    <w:p w:rsidR="000E3C52" w:rsidRDefault="000E3C52" w:rsidP="00792C55">
      <w:pPr>
        <w:spacing w:before="120" w:after="120" w:line="240" w:lineRule="auto"/>
        <w:ind w:left="360"/>
        <w:jc w:val="both"/>
        <w:rPr>
          <w:rFonts w:asciiTheme="majorHAnsi" w:eastAsia="Times New Roman" w:hAnsiTheme="majorHAnsi" w:cstheme="majorHAnsi"/>
          <w:i/>
          <w:color w:val="1F4E79" w:themeColor="accent5" w:themeShade="80"/>
          <w:sz w:val="18"/>
          <w:shd w:val="clear" w:color="auto" w:fill="FFFFFF"/>
        </w:rPr>
      </w:pPr>
      <w:r>
        <w:rPr>
          <w:rFonts w:asciiTheme="majorHAnsi" w:eastAsia="Times New Roman" w:hAnsiTheme="majorHAnsi" w:cstheme="majorHAnsi"/>
          <w:i/>
          <w:color w:val="1F4E79" w:themeColor="accent5" w:themeShade="80"/>
          <w:sz w:val="18"/>
          <w:shd w:val="clear" w:color="auto" w:fill="FFFFFF"/>
        </w:rPr>
        <w:t xml:space="preserve">This section is a summary of Annex 1. </w:t>
      </w:r>
      <w:r w:rsidR="00767B18" w:rsidRPr="00FE6A6A">
        <w:rPr>
          <w:rFonts w:asciiTheme="majorHAnsi" w:eastAsia="Times New Roman" w:hAnsiTheme="majorHAnsi" w:cstheme="majorHAnsi"/>
          <w:i/>
          <w:color w:val="1F4E79" w:themeColor="accent5" w:themeShade="80"/>
          <w:sz w:val="18"/>
          <w:u w:val="single"/>
          <w:shd w:val="clear" w:color="auto" w:fill="FFFFFF"/>
        </w:rPr>
        <w:t xml:space="preserve">Note that the response strategy (targets, activities, budget, etc.) </w:t>
      </w:r>
      <w:r w:rsidR="00767B18">
        <w:rPr>
          <w:rFonts w:asciiTheme="majorHAnsi" w:eastAsia="Times New Roman" w:hAnsiTheme="majorHAnsi" w:cstheme="majorHAnsi"/>
          <w:i/>
          <w:color w:val="1F4E79" w:themeColor="accent5" w:themeShade="80"/>
          <w:sz w:val="18"/>
          <w:u w:val="single"/>
          <w:shd w:val="clear" w:color="auto" w:fill="FFFFFF"/>
        </w:rPr>
        <w:t>can be</w:t>
      </w:r>
      <w:r w:rsidR="00767B18" w:rsidRPr="00FE6A6A">
        <w:rPr>
          <w:rFonts w:asciiTheme="majorHAnsi" w:eastAsia="Times New Roman" w:hAnsiTheme="majorHAnsi" w:cstheme="majorHAnsi"/>
          <w:i/>
          <w:color w:val="1F4E79" w:themeColor="accent5" w:themeShade="80"/>
          <w:sz w:val="18"/>
          <w:u w:val="single"/>
          <w:shd w:val="clear" w:color="auto" w:fill="FFFFFF"/>
        </w:rPr>
        <w:t xml:space="preserve"> designed </w:t>
      </w:r>
      <w:r w:rsidR="00767B18">
        <w:rPr>
          <w:rFonts w:asciiTheme="majorHAnsi" w:eastAsia="Times New Roman" w:hAnsiTheme="majorHAnsi" w:cstheme="majorHAnsi"/>
          <w:i/>
          <w:color w:val="1F4E79" w:themeColor="accent5" w:themeShade="80"/>
          <w:sz w:val="18"/>
          <w:u w:val="single"/>
          <w:shd w:val="clear" w:color="auto" w:fill="FFFFFF"/>
        </w:rPr>
        <w:t>for both scenarios if relevant.</w:t>
      </w:r>
      <w:r w:rsidR="00767B18" w:rsidRPr="00614FBA">
        <w:rPr>
          <w:rFonts w:asciiTheme="majorHAnsi" w:eastAsia="Times New Roman" w:hAnsiTheme="majorHAnsi" w:cstheme="majorHAnsi"/>
          <w:i/>
          <w:color w:val="1F4E79" w:themeColor="accent5" w:themeShade="80"/>
          <w:sz w:val="18"/>
          <w:shd w:val="clear" w:color="auto" w:fill="FFFFFF"/>
        </w:rPr>
        <w:t xml:space="preserve"> </w:t>
      </w:r>
      <w:r w:rsidR="0052231B" w:rsidRPr="00614FBA">
        <w:rPr>
          <w:rFonts w:asciiTheme="majorHAnsi" w:eastAsia="Times New Roman" w:hAnsiTheme="majorHAnsi" w:cstheme="majorHAnsi"/>
          <w:i/>
          <w:color w:val="1F4E79" w:themeColor="accent5" w:themeShade="80"/>
          <w:sz w:val="18"/>
          <w:shd w:val="clear" w:color="auto" w:fill="FFFFFF"/>
        </w:rPr>
        <w:t xml:space="preserve">The response strategy covers the relief phase only for a maximum of 3 months. </w:t>
      </w:r>
      <w:r w:rsidR="003A0692" w:rsidRPr="00614FBA">
        <w:rPr>
          <w:rFonts w:asciiTheme="majorHAnsi" w:eastAsia="Times New Roman" w:hAnsiTheme="majorHAnsi" w:cstheme="majorHAnsi"/>
          <w:i/>
          <w:color w:val="1F4E79" w:themeColor="accent5" w:themeShade="80"/>
          <w:sz w:val="18"/>
          <w:shd w:val="clear" w:color="auto" w:fill="FFFFFF"/>
        </w:rPr>
        <w:t>List key child-centered response results aligned with C</w:t>
      </w:r>
      <w:r w:rsidR="000D60C2" w:rsidRPr="00614FBA">
        <w:rPr>
          <w:rFonts w:asciiTheme="majorHAnsi" w:eastAsia="Times New Roman" w:hAnsiTheme="majorHAnsi" w:cstheme="majorHAnsi"/>
          <w:i/>
          <w:color w:val="1F4E79" w:themeColor="accent5" w:themeShade="80"/>
          <w:sz w:val="18"/>
          <w:shd w:val="clear" w:color="auto" w:fill="FFFFFF"/>
        </w:rPr>
        <w:t>C</w:t>
      </w:r>
      <w:r w:rsidR="003A0692" w:rsidRPr="00614FBA">
        <w:rPr>
          <w:rFonts w:asciiTheme="majorHAnsi" w:eastAsia="Times New Roman" w:hAnsiTheme="majorHAnsi" w:cstheme="majorHAnsi"/>
          <w:i/>
          <w:color w:val="1F4E79" w:themeColor="accent5" w:themeShade="80"/>
          <w:sz w:val="18"/>
          <w:shd w:val="clear" w:color="auto" w:fill="FFFFFF"/>
        </w:rPr>
        <w:t xml:space="preserve">Cs, </w:t>
      </w:r>
      <w:r w:rsidR="0052231B" w:rsidRPr="00614FBA">
        <w:rPr>
          <w:rFonts w:asciiTheme="majorHAnsi" w:eastAsia="Times New Roman" w:hAnsiTheme="majorHAnsi" w:cstheme="majorHAnsi"/>
          <w:i/>
          <w:color w:val="1F4E79" w:themeColor="accent5" w:themeShade="80"/>
          <w:sz w:val="18"/>
          <w:shd w:val="clear" w:color="auto" w:fill="FFFFFF"/>
        </w:rPr>
        <w:t>including inter-sectoral issues.</w:t>
      </w:r>
      <w:r w:rsidR="003A0692" w:rsidRPr="00614FBA">
        <w:rPr>
          <w:rFonts w:asciiTheme="majorHAnsi" w:eastAsia="Times New Roman" w:hAnsiTheme="majorHAnsi" w:cstheme="majorHAnsi"/>
          <w:i/>
          <w:color w:val="1F4E79" w:themeColor="accent5" w:themeShade="80"/>
          <w:sz w:val="18"/>
          <w:shd w:val="clear" w:color="auto" w:fill="FFFFFF"/>
        </w:rPr>
        <w:t xml:space="preserve"> Provide overall response strategy conside</w:t>
      </w:r>
      <w:r w:rsidR="006E3AA7" w:rsidRPr="00614FBA">
        <w:rPr>
          <w:rFonts w:asciiTheme="majorHAnsi" w:eastAsia="Times New Roman" w:hAnsiTheme="majorHAnsi" w:cstheme="majorHAnsi"/>
          <w:i/>
          <w:color w:val="1F4E79" w:themeColor="accent5" w:themeShade="80"/>
          <w:sz w:val="18"/>
          <w:shd w:val="clear" w:color="auto" w:fill="FFFFFF"/>
        </w:rPr>
        <w:t xml:space="preserve">rations </w:t>
      </w:r>
      <w:r>
        <w:rPr>
          <w:rFonts w:asciiTheme="majorHAnsi" w:eastAsia="Times New Roman" w:hAnsiTheme="majorHAnsi" w:cstheme="majorHAnsi"/>
          <w:i/>
          <w:color w:val="1F4E79" w:themeColor="accent5" w:themeShade="80"/>
          <w:sz w:val="18"/>
          <w:shd w:val="clear" w:color="auto" w:fill="FFFFFF"/>
        </w:rPr>
        <w:t xml:space="preserve">for both scenarios </w:t>
      </w:r>
      <w:r w:rsidR="006E3AA7" w:rsidRPr="00614FBA">
        <w:rPr>
          <w:rFonts w:asciiTheme="majorHAnsi" w:eastAsia="Times New Roman" w:hAnsiTheme="majorHAnsi" w:cstheme="majorHAnsi"/>
          <w:i/>
          <w:color w:val="1F4E79" w:themeColor="accent5" w:themeShade="80"/>
          <w:sz w:val="18"/>
          <w:shd w:val="clear" w:color="auto" w:fill="FFFFFF"/>
        </w:rPr>
        <w:t xml:space="preserve">if relevant. </w:t>
      </w:r>
    </w:p>
    <w:p w:rsidR="009101B0" w:rsidRDefault="000E3C52" w:rsidP="00792C55">
      <w:pPr>
        <w:spacing w:before="120" w:after="120" w:line="240" w:lineRule="auto"/>
        <w:ind w:left="360"/>
        <w:jc w:val="both"/>
        <w:rPr>
          <w:rFonts w:asciiTheme="majorHAnsi" w:eastAsia="Times New Roman" w:hAnsiTheme="majorHAnsi" w:cstheme="majorHAnsi"/>
          <w:color w:val="1F4E79" w:themeColor="accent5" w:themeShade="80"/>
          <w:u w:val="single"/>
          <w:shd w:val="clear" w:color="auto" w:fill="FFFFFF"/>
        </w:rPr>
      </w:pPr>
      <w:r w:rsidRPr="00792C55">
        <w:rPr>
          <w:rFonts w:asciiTheme="majorHAnsi" w:eastAsia="Times New Roman" w:hAnsiTheme="majorHAnsi" w:cstheme="majorHAnsi"/>
          <w:color w:val="1F4E79" w:themeColor="accent5" w:themeShade="80"/>
          <w:u w:val="single"/>
          <w:shd w:val="clear" w:color="auto" w:fill="FFFFFF"/>
        </w:rPr>
        <w:t xml:space="preserve">9.1. Most Likely Scenario </w:t>
      </w:r>
      <w:r w:rsidR="00B63D63">
        <w:rPr>
          <w:rFonts w:asciiTheme="majorHAnsi" w:eastAsia="Times New Roman" w:hAnsiTheme="majorHAnsi" w:cstheme="majorHAnsi"/>
          <w:color w:val="1F4E79" w:themeColor="accent5" w:themeShade="80"/>
          <w:u w:val="single"/>
          <w:shd w:val="clear" w:color="auto" w:fill="FFFFFF"/>
        </w:rPr>
        <w:t xml:space="preserve"> </w:t>
      </w:r>
    </w:p>
    <w:tbl>
      <w:tblPr>
        <w:tblStyle w:val="TableGrid"/>
        <w:tblW w:w="10795" w:type="dxa"/>
        <w:tblLook w:val="04A0" w:firstRow="1" w:lastRow="0" w:firstColumn="1" w:lastColumn="0" w:noHBand="0" w:noVBand="1"/>
      </w:tblPr>
      <w:tblGrid>
        <w:gridCol w:w="2785"/>
        <w:gridCol w:w="5841"/>
        <w:gridCol w:w="2169"/>
      </w:tblGrid>
      <w:tr w:rsidR="009F546C" w:rsidRPr="00981E6A" w:rsidTr="00F27155">
        <w:tc>
          <w:tcPr>
            <w:tcW w:w="2785" w:type="dxa"/>
            <w:shd w:val="clear" w:color="auto" w:fill="9CC2E5" w:themeFill="accent5" w:themeFillTint="99"/>
          </w:tcPr>
          <w:p w:rsidR="00347459" w:rsidRPr="001B02DD" w:rsidRDefault="009F546C" w:rsidP="00792C55">
            <w:pPr>
              <w:pStyle w:val="ListParagraph"/>
              <w:spacing w:before="120" w:after="120"/>
              <w:ind w:left="0"/>
              <w:contextualSpacing w:val="0"/>
              <w:jc w:val="center"/>
              <w:rPr>
                <w:rFonts w:asciiTheme="majorHAnsi" w:hAnsiTheme="majorHAnsi" w:cstheme="majorHAnsi"/>
                <w:b/>
                <w:sz w:val="22"/>
              </w:rPr>
            </w:pPr>
            <w:r w:rsidRPr="001B02DD">
              <w:rPr>
                <w:rFonts w:asciiTheme="majorHAnsi" w:hAnsiTheme="majorHAnsi" w:cstheme="majorHAnsi"/>
                <w:b/>
                <w:sz w:val="22"/>
              </w:rPr>
              <w:t>Sector</w:t>
            </w:r>
          </w:p>
        </w:tc>
        <w:tc>
          <w:tcPr>
            <w:tcW w:w="5841" w:type="dxa"/>
            <w:shd w:val="clear" w:color="auto" w:fill="9CC2E5" w:themeFill="accent5" w:themeFillTint="99"/>
          </w:tcPr>
          <w:p w:rsidR="009F546C" w:rsidRPr="001B02DD" w:rsidRDefault="0086009E" w:rsidP="00BC5FC6">
            <w:pPr>
              <w:pStyle w:val="ListParagraph"/>
              <w:spacing w:before="120" w:after="120"/>
              <w:ind w:left="0"/>
              <w:contextualSpacing w:val="0"/>
              <w:jc w:val="center"/>
              <w:rPr>
                <w:rFonts w:asciiTheme="majorHAnsi" w:hAnsiTheme="majorHAnsi" w:cstheme="majorHAnsi"/>
                <w:b/>
                <w:sz w:val="22"/>
              </w:rPr>
            </w:pPr>
            <w:r w:rsidRPr="001B02DD">
              <w:rPr>
                <w:rFonts w:asciiTheme="majorHAnsi" w:hAnsiTheme="majorHAnsi" w:cstheme="majorHAnsi"/>
                <w:b/>
                <w:sz w:val="22"/>
              </w:rPr>
              <w:t>Expected Results</w:t>
            </w:r>
          </w:p>
        </w:tc>
        <w:tc>
          <w:tcPr>
            <w:tcW w:w="2169" w:type="dxa"/>
            <w:shd w:val="clear" w:color="auto" w:fill="9CC2E5" w:themeFill="accent5" w:themeFillTint="99"/>
          </w:tcPr>
          <w:p w:rsidR="009F546C" w:rsidRPr="001B02DD" w:rsidRDefault="009F546C" w:rsidP="00BC5FC6">
            <w:pPr>
              <w:pStyle w:val="ListParagraph"/>
              <w:spacing w:before="120" w:after="120"/>
              <w:ind w:left="0"/>
              <w:contextualSpacing w:val="0"/>
              <w:jc w:val="center"/>
              <w:rPr>
                <w:rFonts w:asciiTheme="majorHAnsi" w:hAnsiTheme="majorHAnsi" w:cstheme="majorHAnsi"/>
                <w:b/>
                <w:sz w:val="22"/>
              </w:rPr>
            </w:pPr>
            <w:r w:rsidRPr="001B02DD">
              <w:rPr>
                <w:rFonts w:asciiTheme="majorHAnsi" w:hAnsiTheme="majorHAnsi" w:cstheme="majorHAnsi"/>
                <w:b/>
                <w:sz w:val="22"/>
              </w:rPr>
              <w:t>Targets</w:t>
            </w:r>
            <w:r w:rsidR="009F07B8" w:rsidRPr="001B02DD">
              <w:rPr>
                <w:rFonts w:asciiTheme="majorHAnsi" w:hAnsiTheme="majorHAnsi" w:cstheme="majorHAnsi"/>
                <w:b/>
                <w:sz w:val="22"/>
              </w:rPr>
              <w:t xml:space="preserve"> (incl. children)</w:t>
            </w:r>
          </w:p>
        </w:tc>
      </w:tr>
      <w:tr w:rsidR="002F3AD7" w:rsidTr="00F27155">
        <w:tblPrEx>
          <w:jc w:val="center"/>
        </w:tblPrEx>
        <w:trPr>
          <w:jc w:val="center"/>
        </w:trPr>
        <w:tc>
          <w:tcPr>
            <w:tcW w:w="2785" w:type="dxa"/>
          </w:tcPr>
          <w:p w:rsidR="002F3AD7" w:rsidRPr="00B63D63" w:rsidRDefault="002F3AD7" w:rsidP="002F3AD7">
            <w:pPr>
              <w:spacing w:before="120" w:after="120"/>
              <w:jc w:val="both"/>
              <w:rPr>
                <w:rFonts w:asciiTheme="majorHAnsi" w:eastAsia="Times New Roman" w:hAnsiTheme="majorHAnsi" w:cstheme="majorHAnsi"/>
                <w:sz w:val="20"/>
                <w:shd w:val="clear" w:color="auto" w:fill="FFFFFF"/>
              </w:rPr>
            </w:pPr>
            <w:r w:rsidRPr="00B63D63">
              <w:rPr>
                <w:rFonts w:asciiTheme="majorHAnsi" w:eastAsia="Times New Roman" w:hAnsiTheme="majorHAnsi" w:cstheme="majorHAnsi"/>
                <w:sz w:val="20"/>
                <w:shd w:val="clear" w:color="auto" w:fill="FFFFFF"/>
              </w:rPr>
              <w:t>WASH</w:t>
            </w:r>
          </w:p>
          <w:p w:rsidR="002F3AD7" w:rsidRPr="00B63D63" w:rsidRDefault="002F3AD7" w:rsidP="002F3AD7">
            <w:pPr>
              <w:jc w:val="both"/>
              <w:rPr>
                <w:rFonts w:asciiTheme="majorHAnsi" w:eastAsia="Times New Roman" w:hAnsiTheme="majorHAnsi" w:cstheme="majorHAnsi"/>
                <w:sz w:val="20"/>
                <w:shd w:val="clear" w:color="auto" w:fill="FFFFFF"/>
              </w:rPr>
            </w:pPr>
          </w:p>
        </w:tc>
        <w:tc>
          <w:tcPr>
            <w:tcW w:w="5841" w:type="dxa"/>
          </w:tcPr>
          <w:p w:rsidR="002F3AD7" w:rsidRPr="00B63D63" w:rsidRDefault="002F3AD7" w:rsidP="002F3AD7">
            <w:pPr>
              <w:spacing w:before="120" w:after="120"/>
              <w:jc w:val="both"/>
              <w:rPr>
                <w:rFonts w:asciiTheme="majorHAnsi" w:eastAsia="Times New Roman" w:hAnsiTheme="majorHAnsi" w:cstheme="majorHAnsi"/>
                <w:sz w:val="20"/>
                <w:shd w:val="clear" w:color="auto" w:fill="FFFFFF"/>
              </w:rPr>
            </w:pPr>
            <w:r w:rsidRPr="00B63D63">
              <w:rPr>
                <w:rFonts w:asciiTheme="majorHAnsi" w:eastAsia="Times New Roman" w:hAnsiTheme="majorHAnsi" w:cstheme="majorHAnsi"/>
                <w:sz w:val="20"/>
                <w:shd w:val="clear" w:color="auto" w:fill="FFFFFF"/>
              </w:rPr>
              <w:t xml:space="preserve">Affected people (incl. children and women) have access to emergency WASH services </w:t>
            </w:r>
          </w:p>
        </w:tc>
        <w:tc>
          <w:tcPr>
            <w:tcW w:w="2169" w:type="dxa"/>
          </w:tcPr>
          <w:p w:rsidR="002F3AD7" w:rsidRPr="00A10DB9" w:rsidRDefault="003B3E65" w:rsidP="002F3AD7">
            <w:pPr>
              <w:spacing w:before="120" w:after="120"/>
              <w:jc w:val="right"/>
              <w:rPr>
                <w:rFonts w:asciiTheme="majorHAnsi" w:eastAsia="Times New Roman" w:hAnsiTheme="majorHAnsi" w:cstheme="majorHAnsi"/>
                <w:i/>
                <w:color w:val="1F4E79" w:themeColor="accent5" w:themeShade="80"/>
                <w:sz w:val="20"/>
                <w:shd w:val="clear" w:color="auto" w:fill="FFFFFF"/>
              </w:rPr>
            </w:pPr>
            <w:r>
              <w:rPr>
                <w:rFonts w:asciiTheme="majorHAnsi" w:eastAsia="Times New Roman" w:hAnsiTheme="majorHAnsi" w:cstheme="majorHAnsi"/>
                <w:i/>
                <w:color w:val="1F4E79" w:themeColor="accent5" w:themeShade="80"/>
                <w:sz w:val="20"/>
                <w:shd w:val="clear" w:color="auto" w:fill="FFFFFF"/>
              </w:rPr>
              <w:t>44</w:t>
            </w:r>
            <w:r w:rsidR="00957A7C">
              <w:rPr>
                <w:rFonts w:asciiTheme="majorHAnsi" w:eastAsia="Times New Roman" w:hAnsiTheme="majorHAnsi" w:cstheme="majorHAnsi"/>
                <w:i/>
                <w:color w:val="1F4E79" w:themeColor="accent5" w:themeShade="80"/>
                <w:sz w:val="20"/>
                <w:shd w:val="clear" w:color="auto" w:fill="FFFFFF"/>
              </w:rPr>
              <w:t>0,000</w:t>
            </w:r>
            <w:r w:rsidR="00C311D4">
              <w:rPr>
                <w:rFonts w:asciiTheme="majorHAnsi" w:eastAsia="Times New Roman" w:hAnsiTheme="majorHAnsi" w:cstheme="majorHAnsi"/>
                <w:i/>
                <w:color w:val="1F4E79" w:themeColor="accent5" w:themeShade="80"/>
                <w:sz w:val="20"/>
                <w:shd w:val="clear" w:color="auto" w:fill="FFFFFF"/>
              </w:rPr>
              <w:t xml:space="preserve"> (1</w:t>
            </w:r>
            <w:r>
              <w:rPr>
                <w:rFonts w:asciiTheme="majorHAnsi" w:eastAsia="Times New Roman" w:hAnsiTheme="majorHAnsi" w:cstheme="majorHAnsi"/>
                <w:i/>
                <w:color w:val="1F4E79" w:themeColor="accent5" w:themeShade="80"/>
                <w:sz w:val="20"/>
                <w:shd w:val="clear" w:color="auto" w:fill="FFFFFF"/>
              </w:rPr>
              <w:t>8</w:t>
            </w:r>
            <w:r w:rsidR="00C311D4">
              <w:rPr>
                <w:rFonts w:asciiTheme="majorHAnsi" w:eastAsia="Times New Roman" w:hAnsiTheme="majorHAnsi" w:cstheme="majorHAnsi"/>
                <w:i/>
                <w:color w:val="1F4E79" w:themeColor="accent5" w:themeShade="80"/>
                <w:sz w:val="20"/>
                <w:shd w:val="clear" w:color="auto" w:fill="FFFFFF"/>
              </w:rPr>
              <w:t>5,000 children)</w:t>
            </w:r>
          </w:p>
        </w:tc>
      </w:tr>
      <w:tr w:rsidR="002F3AD7" w:rsidTr="00CA66B8">
        <w:tblPrEx>
          <w:jc w:val="center"/>
        </w:tblPrEx>
        <w:trPr>
          <w:trHeight w:val="1466"/>
          <w:jc w:val="center"/>
        </w:trPr>
        <w:tc>
          <w:tcPr>
            <w:tcW w:w="2785" w:type="dxa"/>
          </w:tcPr>
          <w:p w:rsidR="002F3AD7" w:rsidRPr="005A71BE" w:rsidRDefault="002F3AD7" w:rsidP="002F3AD7">
            <w:pPr>
              <w:spacing w:before="120" w:after="120"/>
              <w:jc w:val="both"/>
              <w:rPr>
                <w:rFonts w:asciiTheme="majorHAnsi" w:eastAsia="Times New Roman" w:hAnsiTheme="majorHAnsi" w:cstheme="majorHAnsi"/>
                <w:sz w:val="20"/>
                <w:shd w:val="clear" w:color="auto" w:fill="FFFFFF"/>
              </w:rPr>
            </w:pPr>
            <w:r>
              <w:rPr>
                <w:rFonts w:asciiTheme="majorHAnsi" w:eastAsia="Times New Roman" w:hAnsiTheme="majorHAnsi" w:cstheme="majorHAnsi"/>
                <w:sz w:val="20"/>
                <w:shd w:val="clear" w:color="auto" w:fill="FFFFFF"/>
              </w:rPr>
              <w:t>Health</w:t>
            </w:r>
          </w:p>
        </w:tc>
        <w:tc>
          <w:tcPr>
            <w:tcW w:w="5841" w:type="dxa"/>
          </w:tcPr>
          <w:p w:rsidR="002F3AD7" w:rsidRPr="005A71BE" w:rsidRDefault="002F3AD7" w:rsidP="002F3AD7">
            <w:pPr>
              <w:spacing w:before="120" w:after="120"/>
              <w:jc w:val="both"/>
              <w:rPr>
                <w:rFonts w:asciiTheme="majorHAnsi" w:eastAsia="Times New Roman" w:hAnsiTheme="majorHAnsi" w:cstheme="majorHAnsi"/>
                <w:sz w:val="20"/>
                <w:shd w:val="clear" w:color="auto" w:fill="FFFFFF"/>
              </w:rPr>
            </w:pPr>
            <w:r>
              <w:rPr>
                <w:rFonts w:asciiTheme="majorHAnsi" w:eastAsia="Times New Roman" w:hAnsiTheme="majorHAnsi" w:cstheme="majorHAnsi"/>
                <w:sz w:val="20"/>
                <w:shd w:val="clear" w:color="auto" w:fill="FFFFFF"/>
              </w:rPr>
              <w:t xml:space="preserve">Affected population receive primary health care and immunization services </w:t>
            </w:r>
          </w:p>
        </w:tc>
        <w:tc>
          <w:tcPr>
            <w:tcW w:w="2169" w:type="dxa"/>
          </w:tcPr>
          <w:p w:rsidR="00F01F25" w:rsidRPr="00F01F25" w:rsidRDefault="00F01F25" w:rsidP="00F01F25">
            <w:pPr>
              <w:spacing w:before="120" w:after="120"/>
              <w:jc w:val="right"/>
              <w:rPr>
                <w:rFonts w:asciiTheme="majorHAnsi" w:eastAsia="Times New Roman" w:hAnsiTheme="majorHAnsi" w:cstheme="majorHAnsi"/>
                <w:i/>
                <w:color w:val="1F4E79" w:themeColor="accent5" w:themeShade="80"/>
                <w:sz w:val="20"/>
                <w:shd w:val="clear" w:color="auto" w:fill="FFFFFF"/>
              </w:rPr>
            </w:pPr>
            <w:r w:rsidRPr="00F01F25">
              <w:rPr>
                <w:rFonts w:asciiTheme="majorHAnsi" w:eastAsia="Times New Roman" w:hAnsiTheme="majorHAnsi" w:cstheme="majorHAnsi"/>
                <w:i/>
                <w:color w:val="1F4E79" w:themeColor="accent5" w:themeShade="80"/>
                <w:sz w:val="20"/>
                <w:shd w:val="clear" w:color="auto" w:fill="FFFFFF"/>
              </w:rPr>
              <w:t xml:space="preserve">Immunization:  </w:t>
            </w:r>
            <w:r w:rsidR="00825A93">
              <w:rPr>
                <w:rFonts w:asciiTheme="majorHAnsi" w:eastAsia="Times New Roman" w:hAnsiTheme="majorHAnsi" w:cstheme="majorHAnsi"/>
                <w:i/>
                <w:color w:val="1F4E79" w:themeColor="accent5" w:themeShade="80"/>
                <w:sz w:val="20"/>
                <w:shd w:val="clear" w:color="auto" w:fill="FFFFFF"/>
              </w:rPr>
              <w:t>900,000</w:t>
            </w:r>
            <w:r w:rsidRPr="00F01F25">
              <w:rPr>
                <w:rFonts w:asciiTheme="majorHAnsi" w:eastAsia="Times New Roman" w:hAnsiTheme="majorHAnsi" w:cstheme="majorHAnsi"/>
                <w:i/>
                <w:color w:val="1F4E79" w:themeColor="accent5" w:themeShade="80"/>
                <w:sz w:val="20"/>
                <w:shd w:val="clear" w:color="auto" w:fill="FFFFFF"/>
              </w:rPr>
              <w:t xml:space="preserve"> children</w:t>
            </w:r>
          </w:p>
          <w:p w:rsidR="002F3AD7" w:rsidRPr="00F01F25" w:rsidRDefault="003A6DEB" w:rsidP="00D55AEC">
            <w:pPr>
              <w:spacing w:before="120" w:after="120"/>
              <w:jc w:val="center"/>
              <w:rPr>
                <w:rFonts w:asciiTheme="majorHAnsi" w:eastAsia="Times New Roman" w:hAnsiTheme="majorHAnsi" w:cstheme="majorHAnsi"/>
                <w:i/>
                <w:color w:val="1F4E79" w:themeColor="accent5" w:themeShade="80"/>
                <w:sz w:val="20"/>
                <w:shd w:val="clear" w:color="auto" w:fill="FFFFFF"/>
              </w:rPr>
            </w:pPr>
            <w:r>
              <w:rPr>
                <w:rFonts w:asciiTheme="majorHAnsi" w:eastAsia="Times New Roman" w:hAnsiTheme="majorHAnsi" w:cstheme="majorHAnsi"/>
                <w:i/>
                <w:color w:val="1F4E79" w:themeColor="accent5" w:themeShade="80"/>
                <w:sz w:val="20"/>
                <w:shd w:val="clear" w:color="auto" w:fill="FFFFFF"/>
              </w:rPr>
              <w:t>Total PIN for PHC and Immunization services for two rounds (meaning total PIN is close to one million)</w:t>
            </w:r>
            <w:r w:rsidR="00F01F25" w:rsidRPr="00F01F25">
              <w:rPr>
                <w:rFonts w:asciiTheme="majorHAnsi" w:eastAsia="Times New Roman" w:hAnsiTheme="majorHAnsi" w:cstheme="majorHAnsi"/>
                <w:i/>
                <w:color w:val="1F4E79" w:themeColor="accent5" w:themeShade="80"/>
                <w:sz w:val="20"/>
                <w:shd w:val="clear" w:color="auto" w:fill="FFFFFF"/>
              </w:rPr>
              <w:t>: 2.2 million</w:t>
            </w:r>
            <w:r w:rsidR="00CF5439">
              <w:rPr>
                <w:rFonts w:asciiTheme="majorHAnsi" w:eastAsia="Times New Roman" w:hAnsiTheme="majorHAnsi" w:cstheme="majorHAnsi"/>
                <w:i/>
                <w:color w:val="1F4E79" w:themeColor="accent5" w:themeShade="80"/>
                <w:sz w:val="20"/>
                <w:shd w:val="clear" w:color="auto" w:fill="FFFFFF"/>
              </w:rPr>
              <w:t xml:space="preserve"> people (40-42% are children)</w:t>
            </w:r>
            <w:r w:rsidR="00F01F25" w:rsidRPr="00F01F25">
              <w:rPr>
                <w:rFonts w:asciiTheme="majorHAnsi" w:eastAsia="Times New Roman" w:hAnsiTheme="majorHAnsi" w:cstheme="majorHAnsi"/>
                <w:i/>
                <w:color w:val="1F4E79" w:themeColor="accent5" w:themeShade="80"/>
                <w:sz w:val="20"/>
                <w:shd w:val="clear" w:color="auto" w:fill="FFFFFF"/>
              </w:rPr>
              <w:t xml:space="preserve">  </w:t>
            </w:r>
          </w:p>
        </w:tc>
      </w:tr>
      <w:tr w:rsidR="002F3AD7" w:rsidTr="00F27155">
        <w:tblPrEx>
          <w:jc w:val="center"/>
        </w:tblPrEx>
        <w:trPr>
          <w:jc w:val="center"/>
        </w:trPr>
        <w:tc>
          <w:tcPr>
            <w:tcW w:w="2785" w:type="dxa"/>
          </w:tcPr>
          <w:p w:rsidR="002F3AD7" w:rsidRPr="005A71BE" w:rsidRDefault="00CA66B8" w:rsidP="002F3AD7">
            <w:pPr>
              <w:spacing w:before="120" w:after="120"/>
              <w:jc w:val="both"/>
              <w:rPr>
                <w:rFonts w:asciiTheme="majorHAnsi" w:eastAsia="Times New Roman" w:hAnsiTheme="majorHAnsi" w:cstheme="majorHAnsi"/>
                <w:sz w:val="20"/>
                <w:shd w:val="clear" w:color="auto" w:fill="FFFFFF"/>
              </w:rPr>
            </w:pPr>
            <w:r>
              <w:rPr>
                <w:rFonts w:asciiTheme="majorHAnsi" w:eastAsia="Times New Roman" w:hAnsiTheme="majorHAnsi" w:cstheme="majorHAnsi"/>
                <w:sz w:val="20"/>
                <w:shd w:val="clear" w:color="auto" w:fill="FFFFFF"/>
              </w:rPr>
              <w:t>N</w:t>
            </w:r>
            <w:r w:rsidR="002F3AD7">
              <w:rPr>
                <w:rFonts w:asciiTheme="majorHAnsi" w:eastAsia="Times New Roman" w:hAnsiTheme="majorHAnsi" w:cstheme="majorHAnsi"/>
                <w:sz w:val="20"/>
                <w:shd w:val="clear" w:color="auto" w:fill="FFFFFF"/>
              </w:rPr>
              <w:t>utrition</w:t>
            </w:r>
          </w:p>
        </w:tc>
        <w:tc>
          <w:tcPr>
            <w:tcW w:w="5841" w:type="dxa"/>
          </w:tcPr>
          <w:p w:rsidR="002F3AD7" w:rsidRPr="005A71BE" w:rsidRDefault="002F3AD7" w:rsidP="002F3AD7">
            <w:pPr>
              <w:spacing w:before="120" w:after="120"/>
              <w:jc w:val="both"/>
              <w:rPr>
                <w:rFonts w:asciiTheme="majorHAnsi" w:eastAsia="Times New Roman" w:hAnsiTheme="majorHAnsi" w:cstheme="majorHAnsi"/>
                <w:sz w:val="20"/>
                <w:shd w:val="clear" w:color="auto" w:fill="FFFFFF"/>
              </w:rPr>
            </w:pPr>
            <w:r>
              <w:rPr>
                <w:rFonts w:asciiTheme="majorHAnsi" w:eastAsia="Times New Roman" w:hAnsiTheme="majorHAnsi" w:cstheme="majorHAnsi"/>
                <w:sz w:val="20"/>
                <w:shd w:val="clear" w:color="auto" w:fill="FFFFFF"/>
              </w:rPr>
              <w:t>Affected population receive nutrition services</w:t>
            </w:r>
          </w:p>
        </w:tc>
        <w:tc>
          <w:tcPr>
            <w:tcW w:w="2169" w:type="dxa"/>
          </w:tcPr>
          <w:p w:rsidR="002F3AD7" w:rsidRPr="00F01F25" w:rsidRDefault="00DB0982" w:rsidP="002F3AD7">
            <w:pPr>
              <w:spacing w:before="120" w:after="120"/>
              <w:jc w:val="right"/>
              <w:rPr>
                <w:rFonts w:asciiTheme="majorHAnsi" w:eastAsia="Times New Roman" w:hAnsiTheme="majorHAnsi" w:cstheme="majorHAnsi"/>
                <w:i/>
                <w:color w:val="1F4E79" w:themeColor="accent5" w:themeShade="80"/>
                <w:sz w:val="20"/>
                <w:shd w:val="clear" w:color="auto" w:fill="FFFFFF"/>
              </w:rPr>
            </w:pPr>
            <w:r>
              <w:rPr>
                <w:rFonts w:asciiTheme="majorHAnsi" w:eastAsia="Times New Roman" w:hAnsiTheme="majorHAnsi" w:cstheme="majorHAnsi"/>
                <w:i/>
                <w:color w:val="1F4E79" w:themeColor="accent5" w:themeShade="80"/>
                <w:sz w:val="20"/>
                <w:shd w:val="clear" w:color="auto" w:fill="FFFFFF"/>
              </w:rPr>
              <w:t>270</w:t>
            </w:r>
            <w:r w:rsidR="00102026">
              <w:rPr>
                <w:rFonts w:asciiTheme="majorHAnsi" w:eastAsia="Times New Roman" w:hAnsiTheme="majorHAnsi" w:cstheme="majorHAnsi"/>
                <w:i/>
                <w:color w:val="1F4E79" w:themeColor="accent5" w:themeShade="80"/>
                <w:sz w:val="20"/>
                <w:shd w:val="clear" w:color="auto" w:fill="FFFFFF"/>
              </w:rPr>
              <w:t>,000</w:t>
            </w:r>
          </w:p>
        </w:tc>
      </w:tr>
      <w:tr w:rsidR="007F18FC" w:rsidTr="00F27155">
        <w:tblPrEx>
          <w:jc w:val="center"/>
        </w:tblPrEx>
        <w:trPr>
          <w:jc w:val="center"/>
        </w:trPr>
        <w:tc>
          <w:tcPr>
            <w:tcW w:w="2785" w:type="dxa"/>
          </w:tcPr>
          <w:p w:rsidR="007F18FC" w:rsidRPr="005A71BE" w:rsidRDefault="007F18FC" w:rsidP="007F18FC">
            <w:pPr>
              <w:spacing w:before="120" w:after="120"/>
              <w:jc w:val="both"/>
              <w:rPr>
                <w:rFonts w:asciiTheme="majorHAnsi" w:eastAsia="Times New Roman" w:hAnsiTheme="majorHAnsi" w:cstheme="majorHAnsi"/>
                <w:sz w:val="20"/>
                <w:shd w:val="clear" w:color="auto" w:fill="FFFFFF"/>
              </w:rPr>
            </w:pPr>
            <w:r>
              <w:rPr>
                <w:rFonts w:asciiTheme="majorHAnsi" w:eastAsia="Times New Roman" w:hAnsiTheme="majorHAnsi" w:cstheme="majorHAnsi"/>
                <w:sz w:val="20"/>
                <w:shd w:val="clear" w:color="auto" w:fill="FFFFFF"/>
              </w:rPr>
              <w:t>Child Protection</w:t>
            </w:r>
          </w:p>
        </w:tc>
        <w:tc>
          <w:tcPr>
            <w:tcW w:w="5841" w:type="dxa"/>
          </w:tcPr>
          <w:p w:rsidR="007F18FC" w:rsidRPr="005A71BE" w:rsidRDefault="007F18FC" w:rsidP="007F18FC">
            <w:pPr>
              <w:spacing w:before="120" w:after="120"/>
              <w:jc w:val="both"/>
              <w:rPr>
                <w:rFonts w:asciiTheme="majorHAnsi" w:eastAsia="Times New Roman" w:hAnsiTheme="majorHAnsi" w:cstheme="majorHAnsi"/>
                <w:sz w:val="20"/>
                <w:shd w:val="clear" w:color="auto" w:fill="FFFFFF"/>
              </w:rPr>
            </w:pPr>
            <w:r>
              <w:rPr>
                <w:rFonts w:asciiTheme="majorHAnsi" w:eastAsia="Times New Roman" w:hAnsiTheme="majorHAnsi" w:cstheme="majorHAnsi"/>
                <w:sz w:val="20"/>
                <w:shd w:val="clear" w:color="auto" w:fill="FFFFFF"/>
              </w:rPr>
              <w:t xml:space="preserve">Affected population (girls, boys, parents and caregivers) receive </w:t>
            </w:r>
            <w:r w:rsidRPr="00CA7CE1">
              <w:rPr>
                <w:rFonts w:asciiTheme="majorHAnsi" w:eastAsia="Times New Roman" w:hAnsiTheme="majorHAnsi" w:cstheme="majorHAnsi"/>
                <w:sz w:val="20"/>
                <w:shd w:val="clear" w:color="auto" w:fill="FFFFFF"/>
              </w:rPr>
              <w:t>minimum response package for rapid onset emergencies in line with Minimum Standards for Child Protection in Humanitarian Action.</w:t>
            </w:r>
          </w:p>
        </w:tc>
        <w:tc>
          <w:tcPr>
            <w:tcW w:w="2169" w:type="dxa"/>
          </w:tcPr>
          <w:p w:rsidR="007F18FC" w:rsidRPr="00F01F25" w:rsidRDefault="00252730" w:rsidP="007F18FC">
            <w:pPr>
              <w:spacing w:before="120" w:after="120"/>
              <w:jc w:val="right"/>
              <w:rPr>
                <w:rFonts w:asciiTheme="majorHAnsi" w:eastAsia="Times New Roman" w:hAnsiTheme="majorHAnsi" w:cstheme="majorHAnsi"/>
                <w:i/>
                <w:color w:val="1F4E79" w:themeColor="accent5" w:themeShade="80"/>
                <w:sz w:val="20"/>
                <w:shd w:val="clear" w:color="auto" w:fill="FFFFFF"/>
              </w:rPr>
            </w:pPr>
            <w:r>
              <w:rPr>
                <w:rFonts w:asciiTheme="majorHAnsi" w:eastAsia="Times New Roman" w:hAnsiTheme="majorHAnsi" w:cstheme="majorHAnsi"/>
                <w:i/>
                <w:color w:val="1F4E79" w:themeColor="accent5" w:themeShade="80"/>
                <w:sz w:val="20"/>
                <w:shd w:val="clear" w:color="auto" w:fill="FFFFFF"/>
              </w:rPr>
              <w:t>90</w:t>
            </w:r>
            <w:r w:rsidR="007F18FC" w:rsidRPr="00F01F25">
              <w:rPr>
                <w:rFonts w:asciiTheme="majorHAnsi" w:eastAsia="Times New Roman" w:hAnsiTheme="majorHAnsi" w:cstheme="majorHAnsi"/>
                <w:i/>
                <w:color w:val="1F4E79" w:themeColor="accent5" w:themeShade="80"/>
                <w:sz w:val="20"/>
                <w:shd w:val="clear" w:color="auto" w:fill="FFFFFF"/>
              </w:rPr>
              <w:t>,000</w:t>
            </w:r>
          </w:p>
        </w:tc>
      </w:tr>
      <w:tr w:rsidR="002F3AD7" w:rsidTr="00F27155">
        <w:tblPrEx>
          <w:jc w:val="center"/>
        </w:tblPrEx>
        <w:trPr>
          <w:jc w:val="center"/>
        </w:trPr>
        <w:tc>
          <w:tcPr>
            <w:tcW w:w="2785" w:type="dxa"/>
          </w:tcPr>
          <w:p w:rsidR="002F3AD7" w:rsidRPr="00CD1197" w:rsidRDefault="002F3AD7" w:rsidP="002F3AD7">
            <w:pPr>
              <w:spacing w:before="120" w:after="120"/>
              <w:jc w:val="both"/>
              <w:rPr>
                <w:rFonts w:asciiTheme="majorHAnsi" w:eastAsia="Times New Roman" w:hAnsiTheme="majorHAnsi" w:cstheme="majorHAnsi"/>
                <w:sz w:val="20"/>
                <w:shd w:val="clear" w:color="auto" w:fill="FFFFFF"/>
              </w:rPr>
            </w:pPr>
            <w:r w:rsidRPr="00CD1197">
              <w:rPr>
                <w:rFonts w:asciiTheme="majorHAnsi" w:eastAsia="Times New Roman" w:hAnsiTheme="majorHAnsi" w:cstheme="majorHAnsi"/>
                <w:sz w:val="20"/>
                <w:shd w:val="clear" w:color="auto" w:fill="FFFFFF"/>
              </w:rPr>
              <w:t xml:space="preserve">Education </w:t>
            </w:r>
          </w:p>
        </w:tc>
        <w:tc>
          <w:tcPr>
            <w:tcW w:w="5841" w:type="dxa"/>
          </w:tcPr>
          <w:p w:rsidR="002F3AD7" w:rsidRPr="00CD1197" w:rsidRDefault="002F3AD7" w:rsidP="002F3AD7">
            <w:pPr>
              <w:spacing w:before="120" w:after="120"/>
              <w:jc w:val="both"/>
              <w:rPr>
                <w:rFonts w:asciiTheme="majorHAnsi" w:eastAsia="Times New Roman" w:hAnsiTheme="majorHAnsi" w:cstheme="majorHAnsi"/>
                <w:sz w:val="20"/>
                <w:shd w:val="clear" w:color="auto" w:fill="FFFFFF"/>
              </w:rPr>
            </w:pPr>
            <w:r w:rsidRPr="00CD1197">
              <w:rPr>
                <w:rFonts w:asciiTheme="majorHAnsi" w:eastAsia="Times New Roman" w:hAnsiTheme="majorHAnsi" w:cstheme="majorHAnsi"/>
                <w:sz w:val="20"/>
                <w:shd w:val="clear" w:color="auto" w:fill="FFFFFF"/>
              </w:rPr>
              <w:t>Affected population (children and caregivers) received education on emergency services.</w:t>
            </w:r>
          </w:p>
        </w:tc>
        <w:tc>
          <w:tcPr>
            <w:tcW w:w="2169" w:type="dxa"/>
          </w:tcPr>
          <w:p w:rsidR="002F3AD7" w:rsidRPr="00F01F25" w:rsidRDefault="005E2F76" w:rsidP="002F3AD7">
            <w:pPr>
              <w:spacing w:before="120" w:after="120"/>
              <w:jc w:val="right"/>
              <w:rPr>
                <w:rFonts w:asciiTheme="majorHAnsi" w:eastAsia="Times New Roman" w:hAnsiTheme="majorHAnsi" w:cstheme="majorHAnsi"/>
                <w:i/>
                <w:color w:val="1F4E79" w:themeColor="accent5" w:themeShade="80"/>
                <w:sz w:val="20"/>
                <w:shd w:val="clear" w:color="auto" w:fill="FFFFFF"/>
              </w:rPr>
            </w:pPr>
            <w:r>
              <w:rPr>
                <w:rFonts w:asciiTheme="majorHAnsi" w:eastAsia="Times New Roman" w:hAnsiTheme="majorHAnsi" w:cstheme="majorHAnsi"/>
                <w:i/>
                <w:color w:val="1F4E79" w:themeColor="accent5" w:themeShade="80"/>
                <w:sz w:val="20"/>
                <w:shd w:val="clear" w:color="auto" w:fill="FFFFFF"/>
              </w:rPr>
              <w:t>25</w:t>
            </w:r>
            <w:r w:rsidR="00981C43" w:rsidRPr="00F01F25">
              <w:rPr>
                <w:rFonts w:asciiTheme="majorHAnsi" w:eastAsia="Times New Roman" w:hAnsiTheme="majorHAnsi" w:cstheme="majorHAnsi"/>
                <w:i/>
                <w:color w:val="1F4E79" w:themeColor="accent5" w:themeShade="80"/>
                <w:sz w:val="20"/>
                <w:shd w:val="clear" w:color="auto" w:fill="FFFFFF"/>
              </w:rPr>
              <w:t>,000</w:t>
            </w:r>
            <w:r w:rsidR="00CF5439">
              <w:rPr>
                <w:rFonts w:asciiTheme="majorHAnsi" w:eastAsia="Times New Roman" w:hAnsiTheme="majorHAnsi" w:cstheme="majorHAnsi"/>
                <w:i/>
                <w:color w:val="1F4E79" w:themeColor="accent5" w:themeShade="80"/>
                <w:sz w:val="20"/>
                <w:shd w:val="clear" w:color="auto" w:fill="FFFFFF"/>
              </w:rPr>
              <w:t xml:space="preserve"> </w:t>
            </w:r>
          </w:p>
        </w:tc>
      </w:tr>
    </w:tbl>
    <w:p w:rsidR="000E3C52" w:rsidRPr="00CF5439" w:rsidRDefault="00FF6A72" w:rsidP="00CF5439">
      <w:pPr>
        <w:spacing w:before="120" w:after="120" w:line="240" w:lineRule="auto"/>
        <w:jc w:val="both"/>
        <w:rPr>
          <w:rFonts w:asciiTheme="majorHAnsi" w:eastAsia="Calibri" w:hAnsiTheme="majorHAnsi" w:cstheme="majorHAnsi"/>
          <w:color w:val="2F5496" w:themeColor="accent1" w:themeShade="BF"/>
          <w:sz w:val="20"/>
          <w:szCs w:val="20"/>
        </w:rPr>
      </w:pPr>
      <w:r w:rsidRPr="00CF5439">
        <w:rPr>
          <w:rFonts w:asciiTheme="majorHAnsi" w:eastAsia="Calibri" w:hAnsiTheme="majorHAnsi" w:cstheme="majorHAnsi"/>
          <w:color w:val="2F5496" w:themeColor="accent1" w:themeShade="BF"/>
          <w:sz w:val="20"/>
          <w:szCs w:val="20"/>
        </w:rPr>
        <w:t xml:space="preserve">The strategy for delivery will depend on access and security situation. Mobile teams, Rapid response </w:t>
      </w:r>
      <w:r w:rsidR="00CF5439" w:rsidRPr="00CF5439">
        <w:rPr>
          <w:rFonts w:asciiTheme="majorHAnsi" w:eastAsia="Calibri" w:hAnsiTheme="majorHAnsi" w:cstheme="majorHAnsi"/>
          <w:color w:val="2F5496" w:themeColor="accent1" w:themeShade="BF"/>
          <w:sz w:val="20"/>
          <w:szCs w:val="20"/>
        </w:rPr>
        <w:t>mechanisms and</w:t>
      </w:r>
      <w:r w:rsidR="00F53B71" w:rsidRPr="00CF5439">
        <w:rPr>
          <w:rFonts w:asciiTheme="majorHAnsi" w:eastAsia="Calibri" w:hAnsiTheme="majorHAnsi" w:cstheme="majorHAnsi"/>
          <w:color w:val="2F5496" w:themeColor="accent1" w:themeShade="BF"/>
          <w:sz w:val="20"/>
          <w:szCs w:val="20"/>
        </w:rPr>
        <w:t xml:space="preserve"> </w:t>
      </w:r>
      <w:r w:rsidRPr="00CF5439">
        <w:rPr>
          <w:rFonts w:asciiTheme="majorHAnsi" w:eastAsia="Calibri" w:hAnsiTheme="majorHAnsi" w:cstheme="majorHAnsi"/>
          <w:color w:val="2F5496" w:themeColor="accent1" w:themeShade="BF"/>
          <w:sz w:val="20"/>
          <w:szCs w:val="20"/>
        </w:rPr>
        <w:t>teams for health, nutrition, education</w:t>
      </w:r>
      <w:r w:rsidR="00F53B71" w:rsidRPr="00CF5439">
        <w:rPr>
          <w:rFonts w:asciiTheme="majorHAnsi" w:eastAsia="Calibri" w:hAnsiTheme="majorHAnsi" w:cstheme="majorHAnsi"/>
          <w:color w:val="2F5496" w:themeColor="accent1" w:themeShade="BF"/>
          <w:sz w:val="20"/>
          <w:szCs w:val="20"/>
        </w:rPr>
        <w:t>, WASH</w:t>
      </w:r>
      <w:r w:rsidRPr="00CF5439">
        <w:rPr>
          <w:rFonts w:asciiTheme="majorHAnsi" w:eastAsia="Calibri" w:hAnsiTheme="majorHAnsi" w:cstheme="majorHAnsi"/>
          <w:color w:val="2F5496" w:themeColor="accent1" w:themeShade="BF"/>
          <w:sz w:val="20"/>
          <w:szCs w:val="20"/>
        </w:rPr>
        <w:t xml:space="preserve"> and protection are expected in case of insecurity and access constraints. Community health and nutrition workers are also is considered as another modality in case of deteriorated security situation. In case of improved security and access normal primary health care facilities, clinics, CFS and schools will be used. </w:t>
      </w:r>
    </w:p>
    <w:p w:rsidR="00406782" w:rsidRDefault="00406782" w:rsidP="00665967">
      <w:pPr>
        <w:pStyle w:val="ListParagraph"/>
        <w:numPr>
          <w:ilvl w:val="0"/>
          <w:numId w:val="1"/>
        </w:numPr>
        <w:spacing w:before="120" w:after="120"/>
        <w:ind w:left="360"/>
        <w:contextualSpacing w:val="0"/>
        <w:jc w:val="both"/>
        <w:rPr>
          <w:rFonts w:asciiTheme="majorHAnsi" w:hAnsiTheme="majorHAnsi" w:cstheme="majorHAnsi"/>
          <w:color w:val="2F5496" w:themeColor="accent1" w:themeShade="BF"/>
          <w:u w:val="single"/>
        </w:rPr>
      </w:pPr>
      <w:r>
        <w:rPr>
          <w:rFonts w:asciiTheme="majorHAnsi" w:hAnsiTheme="majorHAnsi" w:cstheme="majorHAnsi"/>
          <w:color w:val="2F5496" w:themeColor="accent1" w:themeShade="BF"/>
          <w:u w:val="single"/>
        </w:rPr>
        <w:t>Anticipated Obstacles/Constraints &amp; Mitigation Measures</w:t>
      </w:r>
    </w:p>
    <w:p w:rsidR="009101B0" w:rsidRPr="009101B0" w:rsidRDefault="00406782" w:rsidP="00A27B0E">
      <w:pPr>
        <w:spacing w:before="120" w:after="120"/>
        <w:ind w:left="360"/>
        <w:jc w:val="both"/>
      </w:pPr>
      <w:r w:rsidRPr="00614FBA">
        <w:rPr>
          <w:rFonts w:asciiTheme="majorHAnsi" w:eastAsia="Times New Roman" w:hAnsiTheme="majorHAnsi" w:cstheme="majorHAnsi"/>
          <w:i/>
          <w:color w:val="1F4E79" w:themeColor="accent5" w:themeShade="80"/>
          <w:sz w:val="18"/>
          <w:shd w:val="clear" w:color="auto" w:fill="FFFFFF"/>
        </w:rPr>
        <w:t>List potential challenges (government’s request for assistance, access, security, logistics, etc.) and how to mitigate</w:t>
      </w:r>
      <w:r w:rsidR="00A27B0E">
        <w:rPr>
          <w:rFonts w:asciiTheme="majorHAnsi" w:eastAsia="Times New Roman" w:hAnsiTheme="majorHAnsi" w:cstheme="majorHAnsi"/>
          <w:i/>
          <w:color w:val="1F4E79" w:themeColor="accent5" w:themeShade="80"/>
          <w:sz w:val="18"/>
          <w:shd w:val="clear" w:color="auto" w:fill="FFFFFF"/>
        </w:rPr>
        <w:t xml:space="preserve">. Indicate potential differences between both scenarios if relevant. </w:t>
      </w:r>
      <w:r w:rsidRPr="00614FBA">
        <w:rPr>
          <w:rFonts w:asciiTheme="majorHAnsi" w:eastAsia="Times New Roman" w:hAnsiTheme="majorHAnsi" w:cstheme="majorHAnsi"/>
          <w:i/>
          <w:color w:val="1F4E79" w:themeColor="accent5" w:themeShade="80"/>
          <w:sz w:val="18"/>
          <w:shd w:val="clear" w:color="auto" w:fill="FFFFFF"/>
        </w:rPr>
        <w:t xml:space="preserve"> </w:t>
      </w:r>
    </w:p>
    <w:tbl>
      <w:tblPr>
        <w:tblStyle w:val="TableGrid"/>
        <w:tblW w:w="0" w:type="auto"/>
        <w:tblLook w:val="04A0" w:firstRow="1" w:lastRow="0" w:firstColumn="1" w:lastColumn="0" w:noHBand="0" w:noVBand="1"/>
      </w:tblPr>
      <w:tblGrid>
        <w:gridCol w:w="1165"/>
        <w:gridCol w:w="4950"/>
        <w:gridCol w:w="4675"/>
      </w:tblGrid>
      <w:tr w:rsidR="00406782" w:rsidTr="00EA68F3">
        <w:tc>
          <w:tcPr>
            <w:tcW w:w="1165" w:type="dxa"/>
            <w:shd w:val="clear" w:color="auto" w:fill="9CC2E5" w:themeFill="accent5" w:themeFillTint="99"/>
          </w:tcPr>
          <w:p w:rsidR="00406782" w:rsidRPr="001B02DD" w:rsidRDefault="00406782" w:rsidP="00DF5335">
            <w:pPr>
              <w:spacing w:before="120" w:after="120"/>
              <w:jc w:val="center"/>
              <w:rPr>
                <w:rFonts w:asciiTheme="majorHAnsi" w:hAnsiTheme="majorHAnsi" w:cstheme="majorHAnsi"/>
                <w:b/>
              </w:rPr>
            </w:pPr>
            <w:r w:rsidRPr="001B02DD">
              <w:rPr>
                <w:rFonts w:asciiTheme="majorHAnsi" w:hAnsiTheme="majorHAnsi" w:cstheme="majorHAnsi"/>
                <w:b/>
              </w:rPr>
              <w:t>Type</w:t>
            </w:r>
          </w:p>
        </w:tc>
        <w:tc>
          <w:tcPr>
            <w:tcW w:w="4950" w:type="dxa"/>
            <w:shd w:val="clear" w:color="auto" w:fill="9CC2E5" w:themeFill="accent5" w:themeFillTint="99"/>
          </w:tcPr>
          <w:p w:rsidR="00406782" w:rsidRPr="001B02DD" w:rsidRDefault="00406782" w:rsidP="00DF5335">
            <w:pPr>
              <w:spacing w:before="120" w:after="120"/>
              <w:jc w:val="center"/>
              <w:rPr>
                <w:rFonts w:asciiTheme="majorHAnsi" w:hAnsiTheme="majorHAnsi" w:cstheme="majorHAnsi"/>
                <w:b/>
              </w:rPr>
            </w:pPr>
            <w:r w:rsidRPr="001B02DD">
              <w:rPr>
                <w:rFonts w:asciiTheme="majorHAnsi" w:hAnsiTheme="majorHAnsi" w:cstheme="majorHAnsi"/>
                <w:b/>
              </w:rPr>
              <w:t>Challenge/Obstacle</w:t>
            </w:r>
          </w:p>
        </w:tc>
        <w:tc>
          <w:tcPr>
            <w:tcW w:w="4675" w:type="dxa"/>
            <w:shd w:val="clear" w:color="auto" w:fill="9CC2E5" w:themeFill="accent5" w:themeFillTint="99"/>
          </w:tcPr>
          <w:p w:rsidR="00406782" w:rsidRPr="001B02DD" w:rsidRDefault="00406782" w:rsidP="00DF5335">
            <w:pPr>
              <w:spacing w:before="120" w:after="120"/>
              <w:jc w:val="center"/>
              <w:rPr>
                <w:rFonts w:asciiTheme="majorHAnsi" w:hAnsiTheme="majorHAnsi" w:cstheme="majorHAnsi"/>
                <w:b/>
              </w:rPr>
            </w:pPr>
            <w:r w:rsidRPr="001B02DD">
              <w:rPr>
                <w:rFonts w:asciiTheme="majorHAnsi" w:hAnsiTheme="majorHAnsi" w:cstheme="majorHAnsi"/>
                <w:b/>
              </w:rPr>
              <w:t>Mitigation Strategy</w:t>
            </w:r>
          </w:p>
        </w:tc>
      </w:tr>
      <w:tr w:rsidR="006E0D24" w:rsidTr="006E0D24">
        <w:tc>
          <w:tcPr>
            <w:tcW w:w="1165" w:type="dxa"/>
            <w:shd w:val="clear" w:color="auto" w:fill="FFFFFF" w:themeFill="background1"/>
          </w:tcPr>
          <w:p w:rsidR="006E0D24" w:rsidRPr="006E0D24" w:rsidRDefault="006E0D24" w:rsidP="006E0D24">
            <w:pPr>
              <w:spacing w:before="120" w:after="120"/>
              <w:jc w:val="both"/>
              <w:rPr>
                <w:rFonts w:asciiTheme="majorHAnsi" w:hAnsiTheme="majorHAnsi" w:cstheme="majorHAnsi"/>
                <w:i/>
                <w:color w:val="2F5496" w:themeColor="accent1" w:themeShade="BF"/>
                <w:sz w:val="20"/>
              </w:rPr>
            </w:pPr>
            <w:r w:rsidRPr="006E0D24">
              <w:rPr>
                <w:rFonts w:asciiTheme="majorHAnsi" w:hAnsiTheme="majorHAnsi" w:cstheme="majorHAnsi"/>
                <w:i/>
                <w:color w:val="2F5496" w:themeColor="accent1" w:themeShade="BF"/>
                <w:sz w:val="20"/>
              </w:rPr>
              <w:t>Capacity</w:t>
            </w:r>
            <w:r w:rsidR="00FD3ABE">
              <w:rPr>
                <w:rFonts w:asciiTheme="majorHAnsi" w:hAnsiTheme="majorHAnsi" w:cstheme="majorHAnsi"/>
                <w:i/>
                <w:color w:val="2F5496" w:themeColor="accent1" w:themeShade="BF"/>
                <w:sz w:val="20"/>
              </w:rPr>
              <w:t xml:space="preserve"> and resources</w:t>
            </w:r>
          </w:p>
        </w:tc>
        <w:tc>
          <w:tcPr>
            <w:tcW w:w="4950" w:type="dxa"/>
            <w:shd w:val="clear" w:color="auto" w:fill="FFFFFF" w:themeFill="background1"/>
          </w:tcPr>
          <w:p w:rsidR="006E0D24" w:rsidRDefault="00FD3ABE" w:rsidP="006E0D24">
            <w:pPr>
              <w:spacing w:before="120" w:after="120"/>
              <w:jc w:val="both"/>
              <w:rPr>
                <w:rFonts w:asciiTheme="majorHAnsi" w:eastAsia="Calibri" w:hAnsiTheme="majorHAnsi" w:cstheme="majorHAnsi"/>
                <w:color w:val="2F5496" w:themeColor="accent1" w:themeShade="BF"/>
                <w:sz w:val="20"/>
                <w:szCs w:val="20"/>
              </w:rPr>
            </w:pPr>
            <w:r w:rsidRPr="00CF5439">
              <w:rPr>
                <w:rFonts w:asciiTheme="majorHAnsi" w:eastAsia="Calibri" w:hAnsiTheme="majorHAnsi" w:cstheme="majorHAnsi"/>
                <w:color w:val="2F5496" w:themeColor="accent1" w:themeShade="BF"/>
                <w:sz w:val="20"/>
                <w:szCs w:val="20"/>
              </w:rPr>
              <w:t xml:space="preserve">The continuation of hostilities and massive displacements to northern Idlib and Aleppo stretched the capacity of partners to respond in camps and communities to the increasing needs of IDPs and host community. This is also coupled with limited resources and reduced funding due to shifting of donors’ priorities and other world-wide competing </w:t>
            </w:r>
            <w:r w:rsidR="009016D1" w:rsidRPr="00CF5439">
              <w:rPr>
                <w:rFonts w:asciiTheme="majorHAnsi" w:eastAsia="Calibri" w:hAnsiTheme="majorHAnsi" w:cstheme="majorHAnsi"/>
                <w:color w:val="2F5496" w:themeColor="accent1" w:themeShade="BF"/>
                <w:sz w:val="20"/>
                <w:szCs w:val="20"/>
              </w:rPr>
              <w:t>priorities</w:t>
            </w:r>
            <w:r w:rsidR="009016D1">
              <w:rPr>
                <w:rFonts w:asciiTheme="majorHAnsi" w:eastAsia="Calibri" w:hAnsiTheme="majorHAnsi" w:cstheme="majorHAnsi"/>
                <w:color w:val="2F5496" w:themeColor="accent1" w:themeShade="BF"/>
                <w:sz w:val="20"/>
                <w:szCs w:val="20"/>
              </w:rPr>
              <w:t>, donors conditionalities and adherence to counter terrorism legislations might affect scaling up of programs or implementation of programs</w:t>
            </w:r>
          </w:p>
          <w:p w:rsidR="00CA5DBE" w:rsidRPr="00CF5439" w:rsidRDefault="00CA5DBE" w:rsidP="006E0D24">
            <w:pPr>
              <w:spacing w:before="120" w:after="120"/>
              <w:jc w:val="both"/>
              <w:rPr>
                <w:rFonts w:asciiTheme="majorHAnsi" w:eastAsia="Calibri" w:hAnsiTheme="majorHAnsi" w:cstheme="majorHAnsi"/>
                <w:color w:val="2F5496" w:themeColor="accent1" w:themeShade="BF"/>
                <w:sz w:val="20"/>
                <w:szCs w:val="20"/>
              </w:rPr>
            </w:pPr>
          </w:p>
        </w:tc>
        <w:tc>
          <w:tcPr>
            <w:tcW w:w="4675" w:type="dxa"/>
            <w:shd w:val="clear" w:color="auto" w:fill="FFFFFF" w:themeFill="background1"/>
          </w:tcPr>
          <w:p w:rsidR="006E0D24" w:rsidRPr="00CF5439" w:rsidRDefault="00FD3ABE" w:rsidP="006E0D24">
            <w:pPr>
              <w:spacing w:before="120" w:after="120"/>
              <w:jc w:val="both"/>
              <w:rPr>
                <w:rFonts w:asciiTheme="majorHAnsi" w:eastAsia="Calibri" w:hAnsiTheme="majorHAnsi" w:cstheme="majorHAnsi"/>
                <w:color w:val="2F5496" w:themeColor="accent1" w:themeShade="BF"/>
                <w:sz w:val="20"/>
                <w:szCs w:val="20"/>
              </w:rPr>
            </w:pPr>
            <w:r w:rsidRPr="00CF5439">
              <w:rPr>
                <w:rFonts w:asciiTheme="majorHAnsi" w:eastAsia="Calibri" w:hAnsiTheme="majorHAnsi" w:cstheme="majorHAnsi"/>
                <w:color w:val="2F5496" w:themeColor="accent1" w:themeShade="BF"/>
                <w:sz w:val="20"/>
                <w:szCs w:val="20"/>
              </w:rPr>
              <w:t>Capacity development of partners capacity, expansion of partnerships and strong resources mobilization strategy to attract traditional and non-traditional donors to fund the operation.</w:t>
            </w:r>
            <w:r w:rsidR="009016D1">
              <w:rPr>
                <w:rFonts w:asciiTheme="majorHAnsi" w:eastAsia="Calibri" w:hAnsiTheme="majorHAnsi" w:cstheme="majorHAnsi"/>
                <w:color w:val="2F5496" w:themeColor="accent1" w:themeShade="BF"/>
                <w:sz w:val="20"/>
                <w:szCs w:val="20"/>
              </w:rPr>
              <w:t xml:space="preserve"> In addition, putting robust risk mitigation strategies in place and assurance plans</w:t>
            </w:r>
            <w:r w:rsidR="00CA5DBE" w:rsidRPr="00CA5DBE">
              <w:rPr>
                <w:rFonts w:asciiTheme="majorHAnsi" w:eastAsia="Calibri" w:hAnsiTheme="majorHAnsi" w:cstheme="majorHAnsi"/>
                <w:color w:val="2F5496" w:themeColor="accent1" w:themeShade="BF"/>
                <w:sz w:val="20"/>
                <w:szCs w:val="20"/>
              </w:rPr>
              <w:t>.</w:t>
            </w:r>
            <w:r w:rsidR="009016D1">
              <w:rPr>
                <w:rFonts w:asciiTheme="majorHAnsi" w:eastAsia="Calibri" w:hAnsiTheme="majorHAnsi" w:cstheme="majorHAnsi"/>
                <w:color w:val="2F5496" w:themeColor="accent1" w:themeShade="BF"/>
                <w:sz w:val="20"/>
                <w:szCs w:val="20"/>
              </w:rPr>
              <w:t xml:space="preserve"> </w:t>
            </w:r>
          </w:p>
        </w:tc>
      </w:tr>
      <w:tr w:rsidR="006E0D24" w:rsidTr="006E0D24">
        <w:tc>
          <w:tcPr>
            <w:tcW w:w="1165" w:type="dxa"/>
            <w:shd w:val="clear" w:color="auto" w:fill="FFFFFF" w:themeFill="background1"/>
          </w:tcPr>
          <w:p w:rsidR="006E0D24" w:rsidRPr="006E0D24" w:rsidRDefault="006E0D24" w:rsidP="006E0D24">
            <w:pPr>
              <w:spacing w:before="120" w:after="120"/>
              <w:jc w:val="both"/>
              <w:rPr>
                <w:rFonts w:asciiTheme="majorHAnsi" w:hAnsiTheme="majorHAnsi" w:cstheme="majorHAnsi"/>
                <w:color w:val="2F5496" w:themeColor="accent1" w:themeShade="BF"/>
                <w:sz w:val="20"/>
                <w:highlight w:val="yellow"/>
              </w:rPr>
            </w:pPr>
            <w:r w:rsidRPr="006E0D24">
              <w:rPr>
                <w:rFonts w:asciiTheme="majorHAnsi" w:hAnsiTheme="majorHAnsi" w:cstheme="majorHAnsi"/>
                <w:color w:val="2F5496" w:themeColor="accent1" w:themeShade="BF"/>
                <w:sz w:val="20"/>
              </w:rPr>
              <w:t>Access</w:t>
            </w:r>
            <w:r w:rsidR="00CD1197">
              <w:rPr>
                <w:rFonts w:asciiTheme="majorHAnsi" w:hAnsiTheme="majorHAnsi" w:cstheme="majorHAnsi"/>
                <w:color w:val="2F5496" w:themeColor="accent1" w:themeShade="BF"/>
                <w:sz w:val="20"/>
              </w:rPr>
              <w:t xml:space="preserve"> and Security</w:t>
            </w:r>
          </w:p>
        </w:tc>
        <w:tc>
          <w:tcPr>
            <w:tcW w:w="4950" w:type="dxa"/>
            <w:shd w:val="clear" w:color="auto" w:fill="FFFFFF" w:themeFill="background1"/>
          </w:tcPr>
          <w:p w:rsidR="00CD1197" w:rsidRDefault="006E0D24" w:rsidP="007D0E7E">
            <w:pPr>
              <w:spacing w:before="120" w:after="120"/>
              <w:jc w:val="both"/>
              <w:rPr>
                <w:rFonts w:asciiTheme="majorHAnsi" w:hAnsiTheme="majorHAnsi" w:cstheme="majorHAnsi"/>
                <w:color w:val="2F5496" w:themeColor="accent1" w:themeShade="BF"/>
                <w:sz w:val="20"/>
              </w:rPr>
            </w:pPr>
            <w:r w:rsidRPr="006E0D24">
              <w:rPr>
                <w:rFonts w:asciiTheme="majorHAnsi" w:eastAsia="Calibri" w:hAnsiTheme="majorHAnsi" w:cstheme="majorHAnsi"/>
                <w:color w:val="2F5496" w:themeColor="accent1" w:themeShade="BF"/>
                <w:sz w:val="20"/>
                <w:szCs w:val="20"/>
              </w:rPr>
              <w:t>Possible challenges in accessing the concerned population and the volatile security situation could pos</w:t>
            </w:r>
            <w:r w:rsidR="00FD3ABE">
              <w:rPr>
                <w:rFonts w:asciiTheme="majorHAnsi" w:eastAsia="Calibri" w:hAnsiTheme="majorHAnsi" w:cstheme="majorHAnsi"/>
                <w:color w:val="2F5496" w:themeColor="accent1" w:themeShade="BF"/>
                <w:sz w:val="20"/>
                <w:szCs w:val="20"/>
              </w:rPr>
              <w:t>e</w:t>
            </w:r>
            <w:r w:rsidRPr="006E0D24">
              <w:rPr>
                <w:rFonts w:asciiTheme="majorHAnsi" w:eastAsia="Calibri" w:hAnsiTheme="majorHAnsi" w:cstheme="majorHAnsi"/>
                <w:color w:val="2F5496" w:themeColor="accent1" w:themeShade="BF"/>
                <w:sz w:val="20"/>
                <w:szCs w:val="20"/>
              </w:rPr>
              <w:t xml:space="preserve"> a threat to the timely delivery of education assistance</w:t>
            </w:r>
            <w:r w:rsidR="00A43837">
              <w:t xml:space="preserve"> </w:t>
            </w:r>
            <w:r w:rsidR="00A43837" w:rsidRPr="00A43837">
              <w:rPr>
                <w:rFonts w:asciiTheme="majorHAnsi" w:eastAsia="Calibri" w:hAnsiTheme="majorHAnsi" w:cstheme="majorHAnsi"/>
                <w:color w:val="2F5496" w:themeColor="accent1" w:themeShade="BF"/>
                <w:sz w:val="20"/>
                <w:szCs w:val="20"/>
              </w:rPr>
              <w:t>and delivery of child protection</w:t>
            </w:r>
            <w:r w:rsidR="00FD3ABE">
              <w:rPr>
                <w:rFonts w:asciiTheme="majorHAnsi" w:eastAsia="Calibri" w:hAnsiTheme="majorHAnsi" w:cstheme="majorHAnsi"/>
                <w:color w:val="2F5496" w:themeColor="accent1" w:themeShade="BF"/>
                <w:sz w:val="20"/>
                <w:szCs w:val="20"/>
              </w:rPr>
              <w:t xml:space="preserve">. Further, deliberate targeting of health and education facilities might also pose a threat to </w:t>
            </w:r>
            <w:r w:rsidR="004168A0">
              <w:rPr>
                <w:rFonts w:asciiTheme="majorHAnsi" w:eastAsia="Calibri" w:hAnsiTheme="majorHAnsi" w:cstheme="majorHAnsi"/>
                <w:color w:val="2F5496" w:themeColor="accent1" w:themeShade="BF"/>
                <w:sz w:val="20"/>
                <w:szCs w:val="20"/>
              </w:rPr>
              <w:t xml:space="preserve">the </w:t>
            </w:r>
            <w:r w:rsidR="00FD3ABE">
              <w:rPr>
                <w:rFonts w:asciiTheme="majorHAnsi" w:eastAsia="Calibri" w:hAnsiTheme="majorHAnsi" w:cstheme="majorHAnsi"/>
                <w:color w:val="2F5496" w:themeColor="accent1" w:themeShade="BF"/>
                <w:sz w:val="20"/>
                <w:szCs w:val="20"/>
              </w:rPr>
              <w:t>lives of health workers, children and teachers particularly in locations along the conflict lines</w:t>
            </w:r>
            <w:r w:rsidR="004168A0">
              <w:rPr>
                <w:rFonts w:asciiTheme="majorHAnsi" w:eastAsia="Calibri" w:hAnsiTheme="majorHAnsi" w:cstheme="majorHAnsi"/>
                <w:color w:val="2F5496" w:themeColor="accent1" w:themeShade="BF"/>
                <w:sz w:val="20"/>
                <w:szCs w:val="20"/>
              </w:rPr>
              <w:t xml:space="preserve"> which can make program implementations and services impossib</w:t>
            </w:r>
            <w:r w:rsidR="007D0E7E">
              <w:rPr>
                <w:rFonts w:asciiTheme="majorHAnsi" w:eastAsia="Calibri" w:hAnsiTheme="majorHAnsi" w:cstheme="majorHAnsi"/>
                <w:color w:val="2F5496" w:themeColor="accent1" w:themeShade="BF"/>
                <w:sz w:val="20"/>
                <w:szCs w:val="20"/>
              </w:rPr>
              <w:t>le. T</w:t>
            </w:r>
            <w:r w:rsidR="00513788" w:rsidRPr="00513788">
              <w:rPr>
                <w:rFonts w:asciiTheme="majorHAnsi" w:hAnsiTheme="majorHAnsi" w:cstheme="majorHAnsi"/>
                <w:color w:val="2F5496" w:themeColor="accent1" w:themeShade="BF"/>
                <w:sz w:val="20"/>
              </w:rPr>
              <w:t>his will increase needs for mobile services which might again become compromised by deteriorating security on the ground.</w:t>
            </w:r>
            <w:r w:rsidR="00CA5DBE">
              <w:t xml:space="preserve"> </w:t>
            </w:r>
            <w:r w:rsidR="00CA5DBE" w:rsidRPr="00CA5DBE">
              <w:rPr>
                <w:rFonts w:asciiTheme="majorHAnsi" w:hAnsiTheme="majorHAnsi" w:cstheme="majorHAnsi"/>
                <w:color w:val="2F5496" w:themeColor="accent1" w:themeShade="BF"/>
                <w:sz w:val="20"/>
              </w:rPr>
              <w:t>Other access impediments perpetrated by armed groups or civilian authorities: Armed groups or local authorities may interfere in humanitarian work, impede the freedom of movement of people in need or humanitarians, or otherwise impede humanitarian work.</w:t>
            </w:r>
            <w:r w:rsidR="00CA5DBE">
              <w:rPr>
                <w:rFonts w:asciiTheme="majorHAnsi" w:hAnsiTheme="majorHAnsi" w:cstheme="majorHAnsi"/>
                <w:color w:val="2F5496" w:themeColor="accent1" w:themeShade="BF"/>
                <w:sz w:val="20"/>
              </w:rPr>
              <w:t xml:space="preserve"> Further, f</w:t>
            </w:r>
            <w:r w:rsidR="00CA5DBE" w:rsidRPr="00CA5DBE">
              <w:rPr>
                <w:rFonts w:asciiTheme="majorHAnsi" w:hAnsiTheme="majorHAnsi" w:cstheme="majorHAnsi"/>
                <w:color w:val="2F5496" w:themeColor="accent1" w:themeShade="BF"/>
                <w:sz w:val="20"/>
              </w:rPr>
              <w:t>reedom of movement of affected people</w:t>
            </w:r>
            <w:r w:rsidR="00CA5DBE">
              <w:rPr>
                <w:rFonts w:asciiTheme="majorHAnsi" w:hAnsiTheme="majorHAnsi" w:cstheme="majorHAnsi"/>
                <w:color w:val="2F5496" w:themeColor="accent1" w:themeShade="BF"/>
                <w:sz w:val="20"/>
              </w:rPr>
              <w:t xml:space="preserve"> d</w:t>
            </w:r>
            <w:r w:rsidR="00CA5DBE" w:rsidRPr="00CA5DBE">
              <w:rPr>
                <w:rFonts w:asciiTheme="majorHAnsi" w:hAnsiTheme="majorHAnsi" w:cstheme="majorHAnsi"/>
                <w:color w:val="2F5496" w:themeColor="accent1" w:themeShade="BF"/>
                <w:sz w:val="20"/>
              </w:rPr>
              <w:t>ue to conflict, restrictions placed on them by armed groups or civilian authorities, disability, or other factors, affected people may not be able to move to areas where humanitarian services can be provided. This would likely increase their need and reduce the ability of humanitarian partners to implement this plan.</w:t>
            </w:r>
          </w:p>
          <w:p w:rsidR="00CA5DBE" w:rsidRPr="007D0E7E" w:rsidRDefault="00CA5DBE" w:rsidP="007D0E7E">
            <w:pPr>
              <w:spacing w:before="120" w:after="120"/>
              <w:jc w:val="both"/>
              <w:rPr>
                <w:rFonts w:asciiTheme="majorHAnsi" w:eastAsia="Calibri" w:hAnsiTheme="majorHAnsi" w:cstheme="majorHAnsi"/>
                <w:color w:val="2F5496" w:themeColor="accent1" w:themeShade="BF"/>
                <w:sz w:val="20"/>
                <w:szCs w:val="20"/>
              </w:rPr>
            </w:pPr>
            <w:r w:rsidRPr="00CA5DBE">
              <w:rPr>
                <w:rFonts w:asciiTheme="majorHAnsi" w:eastAsia="Calibri" w:hAnsiTheme="majorHAnsi" w:cstheme="majorHAnsi"/>
                <w:color w:val="2F5496" w:themeColor="accent1" w:themeShade="BF"/>
                <w:sz w:val="20"/>
                <w:szCs w:val="20"/>
              </w:rPr>
              <w:t>Conflict may impede humanitarian work: Even if resources are adequate, in an environment of acute violence much humanitarian programming may not be possible to conduct. It may be too dangerous to undertake for people in need or humanitarian staff, impossible due to the destruction of infrastructure or similar impediments or be of a nature that it is not appropriate to conduct during hostilities such as schooling.</w:t>
            </w:r>
            <w:r w:rsidRPr="00CA66B8">
              <w:rPr>
                <w:rFonts w:asciiTheme="majorHAnsi" w:eastAsia="Calibri" w:hAnsiTheme="majorHAnsi" w:cstheme="majorHAnsi"/>
                <w:color w:val="2F5496" w:themeColor="accent1" w:themeShade="BF"/>
                <w:sz w:val="20"/>
                <w:szCs w:val="20"/>
              </w:rPr>
              <w:t xml:space="preserve"> Further, h</w:t>
            </w:r>
            <w:r w:rsidRPr="00CA5DBE">
              <w:rPr>
                <w:rFonts w:asciiTheme="majorHAnsi" w:eastAsia="Calibri" w:hAnsiTheme="majorHAnsi" w:cstheme="majorHAnsi"/>
                <w:color w:val="2F5496" w:themeColor="accent1" w:themeShade="BF"/>
                <w:sz w:val="20"/>
                <w:szCs w:val="20"/>
              </w:rPr>
              <w:t>umanitarian staff may be affected and unable to conduct their work: Based on previous experience, some of the aid workers and public service providers such as teachers, doctors and other protection service providers who are part of the communities may be affected, including through displacement, which may lead to a partial or complete reduction of local response capacity and possibly a suspension of activities. Sites that are used to deliver services and warehouses with supplies may also become inaccessible</w:t>
            </w:r>
          </w:p>
        </w:tc>
        <w:tc>
          <w:tcPr>
            <w:tcW w:w="4675" w:type="dxa"/>
          </w:tcPr>
          <w:p w:rsidR="00CA5DBE" w:rsidRDefault="006E0D24" w:rsidP="006E0D24">
            <w:pPr>
              <w:spacing w:before="120" w:after="120"/>
              <w:jc w:val="both"/>
              <w:rPr>
                <w:rFonts w:asciiTheme="majorHAnsi" w:eastAsia="Calibri" w:hAnsiTheme="majorHAnsi" w:cstheme="majorHAnsi"/>
                <w:color w:val="2F5496" w:themeColor="accent1" w:themeShade="BF"/>
                <w:sz w:val="20"/>
                <w:szCs w:val="20"/>
              </w:rPr>
            </w:pPr>
            <w:r w:rsidRPr="006E0D24">
              <w:rPr>
                <w:rFonts w:asciiTheme="majorHAnsi" w:eastAsia="PMingLiU" w:hAnsiTheme="majorHAnsi" w:cstheme="majorHAnsi"/>
                <w:bCs/>
                <w:color w:val="2F5496" w:themeColor="accent1" w:themeShade="BF"/>
                <w:sz w:val="20"/>
                <w:szCs w:val="20"/>
                <w:lang w:val="en-GB" w:eastAsia="zh-TW"/>
              </w:rPr>
              <w:t>focusing more on non-formal education provision through mobile teams</w:t>
            </w:r>
            <w:r w:rsidR="004168A0">
              <w:rPr>
                <w:rFonts w:asciiTheme="majorHAnsi" w:eastAsia="PMingLiU" w:hAnsiTheme="majorHAnsi" w:cstheme="majorHAnsi"/>
                <w:bCs/>
                <w:color w:val="2F5496" w:themeColor="accent1" w:themeShade="BF"/>
                <w:sz w:val="20"/>
                <w:szCs w:val="20"/>
                <w:lang w:val="en-GB" w:eastAsia="zh-TW"/>
              </w:rPr>
              <w:t xml:space="preserve"> and distribution of supplies through rapid mechanisms. </w:t>
            </w:r>
            <w:r w:rsidR="00A43837" w:rsidRPr="00A43837">
              <w:rPr>
                <w:rFonts w:asciiTheme="majorHAnsi" w:eastAsia="PMingLiU" w:hAnsiTheme="majorHAnsi" w:cstheme="majorHAnsi"/>
                <w:bCs/>
                <w:color w:val="2F5496" w:themeColor="accent1" w:themeShade="BF"/>
                <w:sz w:val="20"/>
                <w:szCs w:val="20"/>
                <w:lang w:val="en-GB" w:eastAsia="zh-TW"/>
              </w:rPr>
              <w:t xml:space="preserve">The use of the emergency response model </w:t>
            </w:r>
            <w:r w:rsidR="00F02451" w:rsidRPr="00A43837">
              <w:rPr>
                <w:rFonts w:asciiTheme="majorHAnsi" w:eastAsia="PMingLiU" w:hAnsiTheme="majorHAnsi" w:cstheme="majorHAnsi"/>
                <w:bCs/>
                <w:color w:val="2F5496" w:themeColor="accent1" w:themeShade="BF"/>
                <w:sz w:val="20"/>
                <w:szCs w:val="20"/>
                <w:lang w:val="en-GB" w:eastAsia="zh-TW"/>
              </w:rPr>
              <w:t>(</w:t>
            </w:r>
            <w:r w:rsidR="00F02451">
              <w:rPr>
                <w:rFonts w:asciiTheme="majorHAnsi" w:eastAsia="PMingLiU" w:hAnsiTheme="majorHAnsi" w:cstheme="majorHAnsi"/>
                <w:bCs/>
                <w:color w:val="2F5496" w:themeColor="accent1" w:themeShade="BF"/>
                <w:sz w:val="20"/>
                <w:szCs w:val="20"/>
                <w:lang w:val="en-GB" w:eastAsia="zh-TW"/>
              </w:rPr>
              <w:t>P</w:t>
            </w:r>
            <w:r w:rsidR="00F02451" w:rsidRPr="00A43837">
              <w:rPr>
                <w:rFonts w:asciiTheme="majorHAnsi" w:eastAsia="PMingLiU" w:hAnsiTheme="majorHAnsi" w:cstheme="majorHAnsi"/>
                <w:bCs/>
                <w:color w:val="2F5496" w:themeColor="accent1" w:themeShade="BF"/>
                <w:sz w:val="20"/>
                <w:szCs w:val="20"/>
                <w:lang w:val="en-GB" w:eastAsia="zh-TW"/>
              </w:rPr>
              <w:t>rotection</w:t>
            </w:r>
            <w:r w:rsidR="00A43837" w:rsidRPr="00A43837">
              <w:rPr>
                <w:rFonts w:asciiTheme="majorHAnsi" w:eastAsia="PMingLiU" w:hAnsiTheme="majorHAnsi" w:cstheme="majorHAnsi"/>
                <w:bCs/>
                <w:color w:val="2F5496" w:themeColor="accent1" w:themeShade="BF"/>
                <w:sz w:val="20"/>
                <w:szCs w:val="20"/>
                <w:lang w:val="en-GB" w:eastAsia="zh-TW"/>
              </w:rPr>
              <w:t xml:space="preserve"> </w:t>
            </w:r>
            <w:r w:rsidR="00F02451">
              <w:rPr>
                <w:rFonts w:asciiTheme="majorHAnsi" w:eastAsia="PMingLiU" w:hAnsiTheme="majorHAnsi" w:cstheme="majorHAnsi"/>
                <w:bCs/>
                <w:color w:val="2F5496" w:themeColor="accent1" w:themeShade="BF"/>
                <w:sz w:val="20"/>
                <w:szCs w:val="20"/>
                <w:lang w:val="en-GB" w:eastAsia="zh-TW"/>
              </w:rPr>
              <w:t>C</w:t>
            </w:r>
            <w:r w:rsidR="00A43837" w:rsidRPr="00A43837">
              <w:rPr>
                <w:rFonts w:asciiTheme="majorHAnsi" w:eastAsia="PMingLiU" w:hAnsiTheme="majorHAnsi" w:cstheme="majorHAnsi"/>
                <w:bCs/>
                <w:color w:val="2F5496" w:themeColor="accent1" w:themeShade="BF"/>
                <w:sz w:val="20"/>
                <w:szCs w:val="20"/>
                <w:lang w:val="en-GB" w:eastAsia="zh-TW"/>
              </w:rPr>
              <w:t xml:space="preserve">luster) with an integrated and phased </w:t>
            </w:r>
            <w:r w:rsidR="00CA66B8" w:rsidRPr="00A43837">
              <w:rPr>
                <w:rFonts w:asciiTheme="majorHAnsi" w:eastAsia="PMingLiU" w:hAnsiTheme="majorHAnsi" w:cstheme="majorHAnsi"/>
                <w:bCs/>
                <w:color w:val="2F5496" w:themeColor="accent1" w:themeShade="BF"/>
                <w:sz w:val="20"/>
                <w:szCs w:val="20"/>
                <w:lang w:val="en-GB" w:eastAsia="zh-TW"/>
              </w:rPr>
              <w:t>approach is</w:t>
            </w:r>
            <w:r w:rsidR="00A43837" w:rsidRPr="00A43837">
              <w:rPr>
                <w:rFonts w:asciiTheme="majorHAnsi" w:eastAsia="PMingLiU" w:hAnsiTheme="majorHAnsi" w:cstheme="majorHAnsi"/>
                <w:bCs/>
                <w:color w:val="2F5496" w:themeColor="accent1" w:themeShade="BF"/>
                <w:sz w:val="20"/>
                <w:szCs w:val="20"/>
                <w:lang w:val="en-GB" w:eastAsia="zh-TW"/>
              </w:rPr>
              <w:t xml:space="preserve"> relevant and </w:t>
            </w:r>
            <w:r w:rsidR="00DB0982" w:rsidRPr="00A43837">
              <w:rPr>
                <w:rFonts w:asciiTheme="majorHAnsi" w:eastAsia="PMingLiU" w:hAnsiTheme="majorHAnsi" w:cstheme="majorHAnsi"/>
                <w:bCs/>
                <w:color w:val="2F5496" w:themeColor="accent1" w:themeShade="BF"/>
                <w:sz w:val="20"/>
                <w:szCs w:val="20"/>
                <w:lang w:val="en-GB" w:eastAsia="zh-TW"/>
              </w:rPr>
              <w:t>will be</w:t>
            </w:r>
            <w:r w:rsidR="00A43837" w:rsidRPr="00A43837">
              <w:rPr>
                <w:rFonts w:asciiTheme="majorHAnsi" w:eastAsia="PMingLiU" w:hAnsiTheme="majorHAnsi" w:cstheme="majorHAnsi"/>
                <w:bCs/>
                <w:color w:val="2F5496" w:themeColor="accent1" w:themeShade="BF"/>
                <w:sz w:val="20"/>
                <w:szCs w:val="20"/>
                <w:lang w:val="en-GB" w:eastAsia="zh-TW"/>
              </w:rPr>
              <w:t xml:space="preserve"> key in mitigating this challenge. The mechanism relies on expanding the capacity of static service points (community </w:t>
            </w:r>
            <w:r w:rsidR="00CA66B8" w:rsidRPr="00A43837">
              <w:rPr>
                <w:rFonts w:asciiTheme="majorHAnsi" w:eastAsia="PMingLiU" w:hAnsiTheme="majorHAnsi" w:cstheme="majorHAnsi"/>
                <w:bCs/>
                <w:color w:val="2F5496" w:themeColor="accent1" w:themeShade="BF"/>
                <w:sz w:val="20"/>
                <w:szCs w:val="20"/>
                <w:lang w:val="en-GB" w:eastAsia="zh-TW"/>
              </w:rPr>
              <w:t>centres</w:t>
            </w:r>
            <w:r w:rsidR="00A43837" w:rsidRPr="00A43837">
              <w:rPr>
                <w:rFonts w:asciiTheme="majorHAnsi" w:eastAsia="PMingLiU" w:hAnsiTheme="majorHAnsi" w:cstheme="majorHAnsi"/>
                <w:bCs/>
                <w:color w:val="2F5496" w:themeColor="accent1" w:themeShade="BF"/>
                <w:sz w:val="20"/>
                <w:szCs w:val="20"/>
                <w:lang w:val="en-GB" w:eastAsia="zh-TW"/>
              </w:rPr>
              <w:t xml:space="preserve">, child-friendly spaces, and women and </w:t>
            </w:r>
            <w:r w:rsidR="00F02451" w:rsidRPr="00A43837">
              <w:rPr>
                <w:rFonts w:asciiTheme="majorHAnsi" w:eastAsia="PMingLiU" w:hAnsiTheme="majorHAnsi" w:cstheme="majorHAnsi"/>
                <w:bCs/>
                <w:color w:val="2F5496" w:themeColor="accent1" w:themeShade="BF"/>
                <w:sz w:val="20"/>
                <w:szCs w:val="20"/>
                <w:lang w:val="en-GB" w:eastAsia="zh-TW"/>
              </w:rPr>
              <w:t>girls’</w:t>
            </w:r>
            <w:r w:rsidR="00A43837" w:rsidRPr="00A43837">
              <w:rPr>
                <w:rFonts w:asciiTheme="majorHAnsi" w:eastAsia="PMingLiU" w:hAnsiTheme="majorHAnsi" w:cstheme="majorHAnsi"/>
                <w:bCs/>
                <w:color w:val="2F5496" w:themeColor="accent1" w:themeShade="BF"/>
                <w:sz w:val="20"/>
                <w:szCs w:val="20"/>
                <w:lang w:val="en-GB" w:eastAsia="zh-TW"/>
              </w:rPr>
              <w:t xml:space="preserve"> safe spaces) and mobile outreach teams, in the first three weeks to two months</w:t>
            </w:r>
            <w:r w:rsidR="00020CFE">
              <w:rPr>
                <w:rFonts w:asciiTheme="majorHAnsi" w:eastAsia="PMingLiU" w:hAnsiTheme="majorHAnsi" w:cstheme="majorHAnsi"/>
                <w:bCs/>
                <w:color w:val="2F5496" w:themeColor="accent1" w:themeShade="BF"/>
                <w:sz w:val="20"/>
                <w:szCs w:val="20"/>
                <w:lang w:val="en-GB" w:eastAsia="zh-TW"/>
              </w:rPr>
              <w:t>.</w:t>
            </w:r>
            <w:r w:rsidR="00A43837" w:rsidRPr="00A43837">
              <w:rPr>
                <w:rFonts w:asciiTheme="majorHAnsi" w:eastAsia="PMingLiU" w:hAnsiTheme="majorHAnsi" w:cstheme="majorHAnsi"/>
                <w:bCs/>
                <w:color w:val="2F5496" w:themeColor="accent1" w:themeShade="BF"/>
                <w:sz w:val="20"/>
                <w:szCs w:val="20"/>
                <w:lang w:val="en-GB" w:eastAsia="zh-TW"/>
              </w:rPr>
              <w:t xml:space="preserve"> </w:t>
            </w:r>
            <w:r w:rsidR="00513788">
              <w:rPr>
                <w:rFonts w:asciiTheme="majorHAnsi" w:eastAsia="PMingLiU" w:hAnsiTheme="majorHAnsi" w:cstheme="majorHAnsi"/>
                <w:bCs/>
                <w:color w:val="2F5496" w:themeColor="accent1" w:themeShade="BF"/>
                <w:sz w:val="20"/>
                <w:szCs w:val="20"/>
                <w:lang w:val="en-GB" w:eastAsia="zh-TW"/>
              </w:rPr>
              <w:t xml:space="preserve"> </w:t>
            </w:r>
            <w:r w:rsidR="004168A0">
              <w:rPr>
                <w:rFonts w:asciiTheme="majorHAnsi" w:eastAsia="PMingLiU" w:hAnsiTheme="majorHAnsi" w:cstheme="majorHAnsi"/>
                <w:bCs/>
                <w:color w:val="2F5496" w:themeColor="accent1" w:themeShade="BF"/>
                <w:sz w:val="20"/>
                <w:szCs w:val="20"/>
                <w:lang w:val="en-GB" w:eastAsia="zh-TW"/>
              </w:rPr>
              <w:t xml:space="preserve">The use of integrated Rapid Response Teams to deliver Heath, Nutrition, CP and WASH services. </w:t>
            </w:r>
            <w:r w:rsidR="00513788" w:rsidRPr="00513788">
              <w:rPr>
                <w:rFonts w:asciiTheme="majorHAnsi" w:hAnsiTheme="majorHAnsi" w:cstheme="majorHAnsi"/>
                <w:color w:val="2F5496" w:themeColor="accent1" w:themeShade="BF"/>
                <w:sz w:val="20"/>
              </w:rPr>
              <w:t>However, in case of deteriorating security situation</w:t>
            </w:r>
            <w:r w:rsidR="007D0E7E">
              <w:rPr>
                <w:rFonts w:asciiTheme="majorHAnsi" w:hAnsiTheme="majorHAnsi" w:cstheme="majorHAnsi"/>
                <w:color w:val="2F5496" w:themeColor="accent1" w:themeShade="BF"/>
                <w:sz w:val="20"/>
              </w:rPr>
              <w:t>; in</w:t>
            </w:r>
            <w:r w:rsidR="00513788" w:rsidRPr="00513788">
              <w:rPr>
                <w:rFonts w:asciiTheme="majorHAnsi" w:hAnsiTheme="majorHAnsi" w:cstheme="majorHAnsi"/>
                <w:color w:val="2F5496" w:themeColor="accent1" w:themeShade="BF"/>
                <w:sz w:val="20"/>
              </w:rPr>
              <w:t>novative solutions might be needed to avoid any potential harm on beneficiaries or health/nutrition care providers which include mobile services, using under-the ground hospitals and exploring existing opportunities for health care within communities such as nurses, mid-wives, nutritionist. Strengthening referrals to maternal and trauma care services.</w:t>
            </w:r>
            <w:r w:rsidR="00CA5DBE">
              <w:rPr>
                <w:rFonts w:asciiTheme="majorHAnsi" w:hAnsiTheme="majorHAnsi" w:cstheme="majorHAnsi"/>
                <w:color w:val="2F5496" w:themeColor="accent1" w:themeShade="BF"/>
                <w:sz w:val="20"/>
              </w:rPr>
              <w:t xml:space="preserve"> For other access issues continuous advocacy with armed groups and non-state actors will be required to facilitate access and deliver services.</w:t>
            </w:r>
            <w:r w:rsidR="00CA5DBE">
              <w:rPr>
                <w:rFonts w:asciiTheme="majorHAnsi" w:eastAsia="Calibri" w:hAnsiTheme="majorHAnsi" w:cstheme="majorHAnsi"/>
                <w:color w:val="2F5496" w:themeColor="accent1" w:themeShade="BF"/>
                <w:sz w:val="20"/>
                <w:szCs w:val="20"/>
              </w:rPr>
              <w:t xml:space="preserve"> With regards to the impediment of humanitarian </w:t>
            </w:r>
            <w:r w:rsidR="00F02451">
              <w:rPr>
                <w:rFonts w:asciiTheme="majorHAnsi" w:eastAsia="Calibri" w:hAnsiTheme="majorHAnsi" w:cstheme="majorHAnsi"/>
                <w:color w:val="2F5496" w:themeColor="accent1" w:themeShade="BF"/>
                <w:sz w:val="20"/>
                <w:szCs w:val="20"/>
              </w:rPr>
              <w:t xml:space="preserve">workers; </w:t>
            </w:r>
            <w:r w:rsidR="00F02451" w:rsidRPr="00CA5DBE">
              <w:rPr>
                <w:rFonts w:asciiTheme="majorHAnsi" w:eastAsia="Calibri" w:hAnsiTheme="majorHAnsi" w:cstheme="majorHAnsi"/>
                <w:color w:val="2F5496" w:themeColor="accent1" w:themeShade="BF"/>
                <w:sz w:val="20"/>
                <w:szCs w:val="20"/>
              </w:rPr>
              <w:t>the</w:t>
            </w:r>
            <w:r w:rsidR="00CA5DBE">
              <w:rPr>
                <w:rFonts w:asciiTheme="majorHAnsi" w:eastAsia="Calibri" w:hAnsiTheme="majorHAnsi" w:cstheme="majorHAnsi"/>
                <w:color w:val="2F5496" w:themeColor="accent1" w:themeShade="BF"/>
                <w:sz w:val="20"/>
                <w:szCs w:val="20"/>
              </w:rPr>
              <w:t xml:space="preserve"> development of a </w:t>
            </w:r>
            <w:r w:rsidR="00CA5DBE" w:rsidRPr="00CA5DBE">
              <w:rPr>
                <w:rFonts w:asciiTheme="majorHAnsi" w:eastAsia="Calibri" w:hAnsiTheme="majorHAnsi" w:cstheme="majorHAnsi"/>
                <w:color w:val="2F5496" w:themeColor="accent1" w:themeShade="BF"/>
                <w:sz w:val="20"/>
                <w:szCs w:val="20"/>
              </w:rPr>
              <w:t xml:space="preserve">Business </w:t>
            </w:r>
            <w:r w:rsidR="00CA5DBE">
              <w:rPr>
                <w:rFonts w:asciiTheme="majorHAnsi" w:eastAsia="Calibri" w:hAnsiTheme="majorHAnsi" w:cstheme="majorHAnsi"/>
                <w:color w:val="2F5496" w:themeColor="accent1" w:themeShade="BF"/>
                <w:sz w:val="20"/>
                <w:szCs w:val="20"/>
              </w:rPr>
              <w:t>C</w:t>
            </w:r>
            <w:r w:rsidR="00CA5DBE" w:rsidRPr="00CA5DBE">
              <w:rPr>
                <w:rFonts w:asciiTheme="majorHAnsi" w:eastAsia="Calibri" w:hAnsiTheme="majorHAnsi" w:cstheme="majorHAnsi"/>
                <w:color w:val="2F5496" w:themeColor="accent1" w:themeShade="BF"/>
                <w:sz w:val="20"/>
                <w:szCs w:val="20"/>
              </w:rPr>
              <w:t xml:space="preserve">ontinuity </w:t>
            </w:r>
            <w:r w:rsidR="00CA5DBE">
              <w:rPr>
                <w:rFonts w:asciiTheme="majorHAnsi" w:eastAsia="Calibri" w:hAnsiTheme="majorHAnsi" w:cstheme="majorHAnsi"/>
                <w:color w:val="2F5496" w:themeColor="accent1" w:themeShade="BF"/>
                <w:sz w:val="20"/>
                <w:szCs w:val="20"/>
              </w:rPr>
              <w:t>Plans</w:t>
            </w:r>
            <w:r w:rsidR="00CA5DBE" w:rsidRPr="00CA5DBE">
              <w:rPr>
                <w:rFonts w:asciiTheme="majorHAnsi" w:eastAsia="Calibri" w:hAnsiTheme="majorHAnsi" w:cstheme="majorHAnsi"/>
                <w:color w:val="2F5496" w:themeColor="accent1" w:themeShade="BF"/>
                <w:sz w:val="20"/>
                <w:szCs w:val="20"/>
              </w:rPr>
              <w:t xml:space="preserve"> will be vital in this </w:t>
            </w:r>
            <w:r w:rsidR="00473EDB" w:rsidRPr="00CA5DBE">
              <w:rPr>
                <w:rFonts w:asciiTheme="majorHAnsi" w:eastAsia="Calibri" w:hAnsiTheme="majorHAnsi" w:cstheme="majorHAnsi"/>
                <w:color w:val="2F5496" w:themeColor="accent1" w:themeShade="BF"/>
                <w:sz w:val="20"/>
                <w:szCs w:val="20"/>
              </w:rPr>
              <w:t>regard but</w:t>
            </w:r>
            <w:r w:rsidR="00CA5DBE" w:rsidRPr="00CA5DBE">
              <w:rPr>
                <w:rFonts w:asciiTheme="majorHAnsi" w:eastAsia="Calibri" w:hAnsiTheme="majorHAnsi" w:cstheme="majorHAnsi"/>
                <w:color w:val="2F5496" w:themeColor="accent1" w:themeShade="BF"/>
                <w:sz w:val="20"/>
                <w:szCs w:val="20"/>
              </w:rPr>
              <w:t xml:space="preserve"> may not be able to address all possibilities</w:t>
            </w:r>
            <w:r w:rsidR="00CA5DBE">
              <w:rPr>
                <w:rFonts w:asciiTheme="majorHAnsi" w:eastAsia="Calibri" w:hAnsiTheme="majorHAnsi" w:cstheme="majorHAnsi"/>
                <w:color w:val="2F5496" w:themeColor="accent1" w:themeShade="BF"/>
                <w:sz w:val="20"/>
                <w:szCs w:val="20"/>
              </w:rPr>
              <w:t xml:space="preserve">. </w:t>
            </w:r>
          </w:p>
          <w:p w:rsidR="00CA5DBE" w:rsidRDefault="00CA5DBE" w:rsidP="006E0D24">
            <w:pPr>
              <w:spacing w:before="120" w:after="120"/>
              <w:jc w:val="both"/>
              <w:rPr>
                <w:rFonts w:asciiTheme="majorHAnsi" w:eastAsia="Calibri" w:hAnsiTheme="majorHAnsi" w:cstheme="majorHAnsi"/>
                <w:color w:val="2F5496" w:themeColor="accent1" w:themeShade="BF"/>
                <w:sz w:val="20"/>
                <w:szCs w:val="20"/>
              </w:rPr>
            </w:pPr>
          </w:p>
          <w:p w:rsidR="00CA5DBE" w:rsidRDefault="00CA5DBE" w:rsidP="006E0D24">
            <w:pPr>
              <w:spacing w:before="120" w:after="120"/>
              <w:jc w:val="both"/>
              <w:rPr>
                <w:rFonts w:asciiTheme="majorHAnsi" w:eastAsia="Calibri" w:hAnsiTheme="majorHAnsi" w:cstheme="majorHAnsi"/>
                <w:color w:val="2F5496" w:themeColor="accent1" w:themeShade="BF"/>
                <w:sz w:val="20"/>
                <w:szCs w:val="20"/>
              </w:rPr>
            </w:pPr>
          </w:p>
          <w:p w:rsidR="00CA5DBE" w:rsidRDefault="00CA5DBE" w:rsidP="006E0D24">
            <w:pPr>
              <w:spacing w:before="120" w:after="120"/>
              <w:jc w:val="both"/>
              <w:rPr>
                <w:rFonts w:asciiTheme="majorHAnsi" w:eastAsia="Calibri" w:hAnsiTheme="majorHAnsi" w:cstheme="majorHAnsi"/>
                <w:color w:val="2F5496" w:themeColor="accent1" w:themeShade="BF"/>
                <w:sz w:val="20"/>
                <w:szCs w:val="20"/>
              </w:rPr>
            </w:pPr>
          </w:p>
          <w:p w:rsidR="00CA5DBE" w:rsidRDefault="00CA5DBE" w:rsidP="006E0D24">
            <w:pPr>
              <w:spacing w:before="120" w:after="120"/>
              <w:jc w:val="both"/>
              <w:rPr>
                <w:rFonts w:asciiTheme="majorHAnsi" w:eastAsia="Calibri" w:hAnsiTheme="majorHAnsi" w:cstheme="majorHAnsi"/>
                <w:color w:val="2F5496" w:themeColor="accent1" w:themeShade="BF"/>
                <w:sz w:val="20"/>
                <w:szCs w:val="20"/>
              </w:rPr>
            </w:pPr>
          </w:p>
          <w:p w:rsidR="00CA5DBE" w:rsidRDefault="00CA5DBE" w:rsidP="006E0D24">
            <w:pPr>
              <w:spacing w:before="120" w:after="120"/>
              <w:jc w:val="both"/>
              <w:rPr>
                <w:rFonts w:asciiTheme="majorHAnsi" w:eastAsia="Calibri" w:hAnsiTheme="majorHAnsi" w:cstheme="majorHAnsi"/>
                <w:color w:val="2F5496" w:themeColor="accent1" w:themeShade="BF"/>
                <w:sz w:val="20"/>
                <w:szCs w:val="20"/>
              </w:rPr>
            </w:pPr>
          </w:p>
          <w:p w:rsidR="00CA5DBE" w:rsidRDefault="00CA5DBE" w:rsidP="006E0D24">
            <w:pPr>
              <w:spacing w:before="120" w:after="120"/>
              <w:jc w:val="both"/>
              <w:rPr>
                <w:rFonts w:asciiTheme="majorHAnsi" w:eastAsia="Calibri" w:hAnsiTheme="majorHAnsi" w:cstheme="majorHAnsi"/>
                <w:color w:val="2F5496" w:themeColor="accent1" w:themeShade="BF"/>
                <w:sz w:val="20"/>
                <w:szCs w:val="20"/>
              </w:rPr>
            </w:pPr>
          </w:p>
          <w:p w:rsidR="00CA5DBE" w:rsidRDefault="00CA5DBE" w:rsidP="006E0D24">
            <w:pPr>
              <w:spacing w:before="120" w:after="120"/>
              <w:jc w:val="both"/>
              <w:rPr>
                <w:rFonts w:asciiTheme="majorHAnsi" w:eastAsia="Calibri" w:hAnsiTheme="majorHAnsi" w:cstheme="majorHAnsi"/>
                <w:color w:val="2F5496" w:themeColor="accent1" w:themeShade="BF"/>
                <w:sz w:val="20"/>
                <w:szCs w:val="20"/>
              </w:rPr>
            </w:pPr>
          </w:p>
          <w:p w:rsidR="00513788" w:rsidRPr="007D0E7E" w:rsidRDefault="00CA5DBE" w:rsidP="006E0D24">
            <w:pPr>
              <w:spacing w:before="120" w:after="120"/>
              <w:jc w:val="both"/>
              <w:rPr>
                <w:rFonts w:asciiTheme="majorHAnsi" w:eastAsia="PMingLiU" w:hAnsiTheme="majorHAnsi" w:cstheme="majorHAnsi"/>
                <w:bCs/>
                <w:color w:val="2F5496" w:themeColor="accent1" w:themeShade="BF"/>
                <w:sz w:val="20"/>
                <w:szCs w:val="20"/>
                <w:lang w:val="en-GB" w:eastAsia="zh-TW"/>
              </w:rPr>
            </w:pPr>
            <w:r w:rsidRPr="00CA5DBE">
              <w:rPr>
                <w:rFonts w:asciiTheme="majorHAnsi" w:eastAsia="Calibri" w:hAnsiTheme="majorHAnsi" w:cstheme="majorHAnsi"/>
                <w:color w:val="2F5496" w:themeColor="accent1" w:themeShade="BF"/>
                <w:sz w:val="20"/>
                <w:szCs w:val="20"/>
              </w:rPr>
              <w:t>Cross-border partners would require security guarantees for their protection and ability to continue operating.</w:t>
            </w:r>
          </w:p>
        </w:tc>
      </w:tr>
      <w:tr w:rsidR="00BC5FC6" w:rsidTr="00BC5FC6">
        <w:tc>
          <w:tcPr>
            <w:tcW w:w="1165" w:type="dxa"/>
            <w:shd w:val="clear" w:color="auto" w:fill="auto"/>
          </w:tcPr>
          <w:p w:rsidR="00BC5FC6" w:rsidRPr="006E0D24" w:rsidRDefault="00BC5FC6" w:rsidP="006E0D24">
            <w:pPr>
              <w:spacing w:before="120" w:after="120"/>
              <w:jc w:val="both"/>
              <w:rPr>
                <w:rFonts w:asciiTheme="majorHAnsi" w:hAnsiTheme="majorHAnsi" w:cstheme="majorHAnsi"/>
                <w:color w:val="2F5496" w:themeColor="accent1" w:themeShade="BF"/>
                <w:sz w:val="20"/>
              </w:rPr>
            </w:pPr>
            <w:r w:rsidRPr="00BC5FC6">
              <w:rPr>
                <w:rFonts w:asciiTheme="majorHAnsi" w:hAnsiTheme="majorHAnsi" w:cstheme="majorHAnsi"/>
                <w:color w:val="2F5496" w:themeColor="accent1" w:themeShade="BF"/>
                <w:sz w:val="20"/>
              </w:rPr>
              <w:t xml:space="preserve">Limitations of Activities in </w:t>
            </w:r>
            <w:r w:rsidR="00CA66B8">
              <w:rPr>
                <w:rFonts w:asciiTheme="majorHAnsi" w:hAnsiTheme="majorHAnsi" w:cstheme="majorHAnsi"/>
                <w:color w:val="2F5496" w:themeColor="accent1" w:themeShade="BF"/>
                <w:sz w:val="20"/>
              </w:rPr>
              <w:t>N</w:t>
            </w:r>
            <w:r w:rsidRPr="00BC5FC6">
              <w:rPr>
                <w:rFonts w:asciiTheme="majorHAnsi" w:hAnsiTheme="majorHAnsi" w:cstheme="majorHAnsi"/>
                <w:color w:val="2F5496" w:themeColor="accent1" w:themeShade="BF"/>
                <w:sz w:val="20"/>
              </w:rPr>
              <w:t>orthern Aleppo</w:t>
            </w:r>
          </w:p>
        </w:tc>
        <w:tc>
          <w:tcPr>
            <w:tcW w:w="4950" w:type="dxa"/>
            <w:shd w:val="clear" w:color="auto" w:fill="auto"/>
          </w:tcPr>
          <w:p w:rsidR="00BC5FC6" w:rsidRPr="006E0D24" w:rsidRDefault="00BC5FC6" w:rsidP="007D0E7E">
            <w:pPr>
              <w:spacing w:before="120" w:after="120"/>
              <w:jc w:val="both"/>
              <w:rPr>
                <w:rFonts w:asciiTheme="majorHAnsi" w:eastAsia="Calibri" w:hAnsiTheme="majorHAnsi" w:cstheme="majorHAnsi"/>
                <w:color w:val="2F5496" w:themeColor="accent1" w:themeShade="BF"/>
                <w:sz w:val="20"/>
                <w:szCs w:val="20"/>
              </w:rPr>
            </w:pPr>
            <w:r w:rsidRPr="00BC5FC6">
              <w:rPr>
                <w:rFonts w:asciiTheme="majorHAnsi" w:eastAsia="Calibri" w:hAnsiTheme="majorHAnsi" w:cstheme="majorHAnsi"/>
                <w:color w:val="2F5496" w:themeColor="accent1" w:themeShade="BF"/>
                <w:sz w:val="20"/>
                <w:szCs w:val="20"/>
              </w:rPr>
              <w:t xml:space="preserve">The capacity of humanitarian partners to operate in Afrin and northern Aleppo may also be a challenge. Registration processes and other bureaucratic impediments can challenge humanitarian response within the IASC coordination mechanisms. As a result, it is not clear if the humanitarian community would have the capacity to respond to large numbers of new people in need. </w:t>
            </w:r>
          </w:p>
        </w:tc>
        <w:tc>
          <w:tcPr>
            <w:tcW w:w="4675" w:type="dxa"/>
            <w:shd w:val="clear" w:color="auto" w:fill="auto"/>
          </w:tcPr>
          <w:p w:rsidR="00BC5FC6" w:rsidRPr="006E0D24" w:rsidRDefault="00BC5FC6" w:rsidP="006E0D24">
            <w:pPr>
              <w:spacing w:before="120" w:after="120"/>
              <w:jc w:val="both"/>
              <w:rPr>
                <w:rFonts w:asciiTheme="majorHAnsi" w:eastAsia="PMingLiU" w:hAnsiTheme="majorHAnsi" w:cstheme="majorHAnsi"/>
                <w:bCs/>
                <w:color w:val="2F5496" w:themeColor="accent1" w:themeShade="BF"/>
                <w:sz w:val="20"/>
                <w:szCs w:val="20"/>
                <w:lang w:val="en-GB" w:eastAsia="zh-TW"/>
              </w:rPr>
            </w:pPr>
            <w:r w:rsidRPr="00BC5FC6">
              <w:rPr>
                <w:rFonts w:asciiTheme="majorHAnsi" w:eastAsia="Calibri" w:hAnsiTheme="majorHAnsi" w:cstheme="majorHAnsi"/>
                <w:color w:val="2F5496" w:themeColor="accent1" w:themeShade="BF"/>
                <w:sz w:val="20"/>
                <w:szCs w:val="20"/>
              </w:rPr>
              <w:t>Fast-tracking a registration process to respond in these areas in an emergency may be necessary, as well as sensitizing and planning with Turkish authorities on the potential scale of needs and response outlined in this plan.</w:t>
            </w:r>
          </w:p>
        </w:tc>
      </w:tr>
      <w:tr w:rsidR="00BC5FC6" w:rsidTr="00BC5FC6">
        <w:tc>
          <w:tcPr>
            <w:tcW w:w="1165" w:type="dxa"/>
            <w:shd w:val="clear" w:color="auto" w:fill="auto"/>
          </w:tcPr>
          <w:p w:rsidR="00BC5FC6" w:rsidRPr="006E0D24" w:rsidRDefault="00BD41FC" w:rsidP="006E0D24">
            <w:pPr>
              <w:spacing w:before="120" w:after="120"/>
              <w:jc w:val="both"/>
              <w:rPr>
                <w:rFonts w:asciiTheme="majorHAnsi" w:hAnsiTheme="majorHAnsi" w:cstheme="majorHAnsi"/>
                <w:color w:val="2F5496" w:themeColor="accent1" w:themeShade="BF"/>
                <w:sz w:val="20"/>
              </w:rPr>
            </w:pPr>
            <w:r w:rsidRPr="00BD41FC">
              <w:rPr>
                <w:rFonts w:asciiTheme="majorHAnsi" w:hAnsiTheme="majorHAnsi" w:cstheme="majorHAnsi"/>
                <w:color w:val="2F5496" w:themeColor="accent1" w:themeShade="BF"/>
                <w:sz w:val="20"/>
              </w:rPr>
              <w:t>Border capacity and other logistic issues in Turkey:</w:t>
            </w:r>
          </w:p>
        </w:tc>
        <w:tc>
          <w:tcPr>
            <w:tcW w:w="4950" w:type="dxa"/>
            <w:shd w:val="clear" w:color="auto" w:fill="auto"/>
          </w:tcPr>
          <w:p w:rsidR="00BD41FC" w:rsidRPr="00BD41FC" w:rsidRDefault="00BD41FC" w:rsidP="00BD41FC">
            <w:pPr>
              <w:spacing w:before="120" w:after="120"/>
              <w:jc w:val="both"/>
              <w:rPr>
                <w:rFonts w:asciiTheme="majorHAnsi" w:hAnsiTheme="majorHAnsi" w:cstheme="majorHAnsi"/>
                <w:color w:val="2F5496" w:themeColor="accent1" w:themeShade="BF"/>
                <w:sz w:val="20"/>
              </w:rPr>
            </w:pPr>
            <w:r w:rsidRPr="00BD41FC">
              <w:rPr>
                <w:rFonts w:asciiTheme="majorHAnsi" w:hAnsiTheme="majorHAnsi" w:cstheme="majorHAnsi"/>
                <w:color w:val="2F5496" w:themeColor="accent1" w:themeShade="BF"/>
                <w:sz w:val="20"/>
              </w:rPr>
              <w:t xml:space="preserve">In the event of a large-scale increase in needs, the capacity of the border crossings to handle the resources needed to respond will have to be clarified. It may not be possible to ship supplies at the rate they are needed. The procurement of supplies in Turkey and other related logistics issues prior to entering Syria may also inhibit response. </w:t>
            </w:r>
          </w:p>
          <w:p w:rsidR="00BC5FC6" w:rsidRPr="00BD41FC" w:rsidRDefault="00BC5FC6" w:rsidP="00BD41FC">
            <w:pPr>
              <w:spacing w:before="120" w:after="120"/>
              <w:jc w:val="both"/>
              <w:rPr>
                <w:rFonts w:asciiTheme="majorHAnsi" w:hAnsiTheme="majorHAnsi" w:cstheme="majorHAnsi"/>
                <w:color w:val="2F5496" w:themeColor="accent1" w:themeShade="BF"/>
                <w:sz w:val="20"/>
              </w:rPr>
            </w:pPr>
          </w:p>
        </w:tc>
        <w:tc>
          <w:tcPr>
            <w:tcW w:w="4675" w:type="dxa"/>
            <w:shd w:val="clear" w:color="auto" w:fill="auto"/>
          </w:tcPr>
          <w:p w:rsidR="00BC5FC6" w:rsidRPr="00BD41FC" w:rsidRDefault="009016D1" w:rsidP="006E0D24">
            <w:pPr>
              <w:spacing w:before="120" w:after="120"/>
              <w:jc w:val="both"/>
              <w:rPr>
                <w:rFonts w:asciiTheme="majorHAnsi" w:hAnsiTheme="majorHAnsi" w:cstheme="majorHAnsi"/>
                <w:color w:val="2F5496" w:themeColor="accent1" w:themeShade="BF"/>
                <w:sz w:val="20"/>
              </w:rPr>
            </w:pPr>
            <w:r>
              <w:rPr>
                <w:rFonts w:asciiTheme="majorHAnsi" w:hAnsiTheme="majorHAnsi" w:cstheme="majorHAnsi"/>
                <w:color w:val="2F5496" w:themeColor="accent1" w:themeShade="BF"/>
                <w:sz w:val="20"/>
              </w:rPr>
              <w:t xml:space="preserve">Continuous advocacy through OCHA with Turkish authorities. Find an alternative and innovative ways to deliver supplies including use of partners to ship supplies through commercial border crossing, rebranding of goods, </w:t>
            </w:r>
            <w:r w:rsidR="00CA66B8">
              <w:rPr>
                <w:rFonts w:asciiTheme="majorHAnsi" w:hAnsiTheme="majorHAnsi" w:cstheme="majorHAnsi"/>
                <w:color w:val="2F5496" w:themeColor="accent1" w:themeShade="BF"/>
                <w:sz w:val="20"/>
              </w:rPr>
              <w:t>etc.</w:t>
            </w:r>
          </w:p>
        </w:tc>
      </w:tr>
    </w:tbl>
    <w:p w:rsidR="003C65D3" w:rsidRPr="003C65D3" w:rsidRDefault="003C65D3" w:rsidP="00665967">
      <w:pPr>
        <w:pStyle w:val="ListParagraph"/>
        <w:numPr>
          <w:ilvl w:val="0"/>
          <w:numId w:val="1"/>
        </w:numPr>
        <w:spacing w:before="120" w:after="120"/>
        <w:ind w:left="360"/>
        <w:contextualSpacing w:val="0"/>
        <w:jc w:val="both"/>
        <w:rPr>
          <w:rFonts w:asciiTheme="majorHAnsi" w:hAnsiTheme="majorHAnsi" w:cstheme="majorHAnsi"/>
          <w:color w:val="2F5496" w:themeColor="accent1" w:themeShade="BF"/>
          <w:u w:val="single"/>
        </w:rPr>
      </w:pPr>
      <w:r w:rsidRPr="003C65D3">
        <w:rPr>
          <w:rFonts w:asciiTheme="majorHAnsi" w:hAnsiTheme="majorHAnsi" w:cstheme="majorHAnsi"/>
          <w:color w:val="2F5496" w:themeColor="accent1" w:themeShade="BF"/>
          <w:u w:val="single"/>
        </w:rPr>
        <w:t>Feasibility of “cash based” and “in kind” implementation strategies</w:t>
      </w:r>
    </w:p>
    <w:p w:rsidR="003A0692" w:rsidRPr="00614FBA" w:rsidRDefault="003A0692" w:rsidP="00CE540A">
      <w:pPr>
        <w:spacing w:before="120" w:after="120" w:line="240" w:lineRule="auto"/>
        <w:ind w:left="360"/>
        <w:jc w:val="both"/>
        <w:rPr>
          <w:rFonts w:asciiTheme="majorHAnsi" w:eastAsia="Times New Roman" w:hAnsiTheme="majorHAnsi" w:cstheme="majorHAnsi"/>
          <w:i/>
          <w:color w:val="1F4E79" w:themeColor="accent5" w:themeShade="80"/>
          <w:sz w:val="18"/>
          <w:shd w:val="clear" w:color="auto" w:fill="FFFFFF"/>
        </w:rPr>
      </w:pPr>
      <w:r w:rsidRPr="00614FBA">
        <w:rPr>
          <w:rFonts w:asciiTheme="majorHAnsi" w:eastAsia="Times New Roman" w:hAnsiTheme="majorHAnsi" w:cstheme="majorHAnsi"/>
          <w:i/>
          <w:color w:val="1F4E79" w:themeColor="accent5" w:themeShade="80"/>
          <w:sz w:val="18"/>
          <w:shd w:val="clear" w:color="auto" w:fill="FFFFFF"/>
        </w:rPr>
        <w:t xml:space="preserve">Indicate implementation strategies (through cash or </w:t>
      </w:r>
      <w:r w:rsidR="00B2658B" w:rsidRPr="00614FBA">
        <w:rPr>
          <w:rFonts w:asciiTheme="majorHAnsi" w:eastAsia="Times New Roman" w:hAnsiTheme="majorHAnsi" w:cstheme="majorHAnsi"/>
          <w:i/>
          <w:color w:val="1F4E79" w:themeColor="accent5" w:themeShade="80"/>
          <w:sz w:val="18"/>
          <w:shd w:val="clear" w:color="auto" w:fill="FFFFFF"/>
        </w:rPr>
        <w:t>voucher-based</w:t>
      </w:r>
      <w:r w:rsidRPr="00614FBA">
        <w:rPr>
          <w:rFonts w:asciiTheme="majorHAnsi" w:eastAsia="Times New Roman" w:hAnsiTheme="majorHAnsi" w:cstheme="majorHAnsi"/>
          <w:i/>
          <w:color w:val="1F4E79" w:themeColor="accent5" w:themeShade="80"/>
          <w:sz w:val="18"/>
          <w:shd w:val="clear" w:color="auto" w:fill="FFFFFF"/>
        </w:rPr>
        <w:t xml:space="preserve"> intervention or in-kind)</w:t>
      </w:r>
      <w:r w:rsidR="002E06A6">
        <w:rPr>
          <w:rFonts w:asciiTheme="majorHAnsi" w:eastAsia="Times New Roman" w:hAnsiTheme="majorHAnsi" w:cstheme="majorHAnsi"/>
          <w:i/>
          <w:color w:val="1F4E79" w:themeColor="accent5" w:themeShade="80"/>
          <w:sz w:val="18"/>
          <w:shd w:val="clear" w:color="auto" w:fill="FFFFFF"/>
        </w:rPr>
        <w:t>. Refer to EPP MPS9 if applicable</w:t>
      </w:r>
    </w:p>
    <w:p w:rsidR="00347459" w:rsidRPr="00C41EDD" w:rsidRDefault="00FD3ABE" w:rsidP="00792C55">
      <w:pPr>
        <w:spacing w:before="120" w:after="120" w:line="240" w:lineRule="auto"/>
        <w:jc w:val="both"/>
        <w:rPr>
          <w:rFonts w:asciiTheme="majorHAnsi" w:eastAsia="Times New Roman" w:hAnsiTheme="majorHAnsi" w:cstheme="majorHAnsi"/>
          <w:shd w:val="clear" w:color="auto" w:fill="FFFFFF"/>
        </w:rPr>
      </w:pPr>
      <w:r>
        <w:rPr>
          <w:rFonts w:asciiTheme="majorHAnsi" w:eastAsia="Times New Roman" w:hAnsiTheme="majorHAnsi" w:cstheme="majorHAnsi"/>
          <w:shd w:val="clear" w:color="auto" w:fill="FFFFFF"/>
        </w:rPr>
        <w:t>NA</w:t>
      </w:r>
    </w:p>
    <w:p w:rsidR="00CB5379" w:rsidRDefault="003B7C58" w:rsidP="00665967">
      <w:pPr>
        <w:pStyle w:val="ListParagraph"/>
        <w:numPr>
          <w:ilvl w:val="0"/>
          <w:numId w:val="1"/>
        </w:numPr>
        <w:spacing w:before="120" w:after="120"/>
        <w:ind w:left="360"/>
        <w:contextualSpacing w:val="0"/>
        <w:jc w:val="both"/>
        <w:rPr>
          <w:rFonts w:asciiTheme="majorHAnsi" w:hAnsiTheme="majorHAnsi" w:cstheme="majorHAnsi"/>
          <w:color w:val="2F5496" w:themeColor="accent1" w:themeShade="BF"/>
          <w:u w:val="single"/>
        </w:rPr>
      </w:pPr>
      <w:r w:rsidRPr="003B7C58">
        <w:rPr>
          <w:rFonts w:asciiTheme="majorHAnsi" w:hAnsiTheme="majorHAnsi" w:cstheme="majorHAnsi"/>
          <w:color w:val="2F5496" w:themeColor="accent1" w:themeShade="BF"/>
          <w:u w:val="single"/>
        </w:rPr>
        <w:t>Preparedness Actions</w:t>
      </w:r>
      <w:r w:rsidR="00B91187">
        <w:rPr>
          <w:rFonts w:asciiTheme="majorHAnsi" w:hAnsiTheme="majorHAnsi" w:cstheme="majorHAnsi"/>
          <w:color w:val="2F5496" w:themeColor="accent1" w:themeShade="BF"/>
          <w:u w:val="single"/>
        </w:rPr>
        <w:t xml:space="preserve"> – Management &amp; Operations</w:t>
      </w:r>
    </w:p>
    <w:p w:rsidR="00337006" w:rsidRPr="00614FBA" w:rsidRDefault="00C04E1B" w:rsidP="004A4B08">
      <w:pPr>
        <w:pStyle w:val="ListParagraph"/>
        <w:spacing w:before="120" w:after="120"/>
        <w:ind w:left="360"/>
        <w:contextualSpacing w:val="0"/>
        <w:jc w:val="both"/>
        <w:rPr>
          <w:rFonts w:asciiTheme="majorHAnsi" w:hAnsiTheme="majorHAnsi" w:cstheme="majorHAnsi"/>
          <w:i/>
          <w:color w:val="2F5496" w:themeColor="accent1" w:themeShade="BF"/>
          <w:sz w:val="18"/>
        </w:rPr>
      </w:pPr>
      <w:r>
        <w:rPr>
          <w:rFonts w:asciiTheme="majorHAnsi" w:hAnsiTheme="majorHAnsi" w:cstheme="majorHAnsi"/>
          <w:i/>
          <w:color w:val="2F5496" w:themeColor="accent1" w:themeShade="BF"/>
          <w:sz w:val="18"/>
        </w:rPr>
        <w:t xml:space="preserve">Indicate capacity assessment in meeting the minimum preparedness standard (scale 1 to 5 as per EPP guidelines). </w:t>
      </w:r>
      <w:r w:rsidR="003910AD" w:rsidRPr="00614FBA">
        <w:rPr>
          <w:rFonts w:asciiTheme="majorHAnsi" w:hAnsiTheme="majorHAnsi" w:cstheme="majorHAnsi"/>
          <w:i/>
          <w:color w:val="2F5496" w:themeColor="accent1" w:themeShade="BF"/>
          <w:sz w:val="18"/>
        </w:rPr>
        <w:t>List key preparedne</w:t>
      </w:r>
      <w:r w:rsidR="00CE540A" w:rsidRPr="00614FBA">
        <w:rPr>
          <w:rFonts w:asciiTheme="majorHAnsi" w:hAnsiTheme="majorHAnsi" w:cstheme="majorHAnsi"/>
          <w:i/>
          <w:color w:val="2F5496" w:themeColor="accent1" w:themeShade="BF"/>
          <w:sz w:val="18"/>
        </w:rPr>
        <w:t>ss actions in relation with the</w:t>
      </w:r>
      <w:r w:rsidR="003910AD" w:rsidRPr="00614FBA">
        <w:rPr>
          <w:rFonts w:asciiTheme="majorHAnsi" w:hAnsiTheme="majorHAnsi" w:cstheme="majorHAnsi"/>
          <w:i/>
          <w:color w:val="2F5496" w:themeColor="accent1" w:themeShade="BF"/>
          <w:sz w:val="18"/>
        </w:rPr>
        <w:t xml:space="preserve"> response </w:t>
      </w:r>
      <w:r w:rsidR="00CE540A" w:rsidRPr="00614FBA">
        <w:rPr>
          <w:rFonts w:asciiTheme="majorHAnsi" w:hAnsiTheme="majorHAnsi" w:cstheme="majorHAnsi"/>
          <w:i/>
          <w:color w:val="2F5496" w:themeColor="accent1" w:themeShade="BF"/>
          <w:sz w:val="18"/>
        </w:rPr>
        <w:t>strategy (section 9</w:t>
      </w:r>
      <w:r w:rsidR="003910AD" w:rsidRPr="00614FBA">
        <w:rPr>
          <w:rFonts w:asciiTheme="majorHAnsi" w:hAnsiTheme="majorHAnsi" w:cstheme="majorHAnsi"/>
          <w:i/>
          <w:color w:val="2F5496" w:themeColor="accent1" w:themeShade="BF"/>
          <w:sz w:val="18"/>
        </w:rPr>
        <w:t>) and mitigation strategies to address potential cha</w:t>
      </w:r>
      <w:r w:rsidR="00CE540A" w:rsidRPr="00614FBA">
        <w:rPr>
          <w:rFonts w:asciiTheme="majorHAnsi" w:hAnsiTheme="majorHAnsi" w:cstheme="majorHAnsi"/>
          <w:i/>
          <w:color w:val="2F5496" w:themeColor="accent1" w:themeShade="BF"/>
          <w:sz w:val="18"/>
        </w:rPr>
        <w:t>llenges and obstacles (section 10</w:t>
      </w:r>
      <w:r w:rsidR="003910AD" w:rsidRPr="00614FBA">
        <w:rPr>
          <w:rFonts w:asciiTheme="majorHAnsi" w:hAnsiTheme="majorHAnsi" w:cstheme="majorHAnsi"/>
          <w:i/>
          <w:color w:val="2F5496" w:themeColor="accent1" w:themeShade="BF"/>
          <w:sz w:val="18"/>
        </w:rPr>
        <w:t xml:space="preserve">) </w:t>
      </w:r>
      <w:r w:rsidR="00C51570" w:rsidRPr="00614FBA">
        <w:rPr>
          <w:rFonts w:asciiTheme="majorHAnsi" w:hAnsiTheme="majorHAnsi" w:cstheme="majorHAnsi"/>
          <w:i/>
          <w:color w:val="2F5496" w:themeColor="accent1" w:themeShade="BF"/>
          <w:sz w:val="18"/>
        </w:rPr>
        <w:t>as applicable.</w:t>
      </w:r>
    </w:p>
    <w:tbl>
      <w:tblPr>
        <w:tblStyle w:val="TableGrid"/>
        <w:tblW w:w="0" w:type="auto"/>
        <w:jc w:val="center"/>
        <w:tblLook w:val="04A0" w:firstRow="1" w:lastRow="0" w:firstColumn="1" w:lastColumn="0" w:noHBand="0" w:noVBand="1"/>
      </w:tblPr>
      <w:tblGrid>
        <w:gridCol w:w="2586"/>
        <w:gridCol w:w="709"/>
        <w:gridCol w:w="5510"/>
        <w:gridCol w:w="1985"/>
      </w:tblGrid>
      <w:tr w:rsidR="00744D9B" w:rsidRPr="003B7C58" w:rsidTr="00792C55">
        <w:trPr>
          <w:jc w:val="center"/>
        </w:trPr>
        <w:tc>
          <w:tcPr>
            <w:tcW w:w="2605" w:type="dxa"/>
            <w:shd w:val="clear" w:color="auto" w:fill="9CC2E5" w:themeFill="accent5" w:themeFillTint="99"/>
          </w:tcPr>
          <w:p w:rsidR="00744D9B" w:rsidRPr="001B02DD" w:rsidRDefault="00DC0E9E" w:rsidP="00DF5335">
            <w:pPr>
              <w:spacing w:before="120" w:after="120"/>
              <w:jc w:val="center"/>
              <w:rPr>
                <w:rFonts w:asciiTheme="majorHAnsi" w:hAnsiTheme="majorHAnsi" w:cstheme="majorHAnsi"/>
                <w:b/>
              </w:rPr>
            </w:pPr>
            <w:r>
              <w:rPr>
                <w:rFonts w:asciiTheme="majorHAnsi" w:hAnsiTheme="majorHAnsi" w:cstheme="majorHAnsi"/>
                <w:b/>
              </w:rPr>
              <w:t xml:space="preserve">MPS - </w:t>
            </w:r>
            <w:r w:rsidR="00744D9B" w:rsidRPr="001B02DD">
              <w:rPr>
                <w:rFonts w:asciiTheme="majorHAnsi" w:hAnsiTheme="majorHAnsi" w:cstheme="majorHAnsi"/>
                <w:b/>
              </w:rPr>
              <w:t>Type of Action</w:t>
            </w:r>
          </w:p>
        </w:tc>
        <w:tc>
          <w:tcPr>
            <w:tcW w:w="709" w:type="dxa"/>
            <w:shd w:val="clear" w:color="auto" w:fill="9CC2E5" w:themeFill="accent5" w:themeFillTint="99"/>
          </w:tcPr>
          <w:p w:rsidR="00744D9B" w:rsidRPr="001B02DD" w:rsidRDefault="00DC0E9E" w:rsidP="00DF5335">
            <w:pPr>
              <w:spacing w:before="120" w:after="120"/>
              <w:jc w:val="center"/>
              <w:rPr>
                <w:rFonts w:asciiTheme="majorHAnsi" w:hAnsiTheme="majorHAnsi" w:cstheme="majorHAnsi"/>
                <w:b/>
              </w:rPr>
            </w:pPr>
            <w:r>
              <w:rPr>
                <w:rFonts w:asciiTheme="majorHAnsi" w:hAnsiTheme="majorHAnsi" w:cstheme="majorHAnsi"/>
                <w:b/>
              </w:rPr>
              <w:t>Score</w:t>
            </w:r>
          </w:p>
        </w:tc>
        <w:tc>
          <w:tcPr>
            <w:tcW w:w="5569" w:type="dxa"/>
            <w:shd w:val="clear" w:color="auto" w:fill="9CC2E5" w:themeFill="accent5" w:themeFillTint="99"/>
          </w:tcPr>
          <w:p w:rsidR="00744D9B" w:rsidRPr="001B02DD" w:rsidRDefault="00744D9B" w:rsidP="00DF5335">
            <w:pPr>
              <w:spacing w:before="120" w:after="120"/>
              <w:jc w:val="center"/>
              <w:rPr>
                <w:rFonts w:asciiTheme="majorHAnsi" w:hAnsiTheme="majorHAnsi" w:cstheme="majorHAnsi"/>
                <w:b/>
              </w:rPr>
            </w:pPr>
            <w:r w:rsidRPr="001B02DD">
              <w:rPr>
                <w:rFonts w:asciiTheme="majorHAnsi" w:hAnsiTheme="majorHAnsi" w:cstheme="majorHAnsi"/>
                <w:b/>
              </w:rPr>
              <w:t>Description</w:t>
            </w:r>
          </w:p>
        </w:tc>
        <w:tc>
          <w:tcPr>
            <w:tcW w:w="1890" w:type="dxa"/>
            <w:shd w:val="clear" w:color="auto" w:fill="9CC2E5" w:themeFill="accent5" w:themeFillTint="99"/>
          </w:tcPr>
          <w:p w:rsidR="00744D9B" w:rsidRPr="001B02DD" w:rsidRDefault="00744D9B" w:rsidP="00DF5335">
            <w:pPr>
              <w:spacing w:before="120" w:after="120"/>
              <w:jc w:val="center"/>
              <w:rPr>
                <w:rFonts w:asciiTheme="majorHAnsi" w:hAnsiTheme="majorHAnsi" w:cstheme="majorHAnsi"/>
                <w:b/>
              </w:rPr>
            </w:pPr>
            <w:r w:rsidRPr="001B02DD">
              <w:rPr>
                <w:rFonts w:asciiTheme="majorHAnsi" w:hAnsiTheme="majorHAnsi" w:cstheme="majorHAnsi"/>
                <w:b/>
              </w:rPr>
              <w:t>Who and When</w:t>
            </w:r>
          </w:p>
        </w:tc>
      </w:tr>
      <w:tr w:rsidR="00744D9B" w:rsidTr="00792C55">
        <w:trPr>
          <w:jc w:val="center"/>
        </w:trPr>
        <w:tc>
          <w:tcPr>
            <w:tcW w:w="2605" w:type="dxa"/>
          </w:tcPr>
          <w:p w:rsidR="00744D9B" w:rsidRPr="001B02DD" w:rsidRDefault="00744D9B" w:rsidP="003B7C58">
            <w:pPr>
              <w:spacing w:before="120" w:after="120"/>
              <w:jc w:val="both"/>
              <w:rPr>
                <w:rFonts w:asciiTheme="majorHAnsi" w:hAnsiTheme="majorHAnsi" w:cstheme="majorHAnsi"/>
                <w:sz w:val="20"/>
              </w:rPr>
            </w:pPr>
            <w:r w:rsidRPr="001B02DD">
              <w:rPr>
                <w:rFonts w:asciiTheme="majorHAnsi" w:hAnsiTheme="majorHAnsi" w:cstheme="majorHAnsi"/>
                <w:sz w:val="20"/>
              </w:rPr>
              <w:t>Management</w:t>
            </w:r>
          </w:p>
        </w:tc>
        <w:tc>
          <w:tcPr>
            <w:tcW w:w="709" w:type="dxa"/>
          </w:tcPr>
          <w:p w:rsidR="00744D9B" w:rsidRPr="009165E5" w:rsidRDefault="00744D9B" w:rsidP="003B7C58">
            <w:pPr>
              <w:spacing w:before="120" w:after="120"/>
              <w:jc w:val="both"/>
              <w:rPr>
                <w:rFonts w:asciiTheme="majorHAnsi" w:hAnsiTheme="majorHAnsi" w:cstheme="majorHAnsi"/>
                <w:color w:val="2F5496" w:themeColor="accent1" w:themeShade="BF"/>
                <w:sz w:val="20"/>
              </w:rPr>
            </w:pPr>
          </w:p>
        </w:tc>
        <w:tc>
          <w:tcPr>
            <w:tcW w:w="5569" w:type="dxa"/>
          </w:tcPr>
          <w:p w:rsidR="00744D9B" w:rsidRPr="009165E5" w:rsidRDefault="00CF5439" w:rsidP="00DE4334">
            <w:pPr>
              <w:spacing w:before="120" w:after="120"/>
              <w:jc w:val="both"/>
              <w:rPr>
                <w:rFonts w:asciiTheme="majorHAnsi" w:hAnsiTheme="majorHAnsi" w:cstheme="majorHAnsi"/>
                <w:color w:val="2F5496" w:themeColor="accent1" w:themeShade="BF"/>
                <w:sz w:val="20"/>
              </w:rPr>
            </w:pPr>
            <w:r w:rsidRPr="00DE4334">
              <w:rPr>
                <w:rFonts w:asciiTheme="majorHAnsi" w:hAnsiTheme="majorHAnsi" w:cstheme="majorHAnsi"/>
                <w:color w:val="2F5496" w:themeColor="accent1" w:themeShade="BF"/>
                <w:sz w:val="20"/>
              </w:rPr>
              <w:t xml:space="preserve">Decentralization </w:t>
            </w:r>
            <w:r>
              <w:rPr>
                <w:rFonts w:asciiTheme="majorHAnsi" w:hAnsiTheme="majorHAnsi" w:cstheme="majorHAnsi"/>
                <w:color w:val="2F5496" w:themeColor="accent1" w:themeShade="BF"/>
                <w:sz w:val="20"/>
              </w:rPr>
              <w:t>and</w:t>
            </w:r>
            <w:r w:rsidR="00DE4334">
              <w:rPr>
                <w:rFonts w:asciiTheme="majorHAnsi" w:hAnsiTheme="majorHAnsi" w:cstheme="majorHAnsi"/>
                <w:color w:val="2F5496" w:themeColor="accent1" w:themeShade="BF"/>
                <w:sz w:val="20"/>
              </w:rPr>
              <w:t xml:space="preserve"> s</w:t>
            </w:r>
            <w:r w:rsidR="00DE4334" w:rsidRPr="00DE4334">
              <w:rPr>
                <w:rFonts w:asciiTheme="majorHAnsi" w:hAnsiTheme="majorHAnsi" w:cstheme="majorHAnsi"/>
                <w:color w:val="2F5496" w:themeColor="accent1" w:themeShade="BF"/>
                <w:sz w:val="20"/>
              </w:rPr>
              <w:t>implif</w:t>
            </w:r>
            <w:r w:rsidR="00DE4334">
              <w:rPr>
                <w:rFonts w:asciiTheme="majorHAnsi" w:hAnsiTheme="majorHAnsi" w:cstheme="majorHAnsi"/>
                <w:color w:val="2F5496" w:themeColor="accent1" w:themeShade="BF"/>
                <w:sz w:val="20"/>
              </w:rPr>
              <w:t>ied</w:t>
            </w:r>
            <w:r w:rsidR="00DE4334" w:rsidRPr="00DE4334">
              <w:rPr>
                <w:rFonts w:asciiTheme="majorHAnsi" w:hAnsiTheme="majorHAnsi" w:cstheme="majorHAnsi"/>
                <w:color w:val="2F5496" w:themeColor="accent1" w:themeShade="BF"/>
                <w:sz w:val="20"/>
              </w:rPr>
              <w:t xml:space="preserve"> procedures for L3 Emergency</w:t>
            </w:r>
          </w:p>
        </w:tc>
        <w:tc>
          <w:tcPr>
            <w:tcW w:w="1890" w:type="dxa"/>
          </w:tcPr>
          <w:p w:rsidR="00744D9B" w:rsidRPr="00075829" w:rsidRDefault="00DE4334" w:rsidP="003B7C58">
            <w:pPr>
              <w:spacing w:before="120" w:after="120"/>
              <w:jc w:val="both"/>
              <w:rPr>
                <w:rFonts w:asciiTheme="majorHAnsi" w:hAnsiTheme="majorHAnsi" w:cstheme="majorHAnsi"/>
                <w:color w:val="2F5496" w:themeColor="accent1" w:themeShade="BF"/>
                <w:sz w:val="20"/>
              </w:rPr>
            </w:pPr>
            <w:r>
              <w:rPr>
                <w:rFonts w:asciiTheme="majorHAnsi" w:hAnsiTheme="majorHAnsi" w:cstheme="majorHAnsi"/>
                <w:color w:val="2F5496" w:themeColor="accent1" w:themeShade="BF"/>
                <w:sz w:val="20"/>
              </w:rPr>
              <w:t>UNICEF Senior Management</w:t>
            </w:r>
          </w:p>
        </w:tc>
      </w:tr>
      <w:tr w:rsidR="00744D9B" w:rsidTr="00792C55">
        <w:trPr>
          <w:jc w:val="center"/>
        </w:trPr>
        <w:tc>
          <w:tcPr>
            <w:tcW w:w="2605" w:type="dxa"/>
          </w:tcPr>
          <w:p w:rsidR="00744D9B" w:rsidRPr="001B02DD" w:rsidRDefault="00744D9B" w:rsidP="003B7C58">
            <w:pPr>
              <w:spacing w:before="120" w:after="120"/>
              <w:jc w:val="both"/>
              <w:rPr>
                <w:rFonts w:asciiTheme="majorHAnsi" w:hAnsiTheme="majorHAnsi" w:cstheme="majorHAnsi"/>
                <w:sz w:val="20"/>
              </w:rPr>
            </w:pPr>
            <w:r w:rsidRPr="001B02DD">
              <w:rPr>
                <w:rFonts w:asciiTheme="majorHAnsi" w:hAnsiTheme="majorHAnsi" w:cstheme="majorHAnsi"/>
                <w:sz w:val="20"/>
              </w:rPr>
              <w:t>Coordination</w:t>
            </w:r>
          </w:p>
        </w:tc>
        <w:tc>
          <w:tcPr>
            <w:tcW w:w="709" w:type="dxa"/>
          </w:tcPr>
          <w:p w:rsidR="00744D9B" w:rsidRPr="009165E5" w:rsidRDefault="00744D9B" w:rsidP="003B7C58">
            <w:pPr>
              <w:spacing w:before="120" w:after="120"/>
              <w:jc w:val="both"/>
              <w:rPr>
                <w:rFonts w:asciiTheme="majorHAnsi" w:hAnsiTheme="majorHAnsi" w:cstheme="majorHAnsi"/>
                <w:color w:val="2F5496" w:themeColor="accent1" w:themeShade="BF"/>
                <w:sz w:val="20"/>
              </w:rPr>
            </w:pPr>
          </w:p>
        </w:tc>
        <w:tc>
          <w:tcPr>
            <w:tcW w:w="5569" w:type="dxa"/>
          </w:tcPr>
          <w:p w:rsidR="00744D9B" w:rsidRPr="009165E5" w:rsidRDefault="00B06B5B" w:rsidP="003B7C58">
            <w:pPr>
              <w:spacing w:before="120" w:after="120"/>
              <w:jc w:val="both"/>
              <w:rPr>
                <w:rFonts w:asciiTheme="majorHAnsi" w:hAnsiTheme="majorHAnsi" w:cstheme="majorHAnsi"/>
                <w:color w:val="2F5496" w:themeColor="accent1" w:themeShade="BF"/>
                <w:sz w:val="20"/>
              </w:rPr>
            </w:pPr>
            <w:r w:rsidRPr="00B06B5B">
              <w:rPr>
                <w:rFonts w:asciiTheme="majorHAnsi" w:hAnsiTheme="majorHAnsi" w:cstheme="majorHAnsi"/>
                <w:color w:val="2F5496" w:themeColor="accent1" w:themeShade="BF"/>
                <w:sz w:val="20"/>
              </w:rPr>
              <w:t xml:space="preserve">UNICEF Gaziantep will ensure close coordination between the different hubs to adequately respond to the affected population’s needs in IDP camps, host community, and transit. UNICEF will also continue to coordinate with OCHA and other inter-agency through established coordination mechanisms to ensure timely response and information sharing.  </w:t>
            </w:r>
          </w:p>
        </w:tc>
        <w:tc>
          <w:tcPr>
            <w:tcW w:w="1890" w:type="dxa"/>
          </w:tcPr>
          <w:p w:rsidR="00744D9B" w:rsidRPr="00075829" w:rsidRDefault="003F127E" w:rsidP="003B7C58">
            <w:pPr>
              <w:spacing w:before="120" w:after="120"/>
              <w:jc w:val="both"/>
              <w:rPr>
                <w:rFonts w:asciiTheme="majorHAnsi" w:hAnsiTheme="majorHAnsi" w:cstheme="majorHAnsi"/>
                <w:color w:val="2F5496" w:themeColor="accent1" w:themeShade="BF"/>
                <w:sz w:val="20"/>
              </w:rPr>
            </w:pPr>
            <w:r>
              <w:rPr>
                <w:rFonts w:asciiTheme="majorHAnsi" w:hAnsiTheme="majorHAnsi" w:cstheme="majorHAnsi"/>
                <w:color w:val="2F5496" w:themeColor="accent1" w:themeShade="BF"/>
                <w:sz w:val="20"/>
              </w:rPr>
              <w:t>Available inter-agency coordination mechanisms including ISCG, HLG, and other cluster forums</w:t>
            </w:r>
          </w:p>
        </w:tc>
      </w:tr>
      <w:tr w:rsidR="00744D9B" w:rsidTr="00792C55">
        <w:trPr>
          <w:jc w:val="center"/>
        </w:trPr>
        <w:tc>
          <w:tcPr>
            <w:tcW w:w="2605" w:type="dxa"/>
          </w:tcPr>
          <w:p w:rsidR="00744D9B" w:rsidRPr="001B02DD" w:rsidRDefault="00744D9B" w:rsidP="003B7C58">
            <w:pPr>
              <w:spacing w:before="120" w:after="120"/>
              <w:jc w:val="both"/>
              <w:rPr>
                <w:rFonts w:asciiTheme="majorHAnsi" w:hAnsiTheme="majorHAnsi" w:cstheme="majorHAnsi"/>
                <w:sz w:val="20"/>
              </w:rPr>
            </w:pPr>
            <w:r w:rsidRPr="001B02DD">
              <w:rPr>
                <w:rFonts w:asciiTheme="majorHAnsi" w:hAnsiTheme="majorHAnsi" w:cstheme="majorHAnsi"/>
                <w:sz w:val="20"/>
              </w:rPr>
              <w:t>Learning</w:t>
            </w:r>
          </w:p>
        </w:tc>
        <w:tc>
          <w:tcPr>
            <w:tcW w:w="709" w:type="dxa"/>
          </w:tcPr>
          <w:p w:rsidR="00744D9B" w:rsidRPr="00075829" w:rsidRDefault="00744D9B" w:rsidP="003B7C58">
            <w:pPr>
              <w:spacing w:before="120" w:after="120"/>
              <w:jc w:val="both"/>
              <w:rPr>
                <w:rFonts w:asciiTheme="majorHAnsi" w:hAnsiTheme="majorHAnsi" w:cstheme="majorHAnsi"/>
                <w:color w:val="2F5496" w:themeColor="accent1" w:themeShade="BF"/>
                <w:sz w:val="20"/>
              </w:rPr>
            </w:pPr>
          </w:p>
        </w:tc>
        <w:tc>
          <w:tcPr>
            <w:tcW w:w="5569" w:type="dxa"/>
          </w:tcPr>
          <w:p w:rsidR="00744D9B" w:rsidRPr="00075829" w:rsidRDefault="00F53B71" w:rsidP="003B7C58">
            <w:pPr>
              <w:spacing w:before="120" w:after="120"/>
              <w:jc w:val="both"/>
              <w:rPr>
                <w:rFonts w:asciiTheme="majorHAnsi" w:hAnsiTheme="majorHAnsi" w:cstheme="majorHAnsi"/>
                <w:color w:val="2F5496" w:themeColor="accent1" w:themeShade="BF"/>
                <w:sz w:val="20"/>
              </w:rPr>
            </w:pPr>
            <w:r>
              <w:rPr>
                <w:rFonts w:asciiTheme="majorHAnsi" w:hAnsiTheme="majorHAnsi" w:cstheme="majorHAnsi"/>
                <w:color w:val="2F5496" w:themeColor="accent1" w:themeShade="BF"/>
                <w:sz w:val="20"/>
              </w:rPr>
              <w:t xml:space="preserve">UNICEF Gaziantep </w:t>
            </w:r>
            <w:r w:rsidR="00DE4334">
              <w:rPr>
                <w:rFonts w:asciiTheme="majorHAnsi" w:hAnsiTheme="majorHAnsi" w:cstheme="majorHAnsi"/>
                <w:color w:val="2F5496" w:themeColor="accent1" w:themeShade="BF"/>
                <w:sz w:val="20"/>
              </w:rPr>
              <w:t>office is</w:t>
            </w:r>
            <w:r>
              <w:rPr>
                <w:rFonts w:asciiTheme="majorHAnsi" w:hAnsiTheme="majorHAnsi" w:cstheme="majorHAnsi"/>
                <w:color w:val="2F5496" w:themeColor="accent1" w:themeShade="BF"/>
                <w:sz w:val="20"/>
              </w:rPr>
              <w:t xml:space="preserve"> compliant with the mandatory requirement for staff including B-Safe, SSAFE training, PSEA, Prevention of HIV in the work place, ethics and integrity </w:t>
            </w:r>
            <w:r w:rsidR="00DE4334">
              <w:rPr>
                <w:rFonts w:asciiTheme="majorHAnsi" w:hAnsiTheme="majorHAnsi" w:cstheme="majorHAnsi"/>
                <w:color w:val="2F5496" w:themeColor="accent1" w:themeShade="BF"/>
                <w:sz w:val="20"/>
              </w:rPr>
              <w:t>and the CCCs</w:t>
            </w:r>
            <w:r w:rsidR="00C311D4">
              <w:rPr>
                <w:rFonts w:asciiTheme="majorHAnsi" w:hAnsiTheme="majorHAnsi" w:cstheme="majorHAnsi"/>
                <w:color w:val="2F5496" w:themeColor="accent1" w:themeShade="BF"/>
                <w:sz w:val="20"/>
              </w:rPr>
              <w:t xml:space="preserve">, grant management, HACT and fraud training. </w:t>
            </w:r>
          </w:p>
        </w:tc>
        <w:tc>
          <w:tcPr>
            <w:tcW w:w="1890" w:type="dxa"/>
          </w:tcPr>
          <w:p w:rsidR="00744D9B" w:rsidRPr="00075829" w:rsidRDefault="00DE4334" w:rsidP="003B7C58">
            <w:pPr>
              <w:spacing w:before="120" w:after="120"/>
              <w:jc w:val="both"/>
              <w:rPr>
                <w:rFonts w:asciiTheme="majorHAnsi" w:hAnsiTheme="majorHAnsi" w:cstheme="majorHAnsi"/>
                <w:color w:val="2F5496" w:themeColor="accent1" w:themeShade="BF"/>
                <w:sz w:val="20"/>
              </w:rPr>
            </w:pPr>
            <w:r>
              <w:rPr>
                <w:rFonts w:asciiTheme="majorHAnsi" w:hAnsiTheme="majorHAnsi" w:cstheme="majorHAnsi"/>
                <w:color w:val="2F5496" w:themeColor="accent1" w:themeShade="BF"/>
                <w:sz w:val="20"/>
              </w:rPr>
              <w:t xml:space="preserve">All staff members, </w:t>
            </w:r>
            <w:r w:rsidR="00CA66B8">
              <w:rPr>
                <w:rFonts w:asciiTheme="majorHAnsi" w:hAnsiTheme="majorHAnsi" w:cstheme="majorHAnsi"/>
                <w:color w:val="2F5496" w:themeColor="accent1" w:themeShade="BF"/>
                <w:sz w:val="20"/>
              </w:rPr>
              <w:t>throughout</w:t>
            </w:r>
            <w:r>
              <w:rPr>
                <w:rFonts w:asciiTheme="majorHAnsi" w:hAnsiTheme="majorHAnsi" w:cstheme="majorHAnsi"/>
                <w:color w:val="2F5496" w:themeColor="accent1" w:themeShade="BF"/>
                <w:sz w:val="20"/>
              </w:rPr>
              <w:t xml:space="preserve"> the year </w:t>
            </w:r>
          </w:p>
        </w:tc>
      </w:tr>
      <w:tr w:rsidR="00744D9B" w:rsidTr="00792C55">
        <w:trPr>
          <w:jc w:val="center"/>
        </w:trPr>
        <w:tc>
          <w:tcPr>
            <w:tcW w:w="2605" w:type="dxa"/>
          </w:tcPr>
          <w:p w:rsidR="00744D9B" w:rsidRPr="001B02DD" w:rsidRDefault="00744D9B" w:rsidP="003B7C58">
            <w:pPr>
              <w:spacing w:before="120" w:after="120"/>
              <w:jc w:val="both"/>
              <w:rPr>
                <w:rFonts w:asciiTheme="majorHAnsi" w:hAnsiTheme="majorHAnsi" w:cstheme="majorHAnsi"/>
                <w:sz w:val="20"/>
              </w:rPr>
            </w:pPr>
            <w:r w:rsidRPr="001B02DD">
              <w:rPr>
                <w:rFonts w:asciiTheme="majorHAnsi" w:hAnsiTheme="majorHAnsi" w:cstheme="majorHAnsi"/>
                <w:sz w:val="20"/>
              </w:rPr>
              <w:t>Staffing</w:t>
            </w:r>
            <w:r w:rsidR="00C04E1B">
              <w:rPr>
                <w:rFonts w:asciiTheme="majorHAnsi" w:hAnsiTheme="majorHAnsi" w:cstheme="majorHAnsi"/>
                <w:sz w:val="20"/>
              </w:rPr>
              <w:t xml:space="preserve"> &amp; Surge</w:t>
            </w:r>
          </w:p>
        </w:tc>
        <w:tc>
          <w:tcPr>
            <w:tcW w:w="709" w:type="dxa"/>
          </w:tcPr>
          <w:p w:rsidR="00744D9B" w:rsidRPr="00075829" w:rsidRDefault="00744D9B" w:rsidP="003B7C58">
            <w:pPr>
              <w:spacing w:before="120" w:after="120"/>
              <w:jc w:val="both"/>
              <w:rPr>
                <w:rFonts w:asciiTheme="majorHAnsi" w:hAnsiTheme="majorHAnsi" w:cstheme="majorHAnsi"/>
                <w:color w:val="2F5496" w:themeColor="accent1" w:themeShade="BF"/>
                <w:sz w:val="20"/>
              </w:rPr>
            </w:pPr>
          </w:p>
        </w:tc>
        <w:tc>
          <w:tcPr>
            <w:tcW w:w="5569" w:type="dxa"/>
          </w:tcPr>
          <w:p w:rsidR="00744D9B" w:rsidRPr="00075829" w:rsidRDefault="00B06B5B" w:rsidP="003B7C58">
            <w:pPr>
              <w:spacing w:before="120" w:after="120"/>
              <w:jc w:val="both"/>
              <w:rPr>
                <w:rFonts w:asciiTheme="majorHAnsi" w:hAnsiTheme="majorHAnsi" w:cstheme="majorHAnsi"/>
                <w:color w:val="2F5496" w:themeColor="accent1" w:themeShade="BF"/>
                <w:sz w:val="20"/>
              </w:rPr>
            </w:pPr>
            <w:r w:rsidRPr="00B06B5B">
              <w:rPr>
                <w:rFonts w:asciiTheme="majorHAnsi" w:hAnsiTheme="majorHAnsi" w:cstheme="majorHAnsi"/>
                <w:color w:val="2F5496" w:themeColor="accent1" w:themeShade="BF"/>
                <w:sz w:val="20"/>
              </w:rPr>
              <w:t>UNICEF will continue to rely on the availability of colleagues in the Regional Office (RO) and the surge roster to provide technical and programmatic support. The office will explore the opportunity of stretch assignments for short period if needed to ensure equality response and interventions.</w:t>
            </w:r>
          </w:p>
        </w:tc>
        <w:tc>
          <w:tcPr>
            <w:tcW w:w="1890" w:type="dxa"/>
          </w:tcPr>
          <w:p w:rsidR="00744D9B" w:rsidRPr="00075829" w:rsidRDefault="003F127E" w:rsidP="003B7C58">
            <w:pPr>
              <w:spacing w:before="120" w:after="120"/>
              <w:jc w:val="both"/>
              <w:rPr>
                <w:rFonts w:asciiTheme="majorHAnsi" w:hAnsiTheme="majorHAnsi" w:cstheme="majorHAnsi"/>
                <w:color w:val="2F5496" w:themeColor="accent1" w:themeShade="BF"/>
                <w:sz w:val="20"/>
              </w:rPr>
            </w:pPr>
            <w:r>
              <w:rPr>
                <w:rFonts w:asciiTheme="majorHAnsi" w:hAnsiTheme="majorHAnsi" w:cstheme="majorHAnsi"/>
                <w:color w:val="2F5496" w:themeColor="accent1" w:themeShade="BF"/>
                <w:sz w:val="20"/>
              </w:rPr>
              <w:t>RO, Gaziantep</w:t>
            </w:r>
          </w:p>
        </w:tc>
      </w:tr>
      <w:tr w:rsidR="00744D9B" w:rsidTr="00792C55">
        <w:trPr>
          <w:jc w:val="center"/>
        </w:trPr>
        <w:tc>
          <w:tcPr>
            <w:tcW w:w="2605" w:type="dxa"/>
          </w:tcPr>
          <w:p w:rsidR="00744D9B" w:rsidRPr="001B02DD" w:rsidRDefault="00744D9B" w:rsidP="003B7C58">
            <w:pPr>
              <w:spacing w:before="120" w:after="120"/>
              <w:jc w:val="both"/>
              <w:rPr>
                <w:rFonts w:asciiTheme="majorHAnsi" w:hAnsiTheme="majorHAnsi" w:cstheme="majorHAnsi"/>
                <w:sz w:val="20"/>
              </w:rPr>
            </w:pPr>
            <w:r w:rsidRPr="001B02DD">
              <w:rPr>
                <w:rFonts w:asciiTheme="majorHAnsi" w:hAnsiTheme="majorHAnsi" w:cstheme="majorHAnsi"/>
                <w:sz w:val="20"/>
              </w:rPr>
              <w:t>Supply &amp; Logistics</w:t>
            </w:r>
          </w:p>
        </w:tc>
        <w:tc>
          <w:tcPr>
            <w:tcW w:w="709" w:type="dxa"/>
          </w:tcPr>
          <w:p w:rsidR="00744D9B" w:rsidRPr="00075829" w:rsidRDefault="00744D9B" w:rsidP="003B7C58">
            <w:pPr>
              <w:spacing w:before="120" w:after="120"/>
              <w:jc w:val="both"/>
              <w:rPr>
                <w:rFonts w:asciiTheme="majorHAnsi" w:hAnsiTheme="majorHAnsi" w:cstheme="majorHAnsi"/>
                <w:color w:val="2F5496" w:themeColor="accent1" w:themeShade="BF"/>
                <w:sz w:val="20"/>
              </w:rPr>
            </w:pPr>
          </w:p>
        </w:tc>
        <w:tc>
          <w:tcPr>
            <w:tcW w:w="5569" w:type="dxa"/>
          </w:tcPr>
          <w:p w:rsidR="00744D9B" w:rsidRPr="00075829" w:rsidRDefault="00B06B5B" w:rsidP="003B7C58">
            <w:pPr>
              <w:spacing w:before="120" w:after="120"/>
              <w:jc w:val="both"/>
              <w:rPr>
                <w:rFonts w:asciiTheme="majorHAnsi" w:hAnsiTheme="majorHAnsi" w:cstheme="majorHAnsi"/>
                <w:color w:val="2F5496" w:themeColor="accent1" w:themeShade="BF"/>
                <w:sz w:val="20"/>
              </w:rPr>
            </w:pPr>
            <w:r w:rsidRPr="00B06B5B">
              <w:rPr>
                <w:rFonts w:asciiTheme="majorHAnsi" w:hAnsiTheme="majorHAnsi" w:cstheme="majorHAnsi"/>
                <w:color w:val="2F5496" w:themeColor="accent1" w:themeShade="BF"/>
                <w:sz w:val="20"/>
              </w:rPr>
              <w:t>UNICEF continues to re-stock and preposition supplies for the use of partners through regular transshipments, taking into consideration all risk mitigation measures. UNICEF will keep supplies in Mersin warehouse as contingency stock in the event of loss of supplies or warehouses in Idleb; and in support of a prolonged response. Additional supplies will be procured as soon as funding is available.</w:t>
            </w:r>
          </w:p>
        </w:tc>
        <w:tc>
          <w:tcPr>
            <w:tcW w:w="1890" w:type="dxa"/>
          </w:tcPr>
          <w:p w:rsidR="00744D9B" w:rsidRPr="00075829" w:rsidRDefault="003F127E" w:rsidP="003B7C58">
            <w:pPr>
              <w:spacing w:before="120" w:after="120"/>
              <w:jc w:val="both"/>
              <w:rPr>
                <w:rFonts w:asciiTheme="majorHAnsi" w:hAnsiTheme="majorHAnsi" w:cstheme="majorHAnsi"/>
                <w:color w:val="2F5496" w:themeColor="accent1" w:themeShade="BF"/>
                <w:sz w:val="20"/>
              </w:rPr>
            </w:pPr>
            <w:r>
              <w:rPr>
                <w:rFonts w:asciiTheme="majorHAnsi" w:hAnsiTheme="majorHAnsi" w:cstheme="majorHAnsi"/>
                <w:color w:val="2F5496" w:themeColor="accent1" w:themeShade="BF"/>
                <w:sz w:val="20"/>
              </w:rPr>
              <w:t>UNICEF Gaziantep hub and partners</w:t>
            </w:r>
          </w:p>
        </w:tc>
      </w:tr>
      <w:tr w:rsidR="00744D9B" w:rsidTr="00792C55">
        <w:trPr>
          <w:jc w:val="center"/>
        </w:trPr>
        <w:tc>
          <w:tcPr>
            <w:tcW w:w="2605" w:type="dxa"/>
          </w:tcPr>
          <w:p w:rsidR="00744D9B" w:rsidRPr="001B02DD" w:rsidRDefault="00744D9B" w:rsidP="003B7C58">
            <w:pPr>
              <w:spacing w:before="120" w:after="120"/>
              <w:jc w:val="both"/>
              <w:rPr>
                <w:rFonts w:asciiTheme="majorHAnsi" w:hAnsiTheme="majorHAnsi" w:cstheme="majorHAnsi"/>
                <w:sz w:val="20"/>
              </w:rPr>
            </w:pPr>
            <w:r w:rsidRPr="001B02DD">
              <w:rPr>
                <w:rFonts w:asciiTheme="majorHAnsi" w:hAnsiTheme="majorHAnsi" w:cstheme="majorHAnsi"/>
                <w:sz w:val="20"/>
              </w:rPr>
              <w:t>Cash Interventions</w:t>
            </w:r>
          </w:p>
        </w:tc>
        <w:tc>
          <w:tcPr>
            <w:tcW w:w="709" w:type="dxa"/>
          </w:tcPr>
          <w:p w:rsidR="00744D9B" w:rsidRPr="00075829" w:rsidRDefault="00744D9B" w:rsidP="003B7C58">
            <w:pPr>
              <w:spacing w:before="120" w:after="120"/>
              <w:jc w:val="both"/>
              <w:rPr>
                <w:rFonts w:asciiTheme="majorHAnsi" w:hAnsiTheme="majorHAnsi" w:cstheme="majorHAnsi"/>
                <w:color w:val="2F5496" w:themeColor="accent1" w:themeShade="BF"/>
                <w:sz w:val="20"/>
              </w:rPr>
            </w:pPr>
          </w:p>
        </w:tc>
        <w:tc>
          <w:tcPr>
            <w:tcW w:w="5569" w:type="dxa"/>
          </w:tcPr>
          <w:p w:rsidR="00744D9B" w:rsidRPr="00075829" w:rsidRDefault="00B06B5B" w:rsidP="003B7C58">
            <w:pPr>
              <w:spacing w:before="120" w:after="120"/>
              <w:jc w:val="both"/>
              <w:rPr>
                <w:rFonts w:asciiTheme="majorHAnsi" w:hAnsiTheme="majorHAnsi" w:cstheme="majorHAnsi"/>
                <w:color w:val="2F5496" w:themeColor="accent1" w:themeShade="BF"/>
                <w:sz w:val="20"/>
              </w:rPr>
            </w:pPr>
            <w:r>
              <w:rPr>
                <w:rFonts w:asciiTheme="majorHAnsi" w:hAnsiTheme="majorHAnsi" w:cstheme="majorHAnsi"/>
                <w:color w:val="2F5496" w:themeColor="accent1" w:themeShade="BF"/>
                <w:sz w:val="20"/>
              </w:rPr>
              <w:t>NA</w:t>
            </w:r>
          </w:p>
        </w:tc>
        <w:tc>
          <w:tcPr>
            <w:tcW w:w="1890" w:type="dxa"/>
          </w:tcPr>
          <w:p w:rsidR="00744D9B" w:rsidRPr="00075829" w:rsidRDefault="003F127E" w:rsidP="003B7C58">
            <w:pPr>
              <w:spacing w:before="120" w:after="120"/>
              <w:jc w:val="both"/>
              <w:rPr>
                <w:rFonts w:asciiTheme="majorHAnsi" w:hAnsiTheme="majorHAnsi" w:cstheme="majorHAnsi"/>
                <w:color w:val="2F5496" w:themeColor="accent1" w:themeShade="BF"/>
                <w:sz w:val="20"/>
              </w:rPr>
            </w:pPr>
            <w:r>
              <w:rPr>
                <w:rFonts w:asciiTheme="majorHAnsi" w:hAnsiTheme="majorHAnsi" w:cstheme="majorHAnsi"/>
                <w:color w:val="2F5496" w:themeColor="accent1" w:themeShade="BF"/>
                <w:sz w:val="20"/>
              </w:rPr>
              <w:t>NA</w:t>
            </w:r>
          </w:p>
        </w:tc>
      </w:tr>
      <w:tr w:rsidR="00744D9B" w:rsidTr="00792C55">
        <w:trPr>
          <w:jc w:val="center"/>
        </w:trPr>
        <w:tc>
          <w:tcPr>
            <w:tcW w:w="2605" w:type="dxa"/>
          </w:tcPr>
          <w:p w:rsidR="00744D9B" w:rsidRPr="001B02DD" w:rsidRDefault="00744D9B" w:rsidP="003B7C58">
            <w:pPr>
              <w:spacing w:before="120" w:after="120"/>
              <w:jc w:val="both"/>
              <w:rPr>
                <w:rFonts w:asciiTheme="majorHAnsi" w:hAnsiTheme="majorHAnsi" w:cstheme="majorHAnsi"/>
                <w:sz w:val="20"/>
              </w:rPr>
            </w:pPr>
            <w:r w:rsidRPr="001B02DD">
              <w:rPr>
                <w:rFonts w:asciiTheme="majorHAnsi" w:hAnsiTheme="majorHAnsi" w:cstheme="majorHAnsi"/>
                <w:sz w:val="20"/>
              </w:rPr>
              <w:t>Partnership</w:t>
            </w:r>
          </w:p>
        </w:tc>
        <w:tc>
          <w:tcPr>
            <w:tcW w:w="709" w:type="dxa"/>
          </w:tcPr>
          <w:p w:rsidR="00744D9B" w:rsidRPr="00075829" w:rsidRDefault="00744D9B" w:rsidP="003B7C58">
            <w:pPr>
              <w:spacing w:before="120" w:after="120"/>
              <w:jc w:val="both"/>
              <w:rPr>
                <w:rFonts w:asciiTheme="majorHAnsi" w:hAnsiTheme="majorHAnsi" w:cstheme="majorHAnsi"/>
                <w:color w:val="2F5496" w:themeColor="accent1" w:themeShade="BF"/>
                <w:sz w:val="20"/>
              </w:rPr>
            </w:pPr>
          </w:p>
        </w:tc>
        <w:tc>
          <w:tcPr>
            <w:tcW w:w="5569" w:type="dxa"/>
          </w:tcPr>
          <w:p w:rsidR="00744D9B" w:rsidRPr="00075829" w:rsidRDefault="00B06B5B" w:rsidP="003B7C58">
            <w:pPr>
              <w:spacing w:before="120" w:after="120"/>
              <w:jc w:val="both"/>
              <w:rPr>
                <w:rFonts w:asciiTheme="majorHAnsi" w:hAnsiTheme="majorHAnsi" w:cstheme="majorHAnsi"/>
                <w:color w:val="2F5496" w:themeColor="accent1" w:themeShade="BF"/>
                <w:sz w:val="20"/>
              </w:rPr>
            </w:pPr>
            <w:r w:rsidRPr="00B06B5B">
              <w:rPr>
                <w:rFonts w:asciiTheme="majorHAnsi" w:hAnsiTheme="majorHAnsi" w:cstheme="majorHAnsi"/>
                <w:color w:val="2F5496" w:themeColor="accent1" w:themeShade="BF"/>
                <w:sz w:val="20"/>
              </w:rPr>
              <w:t>UNICEF has</w:t>
            </w:r>
            <w:r w:rsidR="00DC1E08">
              <w:rPr>
                <w:rFonts w:asciiTheme="majorHAnsi" w:hAnsiTheme="majorHAnsi" w:cstheme="majorHAnsi"/>
                <w:color w:val="2F5496" w:themeColor="accent1" w:themeShade="BF"/>
                <w:sz w:val="20"/>
              </w:rPr>
              <w:t xml:space="preserve"> 45 </w:t>
            </w:r>
            <w:r w:rsidRPr="00B06B5B">
              <w:rPr>
                <w:rFonts w:asciiTheme="majorHAnsi" w:hAnsiTheme="majorHAnsi" w:cstheme="majorHAnsi"/>
                <w:color w:val="2F5496" w:themeColor="accent1" w:themeShade="BF"/>
                <w:sz w:val="20"/>
              </w:rPr>
              <w:t>partnerships some of which are currently carrying out activities in HTS controlled locations including Idleb and its surrounding. All UNICEF sections have discussed and agreed to continue strategizing and reprogramming the interventions to address the current basic needs of the population and ensure clear communication messages to affected population as part of its commitment to Accountability to the Affected Population (AAP).</w:t>
            </w:r>
          </w:p>
        </w:tc>
        <w:tc>
          <w:tcPr>
            <w:tcW w:w="1890" w:type="dxa"/>
          </w:tcPr>
          <w:p w:rsidR="00744D9B" w:rsidRPr="00075829" w:rsidRDefault="003F127E" w:rsidP="003B7C58">
            <w:pPr>
              <w:spacing w:before="120" w:after="120"/>
              <w:jc w:val="both"/>
              <w:rPr>
                <w:rFonts w:asciiTheme="majorHAnsi" w:hAnsiTheme="majorHAnsi" w:cstheme="majorHAnsi"/>
                <w:color w:val="2F5496" w:themeColor="accent1" w:themeShade="BF"/>
                <w:sz w:val="20"/>
              </w:rPr>
            </w:pPr>
            <w:r>
              <w:rPr>
                <w:rFonts w:asciiTheme="majorHAnsi" w:hAnsiTheme="majorHAnsi" w:cstheme="majorHAnsi"/>
                <w:color w:val="2F5496" w:themeColor="accent1" w:themeShade="BF"/>
                <w:sz w:val="20"/>
              </w:rPr>
              <w:t>UNICEF Gaziantep</w:t>
            </w:r>
          </w:p>
        </w:tc>
      </w:tr>
      <w:tr w:rsidR="00744D9B" w:rsidTr="003F127E">
        <w:trPr>
          <w:trHeight w:val="3050"/>
          <w:jc w:val="center"/>
        </w:trPr>
        <w:tc>
          <w:tcPr>
            <w:tcW w:w="2605" w:type="dxa"/>
          </w:tcPr>
          <w:p w:rsidR="00744D9B" w:rsidRPr="001B02DD" w:rsidRDefault="00744D9B" w:rsidP="003B7C58">
            <w:pPr>
              <w:spacing w:before="120" w:after="120"/>
              <w:jc w:val="both"/>
              <w:rPr>
                <w:rFonts w:asciiTheme="majorHAnsi" w:hAnsiTheme="majorHAnsi" w:cstheme="majorHAnsi"/>
                <w:sz w:val="20"/>
              </w:rPr>
            </w:pPr>
            <w:r w:rsidRPr="001B02DD">
              <w:rPr>
                <w:rFonts w:asciiTheme="majorHAnsi" w:hAnsiTheme="majorHAnsi" w:cstheme="majorHAnsi"/>
                <w:sz w:val="20"/>
              </w:rPr>
              <w:t>Advocacy, Coms, Fundraising</w:t>
            </w:r>
          </w:p>
        </w:tc>
        <w:tc>
          <w:tcPr>
            <w:tcW w:w="709" w:type="dxa"/>
          </w:tcPr>
          <w:p w:rsidR="00744D9B" w:rsidRPr="00075829" w:rsidRDefault="00744D9B" w:rsidP="003B7C58">
            <w:pPr>
              <w:spacing w:before="120" w:after="120"/>
              <w:jc w:val="both"/>
              <w:rPr>
                <w:rFonts w:asciiTheme="majorHAnsi" w:hAnsiTheme="majorHAnsi" w:cstheme="majorHAnsi"/>
                <w:color w:val="2F5496" w:themeColor="accent1" w:themeShade="BF"/>
                <w:sz w:val="20"/>
              </w:rPr>
            </w:pPr>
          </w:p>
        </w:tc>
        <w:tc>
          <w:tcPr>
            <w:tcW w:w="5569" w:type="dxa"/>
          </w:tcPr>
          <w:p w:rsidR="00744D9B" w:rsidRPr="00075829" w:rsidRDefault="00FD3ABE" w:rsidP="003F127E">
            <w:pPr>
              <w:rPr>
                <w:rFonts w:asciiTheme="majorHAnsi" w:hAnsiTheme="majorHAnsi" w:cstheme="majorHAnsi"/>
                <w:color w:val="2F5496" w:themeColor="accent1" w:themeShade="BF"/>
                <w:sz w:val="20"/>
              </w:rPr>
            </w:pPr>
            <w:r w:rsidRPr="00FD3ABE">
              <w:rPr>
                <w:rFonts w:asciiTheme="majorHAnsi" w:hAnsiTheme="majorHAnsi" w:cstheme="majorHAnsi"/>
                <w:color w:val="2F5496" w:themeColor="accent1" w:themeShade="BF"/>
                <w:sz w:val="20"/>
              </w:rPr>
              <w:t xml:space="preserve">In 2018 UNICEF Damascus and Gaziantep through direct funding from partners and its own internal resources were able to provide close to 80% of the required funding. This also takes into consideration that UNICEF has utilized its own resources and emergency response specific supplies in support of its ongoing emergency response. As indicated above UNICEF has emergency supplies in selected warehouses inside Idleb, Euphrates shield and special arrangements through the Damascus Office that are available for immediate response. However, the situation in Idleb has worsen and UNICEF needs further funding to provide adequate responses for more than 250,000 individuals in addition to its regular programming. </w:t>
            </w:r>
          </w:p>
        </w:tc>
        <w:tc>
          <w:tcPr>
            <w:tcW w:w="1890" w:type="dxa"/>
          </w:tcPr>
          <w:p w:rsidR="00744D9B" w:rsidRPr="00075829" w:rsidRDefault="003F127E" w:rsidP="003B7C58">
            <w:pPr>
              <w:spacing w:before="120" w:after="120"/>
              <w:jc w:val="both"/>
              <w:rPr>
                <w:rFonts w:asciiTheme="majorHAnsi" w:hAnsiTheme="majorHAnsi" w:cstheme="majorHAnsi"/>
                <w:color w:val="2F5496" w:themeColor="accent1" w:themeShade="BF"/>
                <w:sz w:val="20"/>
              </w:rPr>
            </w:pPr>
            <w:r>
              <w:rPr>
                <w:rFonts w:asciiTheme="majorHAnsi" w:hAnsiTheme="majorHAnsi" w:cstheme="majorHAnsi"/>
                <w:color w:val="2F5496" w:themeColor="accent1" w:themeShade="BF"/>
                <w:sz w:val="20"/>
              </w:rPr>
              <w:t>RO, SCO</w:t>
            </w:r>
            <w:r w:rsidR="00CF5439">
              <w:rPr>
                <w:rFonts w:asciiTheme="majorHAnsi" w:hAnsiTheme="majorHAnsi" w:cstheme="majorHAnsi"/>
                <w:color w:val="2F5496" w:themeColor="accent1" w:themeShade="BF"/>
                <w:sz w:val="20"/>
              </w:rPr>
              <w:t>, EPF</w:t>
            </w:r>
          </w:p>
        </w:tc>
      </w:tr>
      <w:tr w:rsidR="00744D9B" w:rsidTr="00792C55">
        <w:trPr>
          <w:jc w:val="center"/>
        </w:trPr>
        <w:tc>
          <w:tcPr>
            <w:tcW w:w="2605" w:type="dxa"/>
          </w:tcPr>
          <w:p w:rsidR="00744D9B" w:rsidRPr="001B02DD" w:rsidRDefault="00744D9B" w:rsidP="003B7C58">
            <w:pPr>
              <w:spacing w:before="120" w:after="120"/>
              <w:jc w:val="both"/>
              <w:rPr>
                <w:rFonts w:asciiTheme="majorHAnsi" w:hAnsiTheme="majorHAnsi" w:cstheme="majorHAnsi"/>
                <w:sz w:val="20"/>
              </w:rPr>
            </w:pPr>
            <w:r w:rsidRPr="001B02DD">
              <w:rPr>
                <w:rFonts w:asciiTheme="majorHAnsi" w:hAnsiTheme="majorHAnsi" w:cstheme="majorHAnsi"/>
                <w:sz w:val="20"/>
              </w:rPr>
              <w:t>Operations, Finance, Admin</w:t>
            </w:r>
          </w:p>
        </w:tc>
        <w:tc>
          <w:tcPr>
            <w:tcW w:w="709" w:type="dxa"/>
          </w:tcPr>
          <w:p w:rsidR="00744D9B" w:rsidRPr="00075829" w:rsidRDefault="00744D9B" w:rsidP="003B7C58">
            <w:pPr>
              <w:spacing w:before="120" w:after="120"/>
              <w:jc w:val="both"/>
              <w:rPr>
                <w:rFonts w:asciiTheme="majorHAnsi" w:hAnsiTheme="majorHAnsi" w:cstheme="majorHAnsi"/>
                <w:color w:val="2F5496" w:themeColor="accent1" w:themeShade="BF"/>
                <w:sz w:val="20"/>
              </w:rPr>
            </w:pPr>
          </w:p>
        </w:tc>
        <w:tc>
          <w:tcPr>
            <w:tcW w:w="5569" w:type="dxa"/>
          </w:tcPr>
          <w:p w:rsidR="00DE4334" w:rsidRPr="00DE4334" w:rsidRDefault="00DE4334" w:rsidP="00DE4334">
            <w:pPr>
              <w:spacing w:before="120" w:after="120"/>
              <w:jc w:val="both"/>
              <w:rPr>
                <w:rFonts w:asciiTheme="majorHAnsi" w:hAnsiTheme="majorHAnsi" w:cstheme="majorHAnsi"/>
                <w:color w:val="2F5496" w:themeColor="accent1" w:themeShade="BF"/>
                <w:sz w:val="20"/>
              </w:rPr>
            </w:pPr>
            <w:r w:rsidRPr="00DE4334">
              <w:rPr>
                <w:rFonts w:asciiTheme="majorHAnsi" w:hAnsiTheme="majorHAnsi" w:cstheme="majorHAnsi"/>
                <w:color w:val="2F5496" w:themeColor="accent1" w:themeShade="BF"/>
                <w:sz w:val="20"/>
              </w:rPr>
              <w:t>Registration of new partners from fields and conducting micro-assessment.</w:t>
            </w:r>
            <w:r>
              <w:rPr>
                <w:rFonts w:asciiTheme="majorHAnsi" w:hAnsiTheme="majorHAnsi" w:cstheme="majorHAnsi"/>
                <w:color w:val="2F5496" w:themeColor="accent1" w:themeShade="BF"/>
                <w:sz w:val="20"/>
              </w:rPr>
              <w:t xml:space="preserve"> </w:t>
            </w:r>
            <w:r w:rsidRPr="00DE4334">
              <w:rPr>
                <w:rFonts w:asciiTheme="majorHAnsi" w:hAnsiTheme="majorHAnsi" w:cstheme="majorHAnsi"/>
                <w:color w:val="2F5496" w:themeColor="accent1" w:themeShade="BF"/>
                <w:sz w:val="20"/>
              </w:rPr>
              <w:t>Establishing contingency PCAs/ SSFAs</w:t>
            </w:r>
            <w:r>
              <w:rPr>
                <w:rFonts w:asciiTheme="majorHAnsi" w:hAnsiTheme="majorHAnsi" w:cstheme="majorHAnsi"/>
                <w:color w:val="2F5496" w:themeColor="accent1" w:themeShade="BF"/>
                <w:sz w:val="20"/>
              </w:rPr>
              <w:t xml:space="preserve"> and humanitarian PDs</w:t>
            </w:r>
          </w:p>
          <w:p w:rsidR="00744D9B" w:rsidRPr="00075829" w:rsidRDefault="00744D9B" w:rsidP="00DE4334">
            <w:pPr>
              <w:spacing w:before="120" w:after="120"/>
              <w:jc w:val="both"/>
              <w:rPr>
                <w:rFonts w:asciiTheme="majorHAnsi" w:hAnsiTheme="majorHAnsi" w:cstheme="majorHAnsi"/>
                <w:color w:val="2F5496" w:themeColor="accent1" w:themeShade="BF"/>
                <w:sz w:val="20"/>
              </w:rPr>
            </w:pPr>
          </w:p>
        </w:tc>
        <w:tc>
          <w:tcPr>
            <w:tcW w:w="1890" w:type="dxa"/>
          </w:tcPr>
          <w:p w:rsidR="00744D9B" w:rsidRPr="00075829" w:rsidRDefault="00DE4334" w:rsidP="003B7C58">
            <w:pPr>
              <w:spacing w:before="120" w:after="120"/>
              <w:jc w:val="both"/>
              <w:rPr>
                <w:rFonts w:asciiTheme="majorHAnsi" w:hAnsiTheme="majorHAnsi" w:cstheme="majorHAnsi"/>
                <w:color w:val="2F5496" w:themeColor="accent1" w:themeShade="BF"/>
                <w:sz w:val="20"/>
              </w:rPr>
            </w:pPr>
            <w:r>
              <w:rPr>
                <w:rFonts w:asciiTheme="majorHAnsi" w:hAnsiTheme="majorHAnsi" w:cstheme="majorHAnsi"/>
                <w:color w:val="2F5496" w:themeColor="accent1" w:themeShade="BF"/>
                <w:sz w:val="20"/>
              </w:rPr>
              <w:t>RO and Gaziantep hub</w:t>
            </w:r>
          </w:p>
        </w:tc>
      </w:tr>
      <w:tr w:rsidR="00744D9B" w:rsidTr="00792C55">
        <w:trPr>
          <w:jc w:val="center"/>
        </w:trPr>
        <w:tc>
          <w:tcPr>
            <w:tcW w:w="2605" w:type="dxa"/>
          </w:tcPr>
          <w:p w:rsidR="00744D9B" w:rsidRPr="001B02DD" w:rsidRDefault="00744D9B" w:rsidP="003B7C58">
            <w:pPr>
              <w:spacing w:before="120" w:after="120"/>
              <w:jc w:val="both"/>
              <w:rPr>
                <w:rFonts w:asciiTheme="majorHAnsi" w:hAnsiTheme="majorHAnsi" w:cstheme="majorHAnsi"/>
                <w:sz w:val="20"/>
              </w:rPr>
            </w:pPr>
            <w:r w:rsidRPr="001B02DD">
              <w:rPr>
                <w:rFonts w:asciiTheme="majorHAnsi" w:hAnsiTheme="majorHAnsi" w:cstheme="majorHAnsi"/>
                <w:sz w:val="20"/>
              </w:rPr>
              <w:t>Security</w:t>
            </w:r>
          </w:p>
        </w:tc>
        <w:tc>
          <w:tcPr>
            <w:tcW w:w="709" w:type="dxa"/>
          </w:tcPr>
          <w:p w:rsidR="00744D9B" w:rsidRPr="00075829" w:rsidRDefault="00744D9B" w:rsidP="003B7C58">
            <w:pPr>
              <w:spacing w:before="120" w:after="120"/>
              <w:jc w:val="both"/>
              <w:rPr>
                <w:rFonts w:asciiTheme="majorHAnsi" w:hAnsiTheme="majorHAnsi" w:cstheme="majorHAnsi"/>
                <w:color w:val="2F5496" w:themeColor="accent1" w:themeShade="BF"/>
                <w:sz w:val="20"/>
              </w:rPr>
            </w:pPr>
          </w:p>
        </w:tc>
        <w:tc>
          <w:tcPr>
            <w:tcW w:w="5569" w:type="dxa"/>
          </w:tcPr>
          <w:p w:rsidR="00744D9B" w:rsidRPr="00075829" w:rsidRDefault="00957A7C" w:rsidP="003B7C58">
            <w:pPr>
              <w:spacing w:before="120" w:after="120"/>
              <w:jc w:val="both"/>
              <w:rPr>
                <w:rFonts w:asciiTheme="majorHAnsi" w:hAnsiTheme="majorHAnsi" w:cstheme="majorHAnsi"/>
                <w:color w:val="2F5496" w:themeColor="accent1" w:themeShade="BF"/>
                <w:sz w:val="20"/>
              </w:rPr>
            </w:pPr>
            <w:r>
              <w:rPr>
                <w:rFonts w:asciiTheme="majorHAnsi" w:hAnsiTheme="majorHAnsi" w:cstheme="majorHAnsi"/>
                <w:color w:val="2F5496" w:themeColor="accent1" w:themeShade="BF"/>
                <w:sz w:val="20"/>
              </w:rPr>
              <w:t xml:space="preserve">UNICEF </w:t>
            </w:r>
            <w:r w:rsidR="00AE22B0">
              <w:rPr>
                <w:rFonts w:asciiTheme="majorHAnsi" w:hAnsiTheme="majorHAnsi" w:cstheme="majorHAnsi"/>
                <w:color w:val="2F5496" w:themeColor="accent1" w:themeShade="BF"/>
                <w:sz w:val="20"/>
              </w:rPr>
              <w:t>Gaziantep</w:t>
            </w:r>
            <w:r>
              <w:rPr>
                <w:rFonts w:asciiTheme="majorHAnsi" w:hAnsiTheme="majorHAnsi" w:cstheme="majorHAnsi"/>
                <w:color w:val="2F5496" w:themeColor="accent1" w:themeShade="BF"/>
                <w:sz w:val="20"/>
              </w:rPr>
              <w:t xml:space="preserve"> hub coordinates closely with the ASMT and other interagency mechanisms to ensure the safety and security of staff. Further, partners maintain </w:t>
            </w:r>
            <w:r w:rsidR="00AE22B0">
              <w:rPr>
                <w:rFonts w:asciiTheme="majorHAnsi" w:hAnsiTheme="majorHAnsi" w:cstheme="majorHAnsi"/>
                <w:color w:val="2F5496" w:themeColor="accent1" w:themeShade="BF"/>
                <w:sz w:val="20"/>
              </w:rPr>
              <w:t xml:space="preserve">their own security system in the field to ensure their staff safety and security. Duty of Care is also discussed at inter-agency level </w:t>
            </w:r>
            <w:r w:rsidR="0064744C">
              <w:rPr>
                <w:rFonts w:asciiTheme="majorHAnsi" w:hAnsiTheme="majorHAnsi" w:cstheme="majorHAnsi"/>
                <w:color w:val="2F5496" w:themeColor="accent1" w:themeShade="BF"/>
                <w:sz w:val="20"/>
              </w:rPr>
              <w:t>to</w:t>
            </w:r>
            <w:r w:rsidR="00AE22B0">
              <w:rPr>
                <w:rFonts w:asciiTheme="majorHAnsi" w:hAnsiTheme="majorHAnsi" w:cstheme="majorHAnsi"/>
                <w:color w:val="2F5496" w:themeColor="accent1" w:themeShade="BF"/>
                <w:sz w:val="20"/>
              </w:rPr>
              <w:t xml:space="preserve"> have a common framework for cross border partners.</w:t>
            </w:r>
          </w:p>
        </w:tc>
        <w:tc>
          <w:tcPr>
            <w:tcW w:w="1890" w:type="dxa"/>
          </w:tcPr>
          <w:p w:rsidR="00744D9B" w:rsidRPr="00075829" w:rsidRDefault="003F127E" w:rsidP="003B7C58">
            <w:pPr>
              <w:spacing w:before="120" w:after="120"/>
              <w:jc w:val="both"/>
              <w:rPr>
                <w:rFonts w:asciiTheme="majorHAnsi" w:hAnsiTheme="majorHAnsi" w:cstheme="majorHAnsi"/>
                <w:color w:val="2F5496" w:themeColor="accent1" w:themeShade="BF"/>
                <w:sz w:val="20"/>
              </w:rPr>
            </w:pPr>
            <w:r>
              <w:rPr>
                <w:rFonts w:asciiTheme="majorHAnsi" w:hAnsiTheme="majorHAnsi" w:cstheme="majorHAnsi"/>
                <w:color w:val="2F5496" w:themeColor="accent1" w:themeShade="BF"/>
                <w:sz w:val="20"/>
              </w:rPr>
              <w:t>ASMT, partners’ security departments/sections</w:t>
            </w:r>
          </w:p>
        </w:tc>
      </w:tr>
    </w:tbl>
    <w:p w:rsidR="003B7C58" w:rsidRPr="003B7C58" w:rsidRDefault="003B7C58" w:rsidP="003B7C58">
      <w:pPr>
        <w:spacing w:before="120" w:after="120"/>
        <w:jc w:val="both"/>
        <w:rPr>
          <w:rFonts w:asciiTheme="majorHAnsi" w:hAnsiTheme="majorHAnsi" w:cstheme="majorHAnsi"/>
          <w:color w:val="2F5496" w:themeColor="accent1" w:themeShade="BF"/>
        </w:rPr>
      </w:pPr>
    </w:p>
    <w:p w:rsidR="00CB5379" w:rsidRDefault="00B91187" w:rsidP="00665967">
      <w:pPr>
        <w:pStyle w:val="ListParagraph"/>
        <w:numPr>
          <w:ilvl w:val="0"/>
          <w:numId w:val="1"/>
        </w:numPr>
        <w:spacing w:before="120" w:after="120"/>
        <w:ind w:left="360"/>
        <w:contextualSpacing w:val="0"/>
        <w:jc w:val="both"/>
        <w:rPr>
          <w:rFonts w:asciiTheme="majorHAnsi" w:hAnsiTheme="majorHAnsi" w:cstheme="majorHAnsi"/>
          <w:color w:val="2F5496" w:themeColor="accent1" w:themeShade="BF"/>
        </w:rPr>
      </w:pPr>
      <w:r>
        <w:rPr>
          <w:rFonts w:asciiTheme="majorHAnsi" w:hAnsiTheme="majorHAnsi" w:cstheme="majorHAnsi"/>
          <w:color w:val="2F5496" w:themeColor="accent1" w:themeShade="BF"/>
        </w:rPr>
        <w:t>Preparedness Actions – Programme</w:t>
      </w:r>
      <w:r w:rsidR="00F67C9E">
        <w:rPr>
          <w:rFonts w:asciiTheme="majorHAnsi" w:hAnsiTheme="majorHAnsi" w:cstheme="majorHAnsi"/>
          <w:color w:val="2F5496" w:themeColor="accent1" w:themeShade="BF"/>
        </w:rPr>
        <w:t>/CCCs</w:t>
      </w:r>
    </w:p>
    <w:p w:rsidR="0008384E" w:rsidRPr="00614FBA" w:rsidRDefault="0008384E" w:rsidP="0008384E">
      <w:pPr>
        <w:pStyle w:val="ListParagraph"/>
        <w:spacing w:before="120" w:after="120"/>
        <w:ind w:left="360"/>
        <w:contextualSpacing w:val="0"/>
        <w:jc w:val="both"/>
        <w:rPr>
          <w:rFonts w:asciiTheme="majorHAnsi" w:hAnsiTheme="majorHAnsi" w:cstheme="majorHAnsi"/>
          <w:i/>
          <w:color w:val="2F5496" w:themeColor="accent1" w:themeShade="BF"/>
          <w:sz w:val="18"/>
        </w:rPr>
      </w:pPr>
      <w:r w:rsidRPr="00614FBA">
        <w:rPr>
          <w:rFonts w:asciiTheme="majorHAnsi" w:hAnsiTheme="majorHAnsi" w:cstheme="majorHAnsi"/>
          <w:i/>
          <w:color w:val="2F5496" w:themeColor="accent1" w:themeShade="BF"/>
          <w:sz w:val="18"/>
        </w:rPr>
        <w:t xml:space="preserve">List key preparedness actions in </w:t>
      </w:r>
      <w:r w:rsidR="008B5491" w:rsidRPr="00614FBA">
        <w:rPr>
          <w:rFonts w:asciiTheme="majorHAnsi" w:hAnsiTheme="majorHAnsi" w:cstheme="majorHAnsi"/>
          <w:i/>
          <w:color w:val="2F5496" w:themeColor="accent1" w:themeShade="BF"/>
          <w:sz w:val="18"/>
        </w:rPr>
        <w:t>relation with</w:t>
      </w:r>
      <w:r w:rsidRPr="00614FBA">
        <w:rPr>
          <w:rFonts w:asciiTheme="majorHAnsi" w:hAnsiTheme="majorHAnsi" w:cstheme="majorHAnsi"/>
          <w:i/>
          <w:color w:val="2F5496" w:themeColor="accent1" w:themeShade="BF"/>
          <w:sz w:val="18"/>
        </w:rPr>
        <w:t xml:space="preserve"> the planned response</w:t>
      </w:r>
      <w:r w:rsidR="00406782" w:rsidRPr="00614FBA">
        <w:rPr>
          <w:rFonts w:asciiTheme="majorHAnsi" w:hAnsiTheme="majorHAnsi" w:cstheme="majorHAnsi"/>
          <w:i/>
          <w:color w:val="2F5496" w:themeColor="accent1" w:themeShade="BF"/>
          <w:sz w:val="18"/>
        </w:rPr>
        <w:t xml:space="preserve"> (</w:t>
      </w:r>
      <w:r w:rsidR="00DB157F" w:rsidRPr="00614FBA">
        <w:rPr>
          <w:rFonts w:asciiTheme="majorHAnsi" w:hAnsiTheme="majorHAnsi" w:cstheme="majorHAnsi"/>
          <w:i/>
          <w:color w:val="2F5496" w:themeColor="accent1" w:themeShade="BF"/>
          <w:sz w:val="18"/>
        </w:rPr>
        <w:t xml:space="preserve">section </w:t>
      </w:r>
      <w:r w:rsidR="00CE540A" w:rsidRPr="00614FBA">
        <w:rPr>
          <w:rFonts w:asciiTheme="majorHAnsi" w:hAnsiTheme="majorHAnsi" w:cstheme="majorHAnsi"/>
          <w:i/>
          <w:color w:val="2F5496" w:themeColor="accent1" w:themeShade="BF"/>
          <w:sz w:val="18"/>
        </w:rPr>
        <w:t>9</w:t>
      </w:r>
      <w:r w:rsidR="00406782" w:rsidRPr="00614FBA">
        <w:rPr>
          <w:rFonts w:asciiTheme="majorHAnsi" w:hAnsiTheme="majorHAnsi" w:cstheme="majorHAnsi"/>
          <w:i/>
          <w:color w:val="2F5496" w:themeColor="accent1" w:themeShade="BF"/>
          <w:sz w:val="18"/>
        </w:rPr>
        <w:t>) and mitigation strategies to address potential challenges and obstacles (</w:t>
      </w:r>
      <w:r w:rsidR="00DB157F" w:rsidRPr="00614FBA">
        <w:rPr>
          <w:rFonts w:asciiTheme="majorHAnsi" w:hAnsiTheme="majorHAnsi" w:cstheme="majorHAnsi"/>
          <w:i/>
          <w:color w:val="2F5496" w:themeColor="accent1" w:themeShade="BF"/>
          <w:sz w:val="18"/>
        </w:rPr>
        <w:t xml:space="preserve">section </w:t>
      </w:r>
      <w:r w:rsidR="00CE540A" w:rsidRPr="00614FBA">
        <w:rPr>
          <w:rFonts w:asciiTheme="majorHAnsi" w:hAnsiTheme="majorHAnsi" w:cstheme="majorHAnsi"/>
          <w:i/>
          <w:color w:val="2F5496" w:themeColor="accent1" w:themeShade="BF"/>
          <w:sz w:val="18"/>
        </w:rPr>
        <w:t>10</w:t>
      </w:r>
      <w:r w:rsidR="00406782" w:rsidRPr="00614FBA">
        <w:rPr>
          <w:rFonts w:asciiTheme="majorHAnsi" w:hAnsiTheme="majorHAnsi" w:cstheme="majorHAnsi"/>
          <w:i/>
          <w:color w:val="2F5496" w:themeColor="accent1" w:themeShade="BF"/>
          <w:sz w:val="18"/>
        </w:rPr>
        <w:t xml:space="preserve">) </w:t>
      </w:r>
    </w:p>
    <w:tbl>
      <w:tblPr>
        <w:tblStyle w:val="TableGrid"/>
        <w:tblW w:w="0" w:type="auto"/>
        <w:jc w:val="center"/>
        <w:tblLook w:val="04A0" w:firstRow="1" w:lastRow="0" w:firstColumn="1" w:lastColumn="0" w:noHBand="0" w:noVBand="1"/>
      </w:tblPr>
      <w:tblGrid>
        <w:gridCol w:w="2605"/>
        <w:gridCol w:w="4410"/>
        <w:gridCol w:w="3775"/>
      </w:tblGrid>
      <w:tr w:rsidR="00B91187" w:rsidRPr="003B7C58" w:rsidTr="00A0285E">
        <w:trPr>
          <w:jc w:val="center"/>
        </w:trPr>
        <w:tc>
          <w:tcPr>
            <w:tcW w:w="2605" w:type="dxa"/>
            <w:shd w:val="clear" w:color="auto" w:fill="9CC2E5" w:themeFill="accent5" w:themeFillTint="99"/>
          </w:tcPr>
          <w:p w:rsidR="00B91187" w:rsidRPr="00580F08" w:rsidRDefault="00B91187" w:rsidP="00DF5335">
            <w:pPr>
              <w:spacing w:before="120" w:after="120"/>
              <w:jc w:val="center"/>
              <w:rPr>
                <w:rFonts w:asciiTheme="majorHAnsi" w:hAnsiTheme="majorHAnsi" w:cstheme="majorHAnsi"/>
                <w:b/>
              </w:rPr>
            </w:pPr>
            <w:r w:rsidRPr="00580F08">
              <w:rPr>
                <w:rFonts w:asciiTheme="majorHAnsi" w:hAnsiTheme="majorHAnsi" w:cstheme="majorHAnsi"/>
                <w:b/>
              </w:rPr>
              <w:t>Type of Action</w:t>
            </w:r>
          </w:p>
        </w:tc>
        <w:tc>
          <w:tcPr>
            <w:tcW w:w="4410" w:type="dxa"/>
            <w:shd w:val="clear" w:color="auto" w:fill="9CC2E5" w:themeFill="accent5" w:themeFillTint="99"/>
          </w:tcPr>
          <w:p w:rsidR="00B91187" w:rsidRPr="00580F08" w:rsidRDefault="00B91187" w:rsidP="00DF5335">
            <w:pPr>
              <w:spacing w:before="120" w:after="120"/>
              <w:jc w:val="center"/>
              <w:rPr>
                <w:rFonts w:asciiTheme="majorHAnsi" w:hAnsiTheme="majorHAnsi" w:cstheme="majorHAnsi"/>
                <w:b/>
              </w:rPr>
            </w:pPr>
            <w:r w:rsidRPr="00580F08">
              <w:rPr>
                <w:rFonts w:asciiTheme="majorHAnsi" w:hAnsiTheme="majorHAnsi" w:cstheme="majorHAnsi"/>
                <w:b/>
              </w:rPr>
              <w:t>Description</w:t>
            </w:r>
          </w:p>
        </w:tc>
        <w:tc>
          <w:tcPr>
            <w:tcW w:w="3775" w:type="dxa"/>
            <w:shd w:val="clear" w:color="auto" w:fill="9CC2E5" w:themeFill="accent5" w:themeFillTint="99"/>
          </w:tcPr>
          <w:p w:rsidR="00B91187" w:rsidRPr="00580F08" w:rsidRDefault="00B91187" w:rsidP="00DF5335">
            <w:pPr>
              <w:spacing w:before="120" w:after="120"/>
              <w:jc w:val="center"/>
              <w:rPr>
                <w:rFonts w:asciiTheme="majorHAnsi" w:hAnsiTheme="majorHAnsi" w:cstheme="majorHAnsi"/>
                <w:b/>
              </w:rPr>
            </w:pPr>
            <w:r w:rsidRPr="00580F08">
              <w:rPr>
                <w:rFonts w:asciiTheme="majorHAnsi" w:hAnsiTheme="majorHAnsi" w:cstheme="majorHAnsi"/>
                <w:b/>
              </w:rPr>
              <w:t>Who and When</w:t>
            </w:r>
          </w:p>
        </w:tc>
      </w:tr>
      <w:tr w:rsidR="00B91187" w:rsidTr="00A0285E">
        <w:trPr>
          <w:jc w:val="center"/>
        </w:trPr>
        <w:tc>
          <w:tcPr>
            <w:tcW w:w="2605" w:type="dxa"/>
          </w:tcPr>
          <w:p w:rsidR="00B91187" w:rsidRPr="00580F08" w:rsidRDefault="00F67C9E" w:rsidP="00BC5FC6">
            <w:pPr>
              <w:spacing w:before="120" w:after="120"/>
              <w:jc w:val="both"/>
              <w:rPr>
                <w:rFonts w:asciiTheme="majorHAnsi" w:hAnsiTheme="majorHAnsi" w:cstheme="majorHAnsi"/>
                <w:sz w:val="20"/>
              </w:rPr>
            </w:pPr>
            <w:r w:rsidRPr="00580F08">
              <w:rPr>
                <w:rFonts w:asciiTheme="majorHAnsi" w:hAnsiTheme="majorHAnsi" w:cstheme="majorHAnsi"/>
                <w:sz w:val="20"/>
              </w:rPr>
              <w:t>Child Protection</w:t>
            </w:r>
          </w:p>
        </w:tc>
        <w:tc>
          <w:tcPr>
            <w:tcW w:w="4410" w:type="dxa"/>
          </w:tcPr>
          <w:p w:rsidR="00822E8B" w:rsidRPr="0064744C" w:rsidRDefault="00822E8B" w:rsidP="00665967">
            <w:pPr>
              <w:pStyle w:val="ListParagraph"/>
              <w:numPr>
                <w:ilvl w:val="0"/>
                <w:numId w:val="9"/>
              </w:numPr>
              <w:spacing w:before="120" w:after="120"/>
              <w:jc w:val="both"/>
              <w:rPr>
                <w:rFonts w:asciiTheme="majorHAnsi" w:hAnsiTheme="majorHAnsi" w:cstheme="majorHAnsi"/>
                <w:color w:val="2F5496" w:themeColor="accent1" w:themeShade="BF"/>
                <w:sz w:val="20"/>
              </w:rPr>
            </w:pPr>
            <w:r w:rsidRPr="0064744C">
              <w:rPr>
                <w:rFonts w:asciiTheme="majorHAnsi" w:hAnsiTheme="majorHAnsi" w:cstheme="majorHAnsi"/>
                <w:color w:val="2F5496" w:themeColor="accent1" w:themeShade="BF"/>
                <w:sz w:val="20"/>
              </w:rPr>
              <w:t>Child Friendly Spaces act as protection platforms with established outreach capacity. CFSs working in tandem with child protection mobile teams with the capacity to reach out to greater numbers.</w:t>
            </w:r>
          </w:p>
          <w:p w:rsidR="00822E8B" w:rsidRPr="0064744C" w:rsidRDefault="00822E8B" w:rsidP="00665967">
            <w:pPr>
              <w:pStyle w:val="ListParagraph"/>
              <w:numPr>
                <w:ilvl w:val="0"/>
                <w:numId w:val="9"/>
              </w:numPr>
              <w:spacing w:before="120" w:after="120"/>
              <w:jc w:val="both"/>
              <w:rPr>
                <w:rFonts w:asciiTheme="majorHAnsi" w:hAnsiTheme="majorHAnsi" w:cstheme="majorHAnsi"/>
                <w:color w:val="2F5496" w:themeColor="accent1" w:themeShade="BF"/>
                <w:sz w:val="20"/>
              </w:rPr>
            </w:pPr>
            <w:r w:rsidRPr="0064744C">
              <w:rPr>
                <w:rFonts w:asciiTheme="majorHAnsi" w:hAnsiTheme="majorHAnsi" w:cstheme="majorHAnsi"/>
                <w:color w:val="2F5496" w:themeColor="accent1" w:themeShade="BF"/>
                <w:sz w:val="20"/>
              </w:rPr>
              <w:t xml:space="preserve">Protection focal points at district level established ensuring response is timely and coordinated. </w:t>
            </w:r>
          </w:p>
          <w:p w:rsidR="00822E8B" w:rsidRPr="0064744C" w:rsidRDefault="00822E8B" w:rsidP="00665967">
            <w:pPr>
              <w:pStyle w:val="ListParagraph"/>
              <w:numPr>
                <w:ilvl w:val="0"/>
                <w:numId w:val="9"/>
              </w:numPr>
              <w:spacing w:before="120" w:after="120"/>
              <w:jc w:val="both"/>
              <w:rPr>
                <w:rFonts w:asciiTheme="majorHAnsi" w:hAnsiTheme="majorHAnsi" w:cstheme="majorHAnsi"/>
                <w:color w:val="2F5496" w:themeColor="accent1" w:themeShade="BF"/>
                <w:sz w:val="20"/>
              </w:rPr>
            </w:pPr>
            <w:r w:rsidRPr="0064744C">
              <w:rPr>
                <w:rFonts w:asciiTheme="majorHAnsi" w:hAnsiTheme="majorHAnsi" w:cstheme="majorHAnsi"/>
                <w:color w:val="2F5496" w:themeColor="accent1" w:themeShade="BF"/>
                <w:sz w:val="20"/>
              </w:rPr>
              <w:t>Child protection supplies i.e. recreational kits, adolescent kits, bracelets prepositioned within Syria in 3 warehouses.</w:t>
            </w:r>
          </w:p>
          <w:p w:rsidR="00822E8B" w:rsidRPr="0064744C" w:rsidRDefault="00822E8B" w:rsidP="00665967">
            <w:pPr>
              <w:pStyle w:val="ListParagraph"/>
              <w:numPr>
                <w:ilvl w:val="0"/>
                <w:numId w:val="9"/>
              </w:numPr>
              <w:spacing w:before="120" w:after="120"/>
              <w:jc w:val="both"/>
              <w:rPr>
                <w:rFonts w:asciiTheme="majorHAnsi" w:hAnsiTheme="majorHAnsi" w:cstheme="majorHAnsi"/>
                <w:color w:val="2F5496" w:themeColor="accent1" w:themeShade="BF"/>
                <w:sz w:val="20"/>
              </w:rPr>
            </w:pPr>
            <w:r w:rsidRPr="0064744C">
              <w:rPr>
                <w:rFonts w:asciiTheme="majorHAnsi" w:hAnsiTheme="majorHAnsi" w:cstheme="majorHAnsi"/>
                <w:color w:val="2F5496" w:themeColor="accent1" w:themeShade="BF"/>
                <w:sz w:val="20"/>
              </w:rPr>
              <w:t xml:space="preserve">Child Protection </w:t>
            </w:r>
            <w:r w:rsidR="00A00527" w:rsidRPr="0064744C">
              <w:rPr>
                <w:rFonts w:asciiTheme="majorHAnsi" w:hAnsiTheme="majorHAnsi" w:cstheme="majorHAnsi"/>
                <w:color w:val="2F5496" w:themeColor="accent1" w:themeShade="BF"/>
                <w:sz w:val="20"/>
              </w:rPr>
              <w:t>organizations</w:t>
            </w:r>
            <w:r w:rsidRPr="0064744C">
              <w:rPr>
                <w:rFonts w:asciiTheme="majorHAnsi" w:hAnsiTheme="majorHAnsi" w:cstheme="majorHAnsi"/>
                <w:color w:val="2F5496" w:themeColor="accent1" w:themeShade="BF"/>
                <w:sz w:val="20"/>
              </w:rPr>
              <w:t xml:space="preserve"> on the ground with capacity </w:t>
            </w:r>
            <w:r w:rsidR="007F18FC" w:rsidRPr="0064744C">
              <w:rPr>
                <w:rFonts w:asciiTheme="majorHAnsi" w:hAnsiTheme="majorHAnsi" w:cstheme="majorHAnsi"/>
                <w:color w:val="2F5496" w:themeColor="accent1" w:themeShade="BF"/>
                <w:sz w:val="20"/>
              </w:rPr>
              <w:t>to address</w:t>
            </w:r>
            <w:r w:rsidRPr="0064744C">
              <w:rPr>
                <w:rFonts w:asciiTheme="majorHAnsi" w:hAnsiTheme="majorHAnsi" w:cstheme="majorHAnsi"/>
                <w:color w:val="2F5496" w:themeColor="accent1" w:themeShade="BF"/>
                <w:sz w:val="20"/>
              </w:rPr>
              <w:t xml:space="preserve"> violence, exploitation and abuse have been identified and mapped in advance.</w:t>
            </w:r>
          </w:p>
          <w:p w:rsidR="00B91187" w:rsidRPr="0064744C" w:rsidRDefault="00822E8B" w:rsidP="00665967">
            <w:pPr>
              <w:pStyle w:val="ListParagraph"/>
              <w:numPr>
                <w:ilvl w:val="0"/>
                <w:numId w:val="9"/>
              </w:numPr>
              <w:spacing w:before="120" w:after="120"/>
              <w:jc w:val="both"/>
              <w:rPr>
                <w:rFonts w:asciiTheme="majorHAnsi" w:hAnsiTheme="majorHAnsi" w:cstheme="majorHAnsi"/>
                <w:color w:val="2F5496" w:themeColor="accent1" w:themeShade="BF"/>
                <w:sz w:val="20"/>
              </w:rPr>
            </w:pPr>
            <w:r w:rsidRPr="0064744C">
              <w:rPr>
                <w:rFonts w:asciiTheme="majorHAnsi" w:hAnsiTheme="majorHAnsi" w:cstheme="majorHAnsi"/>
                <w:color w:val="2F5496" w:themeColor="accent1" w:themeShade="BF"/>
                <w:sz w:val="20"/>
              </w:rPr>
              <w:t xml:space="preserve">Minimum Standards for Child Protection in Humanitarian Action </w:t>
            </w:r>
            <w:r w:rsidR="007F18FC" w:rsidRPr="0064744C">
              <w:rPr>
                <w:rFonts w:asciiTheme="majorHAnsi" w:hAnsiTheme="majorHAnsi" w:cstheme="majorHAnsi"/>
                <w:color w:val="2F5496" w:themeColor="accent1" w:themeShade="BF"/>
                <w:sz w:val="20"/>
              </w:rPr>
              <w:t>promoted,</w:t>
            </w:r>
            <w:r w:rsidRPr="0064744C">
              <w:rPr>
                <w:rFonts w:asciiTheme="majorHAnsi" w:hAnsiTheme="majorHAnsi" w:cstheme="majorHAnsi"/>
                <w:color w:val="2F5496" w:themeColor="accent1" w:themeShade="BF"/>
                <w:sz w:val="20"/>
              </w:rPr>
              <w:t xml:space="preserve"> and training has been delivered</w:t>
            </w:r>
          </w:p>
        </w:tc>
        <w:tc>
          <w:tcPr>
            <w:tcW w:w="3775" w:type="dxa"/>
          </w:tcPr>
          <w:p w:rsidR="007F18FC" w:rsidRDefault="007F18FC" w:rsidP="007F18FC">
            <w:pPr>
              <w:spacing w:before="120" w:after="120"/>
              <w:jc w:val="both"/>
              <w:rPr>
                <w:rFonts w:asciiTheme="majorHAnsi" w:hAnsiTheme="majorHAnsi" w:cstheme="majorHAnsi"/>
                <w:color w:val="2F5496" w:themeColor="accent1" w:themeShade="BF"/>
                <w:sz w:val="20"/>
              </w:rPr>
            </w:pPr>
            <w:r>
              <w:rPr>
                <w:rFonts w:asciiTheme="majorHAnsi" w:hAnsiTheme="majorHAnsi" w:cstheme="majorHAnsi"/>
                <w:color w:val="2F5496" w:themeColor="accent1" w:themeShade="BF"/>
                <w:sz w:val="20"/>
              </w:rPr>
              <w:t xml:space="preserve">NGOs with access and </w:t>
            </w:r>
            <w:r w:rsidR="0064744C">
              <w:rPr>
                <w:rFonts w:asciiTheme="majorHAnsi" w:hAnsiTheme="majorHAnsi" w:cstheme="majorHAnsi"/>
                <w:color w:val="2F5496" w:themeColor="accent1" w:themeShade="BF"/>
                <w:sz w:val="20"/>
              </w:rPr>
              <w:t>teams present on</w:t>
            </w:r>
            <w:r>
              <w:rPr>
                <w:rFonts w:asciiTheme="majorHAnsi" w:hAnsiTheme="majorHAnsi" w:cstheme="majorHAnsi"/>
                <w:color w:val="2F5496" w:themeColor="accent1" w:themeShade="BF"/>
                <w:sz w:val="20"/>
              </w:rPr>
              <w:t xml:space="preserve"> the ground.</w:t>
            </w:r>
          </w:p>
          <w:p w:rsidR="007F18FC" w:rsidRDefault="007F18FC" w:rsidP="007F18FC">
            <w:pPr>
              <w:spacing w:before="120" w:after="120"/>
              <w:jc w:val="both"/>
              <w:rPr>
                <w:rFonts w:asciiTheme="majorHAnsi" w:hAnsiTheme="majorHAnsi" w:cstheme="majorHAnsi"/>
                <w:color w:val="2F5496" w:themeColor="accent1" w:themeShade="BF"/>
                <w:sz w:val="20"/>
              </w:rPr>
            </w:pPr>
          </w:p>
          <w:p w:rsidR="00B91187" w:rsidRPr="00075829" w:rsidRDefault="007F18FC" w:rsidP="007F18FC">
            <w:pPr>
              <w:spacing w:before="120" w:after="120"/>
              <w:jc w:val="both"/>
              <w:rPr>
                <w:rFonts w:asciiTheme="majorHAnsi" w:hAnsiTheme="majorHAnsi" w:cstheme="majorHAnsi"/>
                <w:color w:val="2F5496" w:themeColor="accent1" w:themeShade="BF"/>
                <w:sz w:val="20"/>
              </w:rPr>
            </w:pPr>
            <w:r>
              <w:rPr>
                <w:rFonts w:asciiTheme="majorHAnsi" w:hAnsiTheme="majorHAnsi" w:cstheme="majorHAnsi"/>
                <w:color w:val="2F5496" w:themeColor="accent1" w:themeShade="BF"/>
                <w:sz w:val="20"/>
              </w:rPr>
              <w:t>Immediately</w:t>
            </w:r>
          </w:p>
        </w:tc>
      </w:tr>
      <w:tr w:rsidR="0081306B" w:rsidTr="00A0285E">
        <w:trPr>
          <w:jc w:val="center"/>
        </w:trPr>
        <w:tc>
          <w:tcPr>
            <w:tcW w:w="2605" w:type="dxa"/>
          </w:tcPr>
          <w:p w:rsidR="0081306B" w:rsidRPr="00580F08" w:rsidRDefault="0081306B" w:rsidP="0081306B">
            <w:pPr>
              <w:spacing w:before="120" w:after="120"/>
              <w:jc w:val="both"/>
              <w:rPr>
                <w:rFonts w:asciiTheme="majorHAnsi" w:hAnsiTheme="majorHAnsi" w:cstheme="majorHAnsi"/>
                <w:sz w:val="20"/>
              </w:rPr>
            </w:pPr>
            <w:r w:rsidRPr="00580F08">
              <w:rPr>
                <w:rFonts w:asciiTheme="majorHAnsi" w:hAnsiTheme="majorHAnsi" w:cstheme="majorHAnsi"/>
                <w:sz w:val="20"/>
              </w:rPr>
              <w:t>Education</w:t>
            </w:r>
          </w:p>
        </w:tc>
        <w:tc>
          <w:tcPr>
            <w:tcW w:w="4410" w:type="dxa"/>
          </w:tcPr>
          <w:p w:rsidR="0081306B" w:rsidRPr="00F01F25" w:rsidRDefault="0081306B" w:rsidP="00665967">
            <w:pPr>
              <w:pStyle w:val="ListParagraph"/>
              <w:numPr>
                <w:ilvl w:val="0"/>
                <w:numId w:val="4"/>
              </w:numPr>
              <w:jc w:val="both"/>
              <w:rPr>
                <w:rFonts w:asciiTheme="majorHAnsi" w:hAnsiTheme="majorHAnsi" w:cstheme="majorHAnsi"/>
                <w:color w:val="2F5496" w:themeColor="accent1" w:themeShade="BF"/>
                <w:sz w:val="20"/>
              </w:rPr>
            </w:pPr>
            <w:r w:rsidRPr="00F01F25">
              <w:rPr>
                <w:rFonts w:asciiTheme="majorHAnsi" w:hAnsiTheme="majorHAnsi" w:cstheme="majorHAnsi"/>
                <w:color w:val="2F5496" w:themeColor="accent1" w:themeShade="BF"/>
                <w:sz w:val="20"/>
              </w:rPr>
              <w:t>Provision of temporary learning spaces, and the provision of teaching and learning materials; increase capacity of existing learning spaces, b) increase number of learning spaces in available sites, c) implement mobile education activities in available spaces - dependent on location and need</w:t>
            </w:r>
          </w:p>
          <w:p w:rsidR="0081306B" w:rsidRPr="00F01F25" w:rsidRDefault="0081306B" w:rsidP="00665967">
            <w:pPr>
              <w:pStyle w:val="ListParagraph"/>
              <w:numPr>
                <w:ilvl w:val="0"/>
                <w:numId w:val="4"/>
              </w:numPr>
              <w:jc w:val="both"/>
              <w:rPr>
                <w:rFonts w:asciiTheme="majorHAnsi" w:hAnsiTheme="majorHAnsi" w:cstheme="majorHAnsi"/>
                <w:color w:val="2F5496" w:themeColor="accent1" w:themeShade="BF"/>
                <w:sz w:val="20"/>
              </w:rPr>
            </w:pPr>
            <w:r w:rsidRPr="00F01F25">
              <w:rPr>
                <w:rFonts w:asciiTheme="majorHAnsi" w:hAnsiTheme="majorHAnsi" w:cstheme="majorHAnsi"/>
                <w:color w:val="2F5496" w:themeColor="accent1" w:themeShade="BF"/>
                <w:sz w:val="20"/>
              </w:rPr>
              <w:t xml:space="preserve">Provision of education in emergency and Psychosocial Support (PSS) activities inside forms </w:t>
            </w:r>
          </w:p>
          <w:p w:rsidR="0064744C" w:rsidRPr="00F01F25" w:rsidRDefault="0081306B" w:rsidP="00665967">
            <w:pPr>
              <w:pStyle w:val="ListParagraph"/>
              <w:numPr>
                <w:ilvl w:val="0"/>
                <w:numId w:val="4"/>
              </w:numPr>
              <w:spacing w:before="120" w:after="120"/>
              <w:jc w:val="both"/>
              <w:rPr>
                <w:rFonts w:asciiTheme="majorHAnsi" w:hAnsiTheme="majorHAnsi" w:cstheme="majorHAnsi"/>
                <w:color w:val="2F5496" w:themeColor="accent1" w:themeShade="BF"/>
                <w:sz w:val="20"/>
              </w:rPr>
            </w:pPr>
            <w:r w:rsidRPr="00F01F25">
              <w:rPr>
                <w:rFonts w:asciiTheme="majorHAnsi" w:hAnsiTheme="majorHAnsi" w:cstheme="majorHAnsi"/>
                <w:color w:val="2F5496" w:themeColor="accent1" w:themeShade="BF"/>
                <w:sz w:val="20"/>
              </w:rPr>
              <w:t>Distribution of learning materials to children attending temporary classes</w:t>
            </w:r>
          </w:p>
          <w:p w:rsidR="0081306B" w:rsidRPr="0064744C" w:rsidRDefault="0081306B" w:rsidP="00665967">
            <w:pPr>
              <w:pStyle w:val="ListParagraph"/>
              <w:numPr>
                <w:ilvl w:val="0"/>
                <w:numId w:val="4"/>
              </w:numPr>
              <w:spacing w:before="120" w:after="120"/>
              <w:jc w:val="both"/>
              <w:rPr>
                <w:rFonts w:asciiTheme="majorHAnsi" w:hAnsiTheme="majorHAnsi" w:cstheme="majorHAnsi"/>
                <w:sz w:val="20"/>
                <w:szCs w:val="20"/>
              </w:rPr>
            </w:pPr>
            <w:r w:rsidRPr="00F01F25">
              <w:rPr>
                <w:rFonts w:asciiTheme="majorHAnsi" w:hAnsiTheme="majorHAnsi" w:cstheme="majorHAnsi"/>
                <w:color w:val="2F5496" w:themeColor="accent1" w:themeShade="BF"/>
                <w:sz w:val="20"/>
              </w:rPr>
              <w:t>Training of teachers on Psychological First Aid (PFA) and Psychosocial Support (PSS)</w:t>
            </w:r>
          </w:p>
        </w:tc>
        <w:tc>
          <w:tcPr>
            <w:tcW w:w="3775" w:type="dxa"/>
          </w:tcPr>
          <w:p w:rsidR="00F01F25" w:rsidRPr="00F01F25" w:rsidRDefault="0081306B" w:rsidP="00F01F25">
            <w:pPr>
              <w:jc w:val="both"/>
              <w:rPr>
                <w:rFonts w:asciiTheme="majorHAnsi" w:hAnsiTheme="majorHAnsi" w:cstheme="majorHAnsi"/>
                <w:color w:val="2F5496" w:themeColor="accent1" w:themeShade="BF"/>
                <w:sz w:val="20"/>
              </w:rPr>
            </w:pPr>
            <w:r w:rsidRPr="00F01F25">
              <w:rPr>
                <w:rFonts w:asciiTheme="majorHAnsi" w:hAnsiTheme="majorHAnsi" w:cstheme="majorHAnsi"/>
                <w:color w:val="2F5496" w:themeColor="accent1" w:themeShade="BF"/>
                <w:sz w:val="20"/>
              </w:rPr>
              <w:t>Partners internal and local NGOs with access.</w:t>
            </w:r>
          </w:p>
          <w:p w:rsidR="00F01F25" w:rsidRPr="00F01F25" w:rsidRDefault="00F01F25" w:rsidP="00F01F25">
            <w:pPr>
              <w:ind w:left="360"/>
              <w:jc w:val="both"/>
              <w:rPr>
                <w:rFonts w:asciiTheme="majorHAnsi" w:hAnsiTheme="majorHAnsi" w:cstheme="majorHAnsi"/>
                <w:color w:val="2F5496" w:themeColor="accent1" w:themeShade="BF"/>
                <w:sz w:val="20"/>
              </w:rPr>
            </w:pPr>
          </w:p>
          <w:p w:rsidR="00F01F25" w:rsidRPr="00F01F25" w:rsidRDefault="00F01F25" w:rsidP="00F01F25">
            <w:pPr>
              <w:ind w:left="360"/>
              <w:jc w:val="both"/>
              <w:rPr>
                <w:rFonts w:asciiTheme="majorHAnsi" w:hAnsiTheme="majorHAnsi" w:cstheme="majorHAnsi"/>
                <w:color w:val="2F5496" w:themeColor="accent1" w:themeShade="BF"/>
                <w:sz w:val="20"/>
              </w:rPr>
            </w:pPr>
          </w:p>
          <w:p w:rsidR="0081306B" w:rsidRPr="00F01F25" w:rsidRDefault="0081306B" w:rsidP="00F01F25">
            <w:pPr>
              <w:jc w:val="both"/>
              <w:rPr>
                <w:rFonts w:asciiTheme="majorHAnsi" w:hAnsiTheme="majorHAnsi" w:cstheme="majorHAnsi"/>
                <w:color w:val="2F5496" w:themeColor="accent1" w:themeShade="BF"/>
                <w:sz w:val="20"/>
              </w:rPr>
            </w:pPr>
            <w:r w:rsidRPr="00F01F25">
              <w:rPr>
                <w:rFonts w:asciiTheme="majorHAnsi" w:hAnsiTheme="majorHAnsi" w:cstheme="majorHAnsi"/>
                <w:color w:val="2F5496" w:themeColor="accent1" w:themeShade="BF"/>
                <w:sz w:val="20"/>
              </w:rPr>
              <w:t>Immediately</w:t>
            </w:r>
            <w:r w:rsidRPr="00F01F25">
              <w:rPr>
                <w:rFonts w:asciiTheme="majorHAnsi" w:hAnsiTheme="majorHAnsi" w:cstheme="majorHAnsi"/>
                <w:sz w:val="20"/>
                <w:szCs w:val="20"/>
              </w:rPr>
              <w:t xml:space="preserve"> </w:t>
            </w:r>
          </w:p>
        </w:tc>
      </w:tr>
      <w:tr w:rsidR="00C54973" w:rsidTr="00A0285E">
        <w:trPr>
          <w:jc w:val="center"/>
        </w:trPr>
        <w:tc>
          <w:tcPr>
            <w:tcW w:w="2605" w:type="dxa"/>
          </w:tcPr>
          <w:p w:rsidR="00C54973" w:rsidRPr="00580F08" w:rsidRDefault="00C54973" w:rsidP="00C54973">
            <w:pPr>
              <w:spacing w:before="120" w:after="120"/>
              <w:jc w:val="both"/>
              <w:rPr>
                <w:rFonts w:asciiTheme="majorHAnsi" w:hAnsiTheme="majorHAnsi" w:cstheme="majorHAnsi"/>
                <w:sz w:val="20"/>
              </w:rPr>
            </w:pPr>
            <w:r w:rsidRPr="00580F08">
              <w:rPr>
                <w:rFonts w:asciiTheme="majorHAnsi" w:hAnsiTheme="majorHAnsi" w:cstheme="majorHAnsi"/>
                <w:sz w:val="20"/>
              </w:rPr>
              <w:t xml:space="preserve">Health </w:t>
            </w:r>
          </w:p>
        </w:tc>
        <w:tc>
          <w:tcPr>
            <w:tcW w:w="4410" w:type="dxa"/>
          </w:tcPr>
          <w:p w:rsidR="00F01F25" w:rsidRPr="00F01F25" w:rsidRDefault="00C54973" w:rsidP="00665967">
            <w:pPr>
              <w:pStyle w:val="ListParagraph"/>
              <w:numPr>
                <w:ilvl w:val="0"/>
                <w:numId w:val="4"/>
              </w:numPr>
              <w:spacing w:before="120" w:after="120"/>
              <w:jc w:val="both"/>
              <w:rPr>
                <w:rFonts w:asciiTheme="majorHAnsi" w:hAnsiTheme="majorHAnsi" w:cstheme="majorHAnsi"/>
                <w:color w:val="2F5496" w:themeColor="accent1" w:themeShade="BF"/>
                <w:sz w:val="20"/>
              </w:rPr>
            </w:pPr>
            <w:r w:rsidRPr="00F01F25">
              <w:rPr>
                <w:rFonts w:asciiTheme="majorHAnsi" w:hAnsiTheme="majorHAnsi" w:cstheme="majorHAnsi"/>
                <w:color w:val="2F5496" w:themeColor="accent1" w:themeShade="BF"/>
                <w:sz w:val="20"/>
              </w:rPr>
              <w:t xml:space="preserve"> </w:t>
            </w:r>
            <w:r w:rsidR="00F01F25" w:rsidRPr="00F01F25">
              <w:rPr>
                <w:rFonts w:asciiTheme="majorHAnsi" w:hAnsiTheme="majorHAnsi" w:cstheme="majorHAnsi"/>
                <w:color w:val="2F5496" w:themeColor="accent1" w:themeShade="BF"/>
                <w:sz w:val="20"/>
              </w:rPr>
              <w:t xml:space="preserve">Scaling up partnerships for health through integrated humanitarian partnership documents </w:t>
            </w:r>
          </w:p>
          <w:p w:rsidR="00F01F25" w:rsidRPr="00F01F25" w:rsidRDefault="00F01F25" w:rsidP="00665967">
            <w:pPr>
              <w:pStyle w:val="ListParagraph"/>
              <w:numPr>
                <w:ilvl w:val="0"/>
                <w:numId w:val="4"/>
              </w:numPr>
              <w:spacing w:before="120" w:after="120"/>
              <w:jc w:val="both"/>
              <w:rPr>
                <w:rFonts w:asciiTheme="majorHAnsi" w:hAnsiTheme="majorHAnsi" w:cstheme="majorHAnsi"/>
                <w:color w:val="2F5496" w:themeColor="accent1" w:themeShade="BF"/>
                <w:sz w:val="20"/>
              </w:rPr>
            </w:pPr>
            <w:r w:rsidRPr="00F01F25">
              <w:rPr>
                <w:rFonts w:asciiTheme="majorHAnsi" w:hAnsiTheme="majorHAnsi" w:cstheme="majorHAnsi"/>
                <w:color w:val="2F5496" w:themeColor="accent1" w:themeShade="BF"/>
                <w:sz w:val="20"/>
              </w:rPr>
              <w:t xml:space="preserve">Ensure and maintain health supply pipe line with clear supply plan which includes clarity on possible supplies routes, locations of warehouses, this includes essential medicines, vaccines, cold chains and medical equipment’s </w:t>
            </w:r>
          </w:p>
          <w:p w:rsidR="00F01F25" w:rsidRPr="00F01F25" w:rsidRDefault="00F01F25" w:rsidP="00665967">
            <w:pPr>
              <w:pStyle w:val="ListParagraph"/>
              <w:numPr>
                <w:ilvl w:val="0"/>
                <w:numId w:val="4"/>
              </w:numPr>
              <w:spacing w:before="120" w:after="120"/>
              <w:jc w:val="both"/>
              <w:rPr>
                <w:rFonts w:asciiTheme="majorHAnsi" w:hAnsiTheme="majorHAnsi" w:cstheme="majorHAnsi"/>
                <w:color w:val="2F5496" w:themeColor="accent1" w:themeShade="BF"/>
                <w:sz w:val="20"/>
              </w:rPr>
            </w:pPr>
            <w:r w:rsidRPr="00F01F25">
              <w:rPr>
                <w:rFonts w:asciiTheme="majorHAnsi" w:hAnsiTheme="majorHAnsi" w:cstheme="majorHAnsi"/>
                <w:color w:val="2F5496" w:themeColor="accent1" w:themeShade="BF"/>
                <w:sz w:val="20"/>
              </w:rPr>
              <w:t>Availability of OPV &amp; Vit-A for upcoming polio campaign in the region</w:t>
            </w:r>
          </w:p>
          <w:p w:rsidR="00C54973" w:rsidRPr="00F01F25" w:rsidRDefault="00F01F25" w:rsidP="00665967">
            <w:pPr>
              <w:pStyle w:val="ListParagraph"/>
              <w:numPr>
                <w:ilvl w:val="0"/>
                <w:numId w:val="4"/>
              </w:numPr>
              <w:spacing w:before="120" w:after="120"/>
              <w:jc w:val="both"/>
              <w:rPr>
                <w:rFonts w:asciiTheme="majorHAnsi" w:hAnsiTheme="majorHAnsi" w:cstheme="majorHAnsi"/>
                <w:color w:val="2F5496" w:themeColor="accent1" w:themeShade="BF"/>
                <w:sz w:val="20"/>
              </w:rPr>
            </w:pPr>
            <w:r w:rsidRPr="00F01F25">
              <w:rPr>
                <w:rFonts w:asciiTheme="majorHAnsi" w:hAnsiTheme="majorHAnsi" w:cstheme="majorHAnsi"/>
                <w:color w:val="2F5496" w:themeColor="accent1" w:themeShade="BF"/>
                <w:sz w:val="20"/>
              </w:rPr>
              <w:t>Improve the community access to raise awareness and demand for vaccines.</w:t>
            </w:r>
          </w:p>
        </w:tc>
        <w:tc>
          <w:tcPr>
            <w:tcW w:w="3775" w:type="dxa"/>
          </w:tcPr>
          <w:p w:rsidR="00C54973" w:rsidRPr="00F01F25" w:rsidRDefault="00F01F25" w:rsidP="00F01F25">
            <w:pPr>
              <w:jc w:val="both"/>
              <w:rPr>
                <w:rFonts w:asciiTheme="majorHAnsi" w:hAnsiTheme="majorHAnsi" w:cstheme="majorHAnsi"/>
                <w:color w:val="2F5496" w:themeColor="accent1" w:themeShade="BF"/>
                <w:sz w:val="20"/>
              </w:rPr>
            </w:pPr>
            <w:r w:rsidRPr="00F01F25">
              <w:rPr>
                <w:rFonts w:asciiTheme="majorHAnsi" w:hAnsiTheme="majorHAnsi" w:cstheme="majorHAnsi"/>
                <w:color w:val="2F5496" w:themeColor="accent1" w:themeShade="BF"/>
                <w:sz w:val="20"/>
              </w:rPr>
              <w:t>All available UNICEF partners</w:t>
            </w:r>
          </w:p>
          <w:p w:rsidR="00F01F25" w:rsidRPr="00F01F25" w:rsidRDefault="00F01F25" w:rsidP="00F01F25">
            <w:pPr>
              <w:jc w:val="both"/>
              <w:rPr>
                <w:rFonts w:asciiTheme="majorHAnsi" w:hAnsiTheme="majorHAnsi" w:cstheme="majorHAnsi"/>
                <w:color w:val="2F5496" w:themeColor="accent1" w:themeShade="BF"/>
                <w:sz w:val="20"/>
              </w:rPr>
            </w:pPr>
          </w:p>
          <w:p w:rsidR="00F01F25" w:rsidRPr="00F01F25" w:rsidRDefault="00F01F25" w:rsidP="00F01F25">
            <w:pPr>
              <w:jc w:val="both"/>
              <w:rPr>
                <w:rFonts w:asciiTheme="majorHAnsi" w:hAnsiTheme="majorHAnsi" w:cstheme="majorHAnsi"/>
                <w:color w:val="2F5496" w:themeColor="accent1" w:themeShade="BF"/>
                <w:sz w:val="20"/>
              </w:rPr>
            </w:pPr>
          </w:p>
          <w:p w:rsidR="00F01F25" w:rsidRPr="00F01F25" w:rsidRDefault="00F01F25" w:rsidP="00F01F25">
            <w:pPr>
              <w:jc w:val="both"/>
              <w:rPr>
                <w:rFonts w:asciiTheme="majorHAnsi" w:hAnsiTheme="majorHAnsi" w:cstheme="majorHAnsi"/>
                <w:color w:val="2F5496" w:themeColor="accent1" w:themeShade="BF"/>
                <w:sz w:val="20"/>
              </w:rPr>
            </w:pPr>
          </w:p>
          <w:p w:rsidR="00F01F25" w:rsidRPr="007D0E7E" w:rsidRDefault="00F01F25" w:rsidP="00F01F25">
            <w:pPr>
              <w:jc w:val="both"/>
              <w:rPr>
                <w:rFonts w:asciiTheme="majorHAnsi" w:eastAsia="Times New Roman" w:hAnsiTheme="majorHAnsi" w:cstheme="majorHAnsi"/>
                <w:sz w:val="20"/>
                <w:szCs w:val="20"/>
                <w:highlight w:val="yellow"/>
              </w:rPr>
            </w:pPr>
            <w:r w:rsidRPr="00F01F25">
              <w:rPr>
                <w:rFonts w:asciiTheme="majorHAnsi" w:hAnsiTheme="majorHAnsi" w:cstheme="majorHAnsi"/>
                <w:color w:val="2F5496" w:themeColor="accent1" w:themeShade="BF"/>
                <w:sz w:val="20"/>
              </w:rPr>
              <w:t>Immediately</w:t>
            </w:r>
          </w:p>
        </w:tc>
      </w:tr>
      <w:tr w:rsidR="00C54973" w:rsidTr="00A0285E">
        <w:trPr>
          <w:jc w:val="center"/>
        </w:trPr>
        <w:tc>
          <w:tcPr>
            <w:tcW w:w="2605" w:type="dxa"/>
          </w:tcPr>
          <w:p w:rsidR="00C54973" w:rsidRPr="00580F08" w:rsidRDefault="00C54973" w:rsidP="00C54973">
            <w:pPr>
              <w:spacing w:before="120" w:after="120"/>
              <w:jc w:val="both"/>
              <w:rPr>
                <w:rFonts w:asciiTheme="majorHAnsi" w:hAnsiTheme="majorHAnsi" w:cstheme="majorHAnsi"/>
                <w:sz w:val="20"/>
              </w:rPr>
            </w:pPr>
            <w:r w:rsidRPr="00580F08">
              <w:rPr>
                <w:rFonts w:asciiTheme="majorHAnsi" w:hAnsiTheme="majorHAnsi" w:cstheme="majorHAnsi"/>
                <w:sz w:val="20"/>
              </w:rPr>
              <w:t>Nutrition</w:t>
            </w:r>
          </w:p>
        </w:tc>
        <w:tc>
          <w:tcPr>
            <w:tcW w:w="4410" w:type="dxa"/>
          </w:tcPr>
          <w:p w:rsidR="007F18FC" w:rsidRPr="00F01F25" w:rsidRDefault="007F18FC" w:rsidP="00665967">
            <w:pPr>
              <w:pStyle w:val="ListParagraph"/>
              <w:numPr>
                <w:ilvl w:val="0"/>
                <w:numId w:val="4"/>
              </w:numPr>
              <w:spacing w:before="120" w:after="120"/>
              <w:jc w:val="both"/>
              <w:rPr>
                <w:rFonts w:asciiTheme="majorHAnsi" w:hAnsiTheme="majorHAnsi" w:cstheme="majorHAnsi"/>
                <w:color w:val="2F5496" w:themeColor="accent1" w:themeShade="BF"/>
                <w:sz w:val="20"/>
              </w:rPr>
            </w:pPr>
            <w:r w:rsidRPr="00F01F25">
              <w:rPr>
                <w:rFonts w:asciiTheme="majorHAnsi" w:hAnsiTheme="majorHAnsi" w:cstheme="majorHAnsi"/>
                <w:color w:val="2F5496" w:themeColor="accent1" w:themeShade="BF"/>
                <w:sz w:val="20"/>
              </w:rPr>
              <w:t>Scaling up integrated partnerships for nutrition through integrated partnership documents.</w:t>
            </w:r>
          </w:p>
          <w:p w:rsidR="007F18FC" w:rsidRPr="00F01F25" w:rsidRDefault="007F18FC" w:rsidP="00665967">
            <w:pPr>
              <w:pStyle w:val="ListParagraph"/>
              <w:numPr>
                <w:ilvl w:val="0"/>
                <w:numId w:val="4"/>
              </w:numPr>
              <w:spacing w:before="120" w:after="120"/>
              <w:jc w:val="both"/>
              <w:rPr>
                <w:rFonts w:asciiTheme="majorHAnsi" w:hAnsiTheme="majorHAnsi" w:cstheme="majorHAnsi"/>
                <w:color w:val="2F5496" w:themeColor="accent1" w:themeShade="BF"/>
                <w:sz w:val="20"/>
              </w:rPr>
            </w:pPr>
            <w:r w:rsidRPr="00F01F25">
              <w:rPr>
                <w:rFonts w:asciiTheme="majorHAnsi" w:hAnsiTheme="majorHAnsi" w:cstheme="majorHAnsi"/>
                <w:color w:val="2F5496" w:themeColor="accent1" w:themeShade="BF"/>
                <w:sz w:val="20"/>
              </w:rPr>
              <w:t xml:space="preserve">Ensure close monitoring of nutrition situation in the area through sustaining </w:t>
            </w:r>
            <w:r w:rsidR="0064744C" w:rsidRPr="00F01F25">
              <w:rPr>
                <w:rFonts w:asciiTheme="majorHAnsi" w:hAnsiTheme="majorHAnsi" w:cstheme="majorHAnsi"/>
                <w:color w:val="2F5496" w:themeColor="accent1" w:themeShade="BF"/>
                <w:sz w:val="20"/>
              </w:rPr>
              <w:t>high-quality</w:t>
            </w:r>
            <w:r w:rsidRPr="00F01F25">
              <w:rPr>
                <w:rFonts w:asciiTheme="majorHAnsi" w:hAnsiTheme="majorHAnsi" w:cstheme="majorHAnsi"/>
                <w:color w:val="2F5496" w:themeColor="accent1" w:themeShade="BF"/>
                <w:sz w:val="20"/>
              </w:rPr>
              <w:t xml:space="preserve"> nutrition surveillance system in the area.</w:t>
            </w:r>
          </w:p>
          <w:p w:rsidR="00C54973" w:rsidRPr="00F01F25" w:rsidRDefault="007F18FC" w:rsidP="00665967">
            <w:pPr>
              <w:pStyle w:val="ListParagraph"/>
              <w:numPr>
                <w:ilvl w:val="0"/>
                <w:numId w:val="4"/>
              </w:numPr>
              <w:spacing w:before="120" w:after="120"/>
              <w:jc w:val="both"/>
              <w:rPr>
                <w:rFonts w:asciiTheme="majorHAnsi" w:hAnsiTheme="majorHAnsi" w:cstheme="majorHAnsi"/>
                <w:color w:val="2F5496" w:themeColor="accent1" w:themeShade="BF"/>
                <w:sz w:val="20"/>
              </w:rPr>
            </w:pPr>
            <w:r w:rsidRPr="00F01F25">
              <w:rPr>
                <w:rFonts w:asciiTheme="majorHAnsi" w:hAnsiTheme="majorHAnsi" w:cstheme="majorHAnsi"/>
                <w:color w:val="2F5496" w:themeColor="accent1" w:themeShade="BF"/>
                <w:sz w:val="20"/>
              </w:rPr>
              <w:t xml:space="preserve">Ensure and maintain healthy supply pipe line with clear supply plan which includes clarity on possible supplies routes, locations of warehouses, this includes therapeutic spreads, therapeutic milks, micro-nutrient, </w:t>
            </w:r>
            <w:proofErr w:type="spellStart"/>
            <w:r w:rsidRPr="00F01F25">
              <w:rPr>
                <w:rFonts w:asciiTheme="majorHAnsi" w:hAnsiTheme="majorHAnsi" w:cstheme="majorHAnsi"/>
                <w:color w:val="2F5496" w:themeColor="accent1" w:themeShade="BF"/>
                <w:sz w:val="20"/>
              </w:rPr>
              <w:t>Plumpy</w:t>
            </w:r>
            <w:proofErr w:type="spellEnd"/>
            <w:r w:rsidRPr="00F01F25">
              <w:rPr>
                <w:rFonts w:asciiTheme="majorHAnsi" w:hAnsiTheme="majorHAnsi" w:cstheme="majorHAnsi"/>
                <w:color w:val="2F5496" w:themeColor="accent1" w:themeShade="BF"/>
                <w:sz w:val="20"/>
              </w:rPr>
              <w:t xml:space="preserve"> </w:t>
            </w:r>
            <w:proofErr w:type="spellStart"/>
            <w:r w:rsidRPr="00F01F25">
              <w:rPr>
                <w:rFonts w:asciiTheme="majorHAnsi" w:hAnsiTheme="majorHAnsi" w:cstheme="majorHAnsi"/>
                <w:color w:val="2F5496" w:themeColor="accent1" w:themeShade="BF"/>
                <w:sz w:val="20"/>
              </w:rPr>
              <w:t>doz</w:t>
            </w:r>
            <w:proofErr w:type="spellEnd"/>
            <w:r w:rsidRPr="00F01F25">
              <w:rPr>
                <w:rFonts w:asciiTheme="majorHAnsi" w:hAnsiTheme="majorHAnsi" w:cstheme="majorHAnsi"/>
                <w:color w:val="2F5496" w:themeColor="accent1" w:themeShade="BF"/>
                <w:sz w:val="20"/>
              </w:rPr>
              <w:t xml:space="preserve"> and high energy biscuits.  </w:t>
            </w:r>
            <w:r w:rsidRPr="00F01F25">
              <w:rPr>
                <w:rFonts w:asciiTheme="majorHAnsi" w:hAnsiTheme="majorHAnsi" w:cstheme="majorHAnsi"/>
                <w:color w:val="2F5496" w:themeColor="accent1" w:themeShade="BF"/>
                <w:sz w:val="20"/>
              </w:rPr>
              <w:tab/>
            </w:r>
          </w:p>
        </w:tc>
        <w:tc>
          <w:tcPr>
            <w:tcW w:w="3775" w:type="dxa"/>
          </w:tcPr>
          <w:p w:rsidR="00C54973" w:rsidRPr="007D0E7E" w:rsidRDefault="007F18FC" w:rsidP="00234A5E">
            <w:pPr>
              <w:spacing w:before="120" w:after="120"/>
              <w:jc w:val="both"/>
              <w:rPr>
                <w:rFonts w:asciiTheme="majorHAnsi" w:eastAsia="Times New Roman" w:hAnsiTheme="majorHAnsi" w:cstheme="majorHAnsi"/>
                <w:sz w:val="20"/>
                <w:szCs w:val="20"/>
                <w:highlight w:val="yellow"/>
              </w:rPr>
            </w:pPr>
            <w:r w:rsidRPr="00F01F25">
              <w:rPr>
                <w:rFonts w:asciiTheme="majorHAnsi" w:hAnsiTheme="majorHAnsi" w:cstheme="majorHAnsi"/>
                <w:color w:val="2F5496" w:themeColor="accent1" w:themeShade="BF"/>
                <w:sz w:val="20"/>
              </w:rPr>
              <w:t>10 UNICEF partners as well as UNICEF</w:t>
            </w:r>
          </w:p>
        </w:tc>
      </w:tr>
      <w:tr w:rsidR="00B91187" w:rsidTr="00EB176A">
        <w:trPr>
          <w:trHeight w:val="4355"/>
          <w:jc w:val="center"/>
        </w:trPr>
        <w:tc>
          <w:tcPr>
            <w:tcW w:w="2605" w:type="dxa"/>
          </w:tcPr>
          <w:p w:rsidR="00B91187" w:rsidRPr="00580F08" w:rsidRDefault="00F67C9E" w:rsidP="00BC5FC6">
            <w:pPr>
              <w:spacing w:before="120" w:after="120"/>
              <w:jc w:val="both"/>
              <w:rPr>
                <w:rFonts w:asciiTheme="majorHAnsi" w:hAnsiTheme="majorHAnsi" w:cstheme="majorHAnsi"/>
                <w:sz w:val="20"/>
              </w:rPr>
            </w:pPr>
            <w:r w:rsidRPr="00580F08">
              <w:rPr>
                <w:rFonts w:asciiTheme="majorHAnsi" w:hAnsiTheme="majorHAnsi" w:cstheme="majorHAnsi"/>
                <w:sz w:val="20"/>
              </w:rPr>
              <w:t>WASH</w:t>
            </w:r>
          </w:p>
        </w:tc>
        <w:tc>
          <w:tcPr>
            <w:tcW w:w="4410" w:type="dxa"/>
          </w:tcPr>
          <w:p w:rsidR="00A0285E" w:rsidRPr="00F01F25" w:rsidRDefault="00A0285E" w:rsidP="00665967">
            <w:pPr>
              <w:pStyle w:val="ListParagraph"/>
              <w:numPr>
                <w:ilvl w:val="0"/>
                <w:numId w:val="3"/>
              </w:numPr>
              <w:spacing w:before="120" w:after="120"/>
              <w:jc w:val="both"/>
              <w:rPr>
                <w:rFonts w:asciiTheme="majorHAnsi" w:hAnsiTheme="majorHAnsi" w:cstheme="majorHAnsi"/>
                <w:color w:val="2F5496" w:themeColor="accent1" w:themeShade="BF"/>
                <w:sz w:val="20"/>
              </w:rPr>
            </w:pPr>
            <w:r w:rsidRPr="00F01F25">
              <w:rPr>
                <w:rFonts w:asciiTheme="majorHAnsi" w:hAnsiTheme="majorHAnsi" w:cstheme="majorHAnsi"/>
                <w:color w:val="2F5496" w:themeColor="accent1" w:themeShade="BF"/>
                <w:sz w:val="20"/>
              </w:rPr>
              <w:t xml:space="preserve">Joint assessments by partners using </w:t>
            </w:r>
            <w:r w:rsidR="00786724" w:rsidRPr="00F01F25">
              <w:rPr>
                <w:rFonts w:asciiTheme="majorHAnsi" w:hAnsiTheme="majorHAnsi" w:cstheme="majorHAnsi"/>
                <w:color w:val="2F5496" w:themeColor="accent1" w:themeShade="BF"/>
                <w:sz w:val="20"/>
              </w:rPr>
              <w:t>RNA tool</w:t>
            </w:r>
            <w:r w:rsidR="00786724" w:rsidRPr="00F01F25" w:rsidDel="00786724">
              <w:rPr>
                <w:rFonts w:asciiTheme="majorHAnsi" w:hAnsiTheme="majorHAnsi" w:cstheme="majorHAnsi"/>
                <w:color w:val="2F5496" w:themeColor="accent1" w:themeShade="BF"/>
                <w:sz w:val="20"/>
              </w:rPr>
              <w:t xml:space="preserve"> </w:t>
            </w:r>
          </w:p>
          <w:p w:rsidR="00A0285E" w:rsidRPr="00F01F25" w:rsidRDefault="00D60136" w:rsidP="00665967">
            <w:pPr>
              <w:pStyle w:val="ListParagraph"/>
              <w:numPr>
                <w:ilvl w:val="0"/>
                <w:numId w:val="3"/>
              </w:numPr>
              <w:spacing w:before="120" w:after="120"/>
              <w:jc w:val="both"/>
              <w:rPr>
                <w:rFonts w:asciiTheme="majorHAnsi" w:hAnsiTheme="majorHAnsi" w:cstheme="majorHAnsi"/>
                <w:color w:val="2F5496" w:themeColor="accent1" w:themeShade="BF"/>
                <w:sz w:val="20"/>
              </w:rPr>
            </w:pPr>
            <w:r w:rsidRPr="00F01F25">
              <w:rPr>
                <w:rFonts w:asciiTheme="majorHAnsi" w:hAnsiTheme="majorHAnsi" w:cstheme="majorHAnsi"/>
                <w:color w:val="2F5496" w:themeColor="accent1" w:themeShade="BF"/>
                <w:sz w:val="20"/>
              </w:rPr>
              <w:t>C</w:t>
            </w:r>
            <w:r w:rsidR="00786724" w:rsidRPr="00F01F25">
              <w:rPr>
                <w:rFonts w:asciiTheme="majorHAnsi" w:hAnsiTheme="majorHAnsi" w:cstheme="majorHAnsi"/>
                <w:color w:val="2F5496" w:themeColor="accent1" w:themeShade="BF"/>
                <w:sz w:val="20"/>
              </w:rPr>
              <w:t xml:space="preserve">ontinuity of emergency response projects with critical </w:t>
            </w:r>
            <w:r w:rsidR="00A0285E" w:rsidRPr="00F01F25">
              <w:rPr>
                <w:rFonts w:asciiTheme="majorHAnsi" w:hAnsiTheme="majorHAnsi" w:cstheme="majorHAnsi"/>
                <w:color w:val="2F5496" w:themeColor="accent1" w:themeShade="BF"/>
                <w:sz w:val="20"/>
              </w:rPr>
              <w:t>partners hav</w:t>
            </w:r>
            <w:r w:rsidR="00786724" w:rsidRPr="00F01F25">
              <w:rPr>
                <w:rFonts w:asciiTheme="majorHAnsi" w:hAnsiTheme="majorHAnsi" w:cstheme="majorHAnsi"/>
                <w:color w:val="2F5496" w:themeColor="accent1" w:themeShade="BF"/>
                <w:sz w:val="20"/>
              </w:rPr>
              <w:t>ing</w:t>
            </w:r>
            <w:r w:rsidR="00A0285E" w:rsidRPr="00F01F25">
              <w:rPr>
                <w:rFonts w:asciiTheme="majorHAnsi" w:hAnsiTheme="majorHAnsi" w:cstheme="majorHAnsi"/>
                <w:color w:val="2F5496" w:themeColor="accent1" w:themeShade="BF"/>
                <w:sz w:val="20"/>
              </w:rPr>
              <w:t xml:space="preserve"> access and capacity to intervene</w:t>
            </w:r>
          </w:p>
          <w:p w:rsidR="00786724" w:rsidRPr="00F01F25" w:rsidRDefault="00D60136" w:rsidP="00665967">
            <w:pPr>
              <w:pStyle w:val="ListParagraph"/>
              <w:numPr>
                <w:ilvl w:val="0"/>
                <w:numId w:val="3"/>
              </w:numPr>
              <w:spacing w:before="120" w:after="120"/>
              <w:jc w:val="both"/>
              <w:rPr>
                <w:rFonts w:asciiTheme="majorHAnsi" w:hAnsiTheme="majorHAnsi" w:cstheme="majorHAnsi"/>
                <w:color w:val="2F5496" w:themeColor="accent1" w:themeShade="BF"/>
                <w:sz w:val="20"/>
              </w:rPr>
            </w:pPr>
            <w:r w:rsidRPr="00F01F25">
              <w:rPr>
                <w:rFonts w:asciiTheme="majorHAnsi" w:hAnsiTheme="majorHAnsi" w:cstheme="majorHAnsi"/>
                <w:color w:val="2F5496" w:themeColor="accent1" w:themeShade="BF"/>
                <w:sz w:val="20"/>
              </w:rPr>
              <w:t>A</w:t>
            </w:r>
            <w:r w:rsidR="00786724" w:rsidRPr="00F01F25">
              <w:rPr>
                <w:rFonts w:asciiTheme="majorHAnsi" w:hAnsiTheme="majorHAnsi" w:cstheme="majorHAnsi"/>
                <w:color w:val="2F5496" w:themeColor="accent1" w:themeShade="BF"/>
                <w:sz w:val="20"/>
              </w:rPr>
              <w:t xml:space="preserve">dequate stocks maintained in the warehouses of implementing partners </w:t>
            </w:r>
          </w:p>
          <w:p w:rsidR="00C55E18" w:rsidRPr="00F01F25" w:rsidRDefault="00376849" w:rsidP="00665967">
            <w:pPr>
              <w:pStyle w:val="ListParagraph"/>
              <w:numPr>
                <w:ilvl w:val="0"/>
                <w:numId w:val="3"/>
              </w:numPr>
              <w:spacing w:before="120" w:after="120"/>
              <w:jc w:val="both"/>
              <w:rPr>
                <w:rFonts w:asciiTheme="majorHAnsi" w:hAnsiTheme="majorHAnsi" w:cstheme="majorHAnsi"/>
                <w:color w:val="2F5496" w:themeColor="accent1" w:themeShade="BF"/>
                <w:sz w:val="20"/>
              </w:rPr>
            </w:pPr>
            <w:r w:rsidRPr="00F01F25">
              <w:rPr>
                <w:rFonts w:asciiTheme="majorHAnsi" w:hAnsiTheme="majorHAnsi" w:cstheme="majorHAnsi"/>
                <w:color w:val="2F5496" w:themeColor="accent1" w:themeShade="BF"/>
                <w:sz w:val="20"/>
              </w:rPr>
              <w:t>Procurement of a</w:t>
            </w:r>
            <w:r w:rsidR="00C55E18" w:rsidRPr="00F01F25">
              <w:rPr>
                <w:rFonts w:asciiTheme="majorHAnsi" w:hAnsiTheme="majorHAnsi" w:cstheme="majorHAnsi"/>
                <w:color w:val="2F5496" w:themeColor="accent1" w:themeShade="BF"/>
                <w:sz w:val="20"/>
              </w:rPr>
              <w:t xml:space="preserve">dditional WASH supplies </w:t>
            </w:r>
          </w:p>
          <w:p w:rsidR="00A0285E" w:rsidRPr="00F01F25" w:rsidRDefault="00786724" w:rsidP="00665967">
            <w:pPr>
              <w:pStyle w:val="ListParagraph"/>
              <w:numPr>
                <w:ilvl w:val="0"/>
                <w:numId w:val="3"/>
              </w:numPr>
              <w:spacing w:before="120" w:after="120"/>
              <w:jc w:val="both"/>
              <w:rPr>
                <w:rFonts w:asciiTheme="majorHAnsi" w:hAnsiTheme="majorHAnsi" w:cstheme="majorHAnsi"/>
                <w:color w:val="2F5496" w:themeColor="accent1" w:themeShade="BF"/>
                <w:sz w:val="20"/>
              </w:rPr>
            </w:pPr>
            <w:r w:rsidRPr="00F01F25">
              <w:rPr>
                <w:rFonts w:asciiTheme="majorHAnsi" w:hAnsiTheme="majorHAnsi" w:cstheme="majorHAnsi"/>
                <w:color w:val="2F5496" w:themeColor="accent1" w:themeShade="BF"/>
                <w:sz w:val="20"/>
              </w:rPr>
              <w:t xml:space="preserve">WASH </w:t>
            </w:r>
            <w:r w:rsidR="00A0285E" w:rsidRPr="00F01F25">
              <w:rPr>
                <w:rFonts w:asciiTheme="majorHAnsi" w:hAnsiTheme="majorHAnsi" w:cstheme="majorHAnsi"/>
                <w:color w:val="2F5496" w:themeColor="accent1" w:themeShade="BF"/>
                <w:sz w:val="20"/>
              </w:rPr>
              <w:t xml:space="preserve">activities coordinated through </w:t>
            </w:r>
            <w:r w:rsidRPr="00F01F25">
              <w:rPr>
                <w:rFonts w:asciiTheme="majorHAnsi" w:hAnsiTheme="majorHAnsi" w:cstheme="majorHAnsi"/>
                <w:color w:val="2F5496" w:themeColor="accent1" w:themeShade="BF"/>
                <w:sz w:val="20"/>
              </w:rPr>
              <w:t xml:space="preserve">cluster </w:t>
            </w:r>
            <w:r w:rsidR="00A0285E" w:rsidRPr="00F01F25">
              <w:rPr>
                <w:rFonts w:asciiTheme="majorHAnsi" w:hAnsiTheme="majorHAnsi" w:cstheme="majorHAnsi"/>
                <w:color w:val="2F5496" w:themeColor="accent1" w:themeShade="BF"/>
                <w:sz w:val="20"/>
              </w:rPr>
              <w:t xml:space="preserve"> </w:t>
            </w:r>
            <w:r w:rsidRPr="00F01F25">
              <w:rPr>
                <w:rFonts w:asciiTheme="majorHAnsi" w:hAnsiTheme="majorHAnsi" w:cstheme="majorHAnsi"/>
                <w:color w:val="2F5496" w:themeColor="accent1" w:themeShade="BF"/>
                <w:sz w:val="20"/>
              </w:rPr>
              <w:t xml:space="preserve"> and inter-cluster set-ups</w:t>
            </w:r>
          </w:p>
          <w:p w:rsidR="00CF5439" w:rsidRDefault="00D60136" w:rsidP="00665967">
            <w:pPr>
              <w:pStyle w:val="ListParagraph"/>
              <w:numPr>
                <w:ilvl w:val="0"/>
                <w:numId w:val="3"/>
              </w:numPr>
              <w:spacing w:before="120" w:after="120"/>
              <w:jc w:val="both"/>
              <w:rPr>
                <w:rFonts w:asciiTheme="majorHAnsi" w:hAnsiTheme="majorHAnsi" w:cstheme="majorHAnsi"/>
                <w:color w:val="2F5496" w:themeColor="accent1" w:themeShade="BF"/>
                <w:sz w:val="20"/>
              </w:rPr>
            </w:pPr>
            <w:r w:rsidRPr="00F01F25">
              <w:rPr>
                <w:rFonts w:asciiTheme="majorHAnsi" w:hAnsiTheme="majorHAnsi" w:cstheme="majorHAnsi"/>
                <w:color w:val="2F5496" w:themeColor="accent1" w:themeShade="BF"/>
                <w:sz w:val="20"/>
              </w:rPr>
              <w:t>Establish</w:t>
            </w:r>
            <w:r w:rsidR="00376849" w:rsidRPr="00F01F25">
              <w:rPr>
                <w:rFonts w:asciiTheme="majorHAnsi" w:hAnsiTheme="majorHAnsi" w:cstheme="majorHAnsi"/>
                <w:color w:val="2F5496" w:themeColor="accent1" w:themeShade="BF"/>
                <w:sz w:val="20"/>
              </w:rPr>
              <w:t>ment of</w:t>
            </w:r>
            <w:r w:rsidRPr="00F01F25">
              <w:rPr>
                <w:rFonts w:asciiTheme="majorHAnsi" w:hAnsiTheme="majorHAnsi" w:cstheme="majorHAnsi"/>
                <w:color w:val="2F5496" w:themeColor="accent1" w:themeShade="BF"/>
                <w:sz w:val="20"/>
              </w:rPr>
              <w:t xml:space="preserve"> LTAs for the procurement of goods/services</w:t>
            </w:r>
          </w:p>
          <w:p w:rsidR="00D60136" w:rsidRPr="00CF5439" w:rsidRDefault="00D60136" w:rsidP="00665967">
            <w:pPr>
              <w:pStyle w:val="ListParagraph"/>
              <w:numPr>
                <w:ilvl w:val="0"/>
                <w:numId w:val="3"/>
              </w:numPr>
              <w:spacing w:before="120" w:after="120"/>
              <w:jc w:val="both"/>
              <w:rPr>
                <w:rFonts w:asciiTheme="majorHAnsi" w:hAnsiTheme="majorHAnsi" w:cstheme="majorHAnsi"/>
                <w:color w:val="2F5496" w:themeColor="accent1" w:themeShade="BF"/>
                <w:sz w:val="20"/>
              </w:rPr>
            </w:pPr>
            <w:r w:rsidRPr="00CF5439">
              <w:rPr>
                <w:rFonts w:asciiTheme="majorHAnsi" w:hAnsiTheme="majorHAnsi" w:cstheme="majorHAnsi"/>
                <w:color w:val="2F5496" w:themeColor="accent1" w:themeShade="BF"/>
                <w:sz w:val="20"/>
              </w:rPr>
              <w:t>Mobiliz</w:t>
            </w:r>
            <w:r w:rsidR="00376849" w:rsidRPr="00CF5439">
              <w:rPr>
                <w:rFonts w:asciiTheme="majorHAnsi" w:hAnsiTheme="majorHAnsi" w:cstheme="majorHAnsi"/>
                <w:color w:val="2F5496" w:themeColor="accent1" w:themeShade="BF"/>
                <w:sz w:val="20"/>
              </w:rPr>
              <w:t>ation of</w:t>
            </w:r>
            <w:r w:rsidRPr="00CF5439">
              <w:rPr>
                <w:rFonts w:asciiTheme="majorHAnsi" w:hAnsiTheme="majorHAnsi" w:cstheme="majorHAnsi"/>
                <w:color w:val="2F5496" w:themeColor="accent1" w:themeShade="BF"/>
                <w:sz w:val="20"/>
              </w:rPr>
              <w:t xml:space="preserve"> fund for response</w:t>
            </w:r>
          </w:p>
        </w:tc>
        <w:tc>
          <w:tcPr>
            <w:tcW w:w="3775" w:type="dxa"/>
          </w:tcPr>
          <w:p w:rsidR="00A0285E" w:rsidRPr="00F01F25" w:rsidRDefault="00C55E18" w:rsidP="00665967">
            <w:pPr>
              <w:pStyle w:val="ListParagraph"/>
              <w:numPr>
                <w:ilvl w:val="0"/>
                <w:numId w:val="3"/>
              </w:numPr>
              <w:spacing w:before="120" w:after="120"/>
              <w:jc w:val="both"/>
              <w:rPr>
                <w:rFonts w:asciiTheme="majorHAnsi" w:hAnsiTheme="majorHAnsi" w:cstheme="majorHAnsi"/>
                <w:color w:val="2F5496" w:themeColor="accent1" w:themeShade="BF"/>
                <w:sz w:val="20"/>
              </w:rPr>
            </w:pPr>
            <w:r w:rsidRPr="00F01F25">
              <w:rPr>
                <w:rFonts w:asciiTheme="majorHAnsi" w:hAnsiTheme="majorHAnsi" w:cstheme="majorHAnsi"/>
                <w:color w:val="2F5496" w:themeColor="accent1" w:themeShade="BF"/>
                <w:sz w:val="20"/>
              </w:rPr>
              <w:t>Joint assessment by p</w:t>
            </w:r>
            <w:r w:rsidR="00A0285E" w:rsidRPr="00F01F25">
              <w:rPr>
                <w:rFonts w:asciiTheme="majorHAnsi" w:hAnsiTheme="majorHAnsi" w:cstheme="majorHAnsi"/>
                <w:color w:val="2F5496" w:themeColor="accent1" w:themeShade="BF"/>
                <w:sz w:val="20"/>
              </w:rPr>
              <w:t>artners (</w:t>
            </w:r>
            <w:r w:rsidRPr="00F01F25">
              <w:rPr>
                <w:rFonts w:asciiTheme="majorHAnsi" w:hAnsiTheme="majorHAnsi" w:cstheme="majorHAnsi"/>
                <w:color w:val="2F5496" w:themeColor="accent1" w:themeShade="BF"/>
                <w:sz w:val="20"/>
              </w:rPr>
              <w:t xml:space="preserve">continually </w:t>
            </w:r>
            <w:r w:rsidR="00A0285E" w:rsidRPr="00F01F25">
              <w:rPr>
                <w:rFonts w:asciiTheme="majorHAnsi" w:hAnsiTheme="majorHAnsi" w:cstheme="majorHAnsi"/>
                <w:color w:val="2F5496" w:themeColor="accent1" w:themeShade="BF"/>
                <w:sz w:val="20"/>
              </w:rPr>
              <w:t>on</w:t>
            </w:r>
            <w:r w:rsidRPr="00F01F25">
              <w:rPr>
                <w:rFonts w:asciiTheme="majorHAnsi" w:hAnsiTheme="majorHAnsi" w:cstheme="majorHAnsi"/>
                <w:color w:val="2F5496" w:themeColor="accent1" w:themeShade="BF"/>
                <w:sz w:val="20"/>
              </w:rPr>
              <w:t>-</w:t>
            </w:r>
            <w:r w:rsidR="00A0285E" w:rsidRPr="00F01F25">
              <w:rPr>
                <w:rFonts w:asciiTheme="majorHAnsi" w:hAnsiTheme="majorHAnsi" w:cstheme="majorHAnsi"/>
                <w:color w:val="2F5496" w:themeColor="accent1" w:themeShade="BF"/>
                <w:sz w:val="20"/>
              </w:rPr>
              <w:t>going)</w:t>
            </w:r>
          </w:p>
          <w:p w:rsidR="00A0285E" w:rsidRPr="00F01F25" w:rsidRDefault="00C55E18" w:rsidP="00665967">
            <w:pPr>
              <w:pStyle w:val="ListParagraph"/>
              <w:numPr>
                <w:ilvl w:val="0"/>
                <w:numId w:val="3"/>
              </w:numPr>
              <w:spacing w:before="120" w:after="120"/>
              <w:jc w:val="both"/>
              <w:rPr>
                <w:rFonts w:asciiTheme="majorHAnsi" w:hAnsiTheme="majorHAnsi" w:cstheme="majorHAnsi"/>
                <w:color w:val="2F5496" w:themeColor="accent1" w:themeShade="BF"/>
                <w:sz w:val="20"/>
              </w:rPr>
            </w:pPr>
            <w:r w:rsidRPr="00F01F25">
              <w:rPr>
                <w:rFonts w:asciiTheme="majorHAnsi" w:hAnsiTheme="majorHAnsi" w:cstheme="majorHAnsi"/>
                <w:color w:val="2F5496" w:themeColor="accent1" w:themeShade="BF"/>
                <w:sz w:val="20"/>
              </w:rPr>
              <w:t xml:space="preserve">At least </w:t>
            </w:r>
            <w:r w:rsidR="00376849" w:rsidRPr="00F01F25">
              <w:rPr>
                <w:rFonts w:asciiTheme="majorHAnsi" w:hAnsiTheme="majorHAnsi" w:cstheme="majorHAnsi"/>
                <w:color w:val="2F5496" w:themeColor="accent1" w:themeShade="BF"/>
                <w:sz w:val="20"/>
              </w:rPr>
              <w:t>three</w:t>
            </w:r>
            <w:r w:rsidRPr="00F01F25">
              <w:rPr>
                <w:rFonts w:asciiTheme="majorHAnsi" w:hAnsiTheme="majorHAnsi" w:cstheme="majorHAnsi"/>
                <w:color w:val="2F5496" w:themeColor="accent1" w:themeShade="BF"/>
                <w:sz w:val="20"/>
              </w:rPr>
              <w:t xml:space="preserve"> </w:t>
            </w:r>
            <w:r w:rsidR="00130887" w:rsidRPr="00F01F25">
              <w:rPr>
                <w:rFonts w:asciiTheme="majorHAnsi" w:hAnsiTheme="majorHAnsi" w:cstheme="majorHAnsi"/>
                <w:color w:val="2F5496" w:themeColor="accent1" w:themeShade="BF"/>
                <w:sz w:val="20"/>
              </w:rPr>
              <w:t>IPs</w:t>
            </w:r>
            <w:r w:rsidRPr="00F01F25">
              <w:rPr>
                <w:rFonts w:asciiTheme="majorHAnsi" w:hAnsiTheme="majorHAnsi" w:cstheme="majorHAnsi"/>
                <w:color w:val="2F5496" w:themeColor="accent1" w:themeShade="BF"/>
                <w:sz w:val="20"/>
              </w:rPr>
              <w:t xml:space="preserve"> with WASH capacity and access engaged </w:t>
            </w:r>
            <w:r w:rsidR="00376849" w:rsidRPr="00F01F25">
              <w:rPr>
                <w:rFonts w:asciiTheme="majorHAnsi" w:hAnsiTheme="majorHAnsi" w:cstheme="majorHAnsi"/>
                <w:color w:val="2F5496" w:themeColor="accent1" w:themeShade="BF"/>
                <w:sz w:val="20"/>
              </w:rPr>
              <w:t>(on-going)</w:t>
            </w:r>
          </w:p>
          <w:p w:rsidR="00376849" w:rsidRPr="00F01F25" w:rsidRDefault="00C55E18" w:rsidP="00665967">
            <w:pPr>
              <w:pStyle w:val="ListParagraph"/>
              <w:numPr>
                <w:ilvl w:val="0"/>
                <w:numId w:val="3"/>
              </w:numPr>
              <w:spacing w:before="120" w:after="120"/>
              <w:jc w:val="both"/>
              <w:rPr>
                <w:rFonts w:asciiTheme="majorHAnsi" w:hAnsiTheme="majorHAnsi" w:cstheme="majorHAnsi"/>
                <w:color w:val="2F5496" w:themeColor="accent1" w:themeShade="BF"/>
                <w:sz w:val="20"/>
              </w:rPr>
            </w:pPr>
            <w:r w:rsidRPr="00F01F25">
              <w:rPr>
                <w:rFonts w:asciiTheme="majorHAnsi" w:hAnsiTheme="majorHAnsi" w:cstheme="majorHAnsi"/>
                <w:color w:val="2F5496" w:themeColor="accent1" w:themeShade="BF"/>
                <w:sz w:val="20"/>
              </w:rPr>
              <w:t>WASH supplies available in seven warehouses</w:t>
            </w:r>
            <w:r w:rsidR="00376849" w:rsidRPr="00F01F25">
              <w:rPr>
                <w:rFonts w:asciiTheme="majorHAnsi" w:hAnsiTheme="majorHAnsi" w:cstheme="majorHAnsi"/>
                <w:color w:val="2F5496" w:themeColor="accent1" w:themeShade="BF"/>
                <w:sz w:val="20"/>
              </w:rPr>
              <w:t xml:space="preserve"> of IPs in NW Syria</w:t>
            </w:r>
            <w:r w:rsidRPr="00F01F25">
              <w:rPr>
                <w:rFonts w:asciiTheme="majorHAnsi" w:hAnsiTheme="majorHAnsi" w:cstheme="majorHAnsi"/>
                <w:color w:val="2F5496" w:themeColor="accent1" w:themeShade="BF"/>
                <w:sz w:val="20"/>
              </w:rPr>
              <w:t xml:space="preserve"> </w:t>
            </w:r>
            <w:r w:rsidR="00376849" w:rsidRPr="00F01F25">
              <w:rPr>
                <w:rFonts w:asciiTheme="majorHAnsi" w:hAnsiTheme="majorHAnsi" w:cstheme="majorHAnsi"/>
                <w:color w:val="2F5496" w:themeColor="accent1" w:themeShade="BF"/>
                <w:sz w:val="20"/>
              </w:rPr>
              <w:t>(done)</w:t>
            </w:r>
          </w:p>
          <w:p w:rsidR="00A0285E" w:rsidRPr="00F01F25" w:rsidRDefault="00376849" w:rsidP="00665967">
            <w:pPr>
              <w:pStyle w:val="ListParagraph"/>
              <w:numPr>
                <w:ilvl w:val="0"/>
                <w:numId w:val="3"/>
              </w:numPr>
              <w:spacing w:before="120" w:after="120"/>
              <w:jc w:val="both"/>
              <w:rPr>
                <w:rFonts w:asciiTheme="majorHAnsi" w:hAnsiTheme="majorHAnsi" w:cstheme="majorHAnsi"/>
                <w:color w:val="2F5496" w:themeColor="accent1" w:themeShade="BF"/>
                <w:sz w:val="20"/>
              </w:rPr>
            </w:pPr>
            <w:r w:rsidRPr="00F01F25">
              <w:rPr>
                <w:rFonts w:asciiTheme="majorHAnsi" w:hAnsiTheme="majorHAnsi" w:cstheme="majorHAnsi"/>
                <w:color w:val="2F5496" w:themeColor="accent1" w:themeShade="BF"/>
                <w:sz w:val="20"/>
              </w:rPr>
              <w:t>W</w:t>
            </w:r>
            <w:r w:rsidR="00C55E18" w:rsidRPr="00F01F25">
              <w:rPr>
                <w:rFonts w:asciiTheme="majorHAnsi" w:hAnsiTheme="majorHAnsi" w:cstheme="majorHAnsi"/>
                <w:color w:val="2F5496" w:themeColor="accent1" w:themeShade="BF"/>
                <w:sz w:val="20"/>
              </w:rPr>
              <w:t xml:space="preserve">eekly monitoring of stocks by implementing partners and </w:t>
            </w:r>
            <w:r w:rsidR="00A0285E" w:rsidRPr="00F01F25">
              <w:rPr>
                <w:rFonts w:asciiTheme="majorHAnsi" w:hAnsiTheme="majorHAnsi" w:cstheme="majorHAnsi"/>
                <w:color w:val="2F5496" w:themeColor="accent1" w:themeShade="BF"/>
                <w:sz w:val="20"/>
              </w:rPr>
              <w:t xml:space="preserve">UNICEF Wash team </w:t>
            </w:r>
          </w:p>
          <w:p w:rsidR="009B6D0F" w:rsidRPr="00F01F25" w:rsidRDefault="009B6D0F" w:rsidP="00665967">
            <w:pPr>
              <w:pStyle w:val="ListParagraph"/>
              <w:numPr>
                <w:ilvl w:val="0"/>
                <w:numId w:val="3"/>
              </w:numPr>
              <w:spacing w:before="120" w:after="120"/>
              <w:jc w:val="both"/>
              <w:rPr>
                <w:rFonts w:asciiTheme="majorHAnsi" w:hAnsiTheme="majorHAnsi" w:cstheme="majorHAnsi"/>
                <w:color w:val="2F5496" w:themeColor="accent1" w:themeShade="BF"/>
                <w:sz w:val="20"/>
              </w:rPr>
            </w:pPr>
            <w:r w:rsidRPr="00F01F25">
              <w:rPr>
                <w:rFonts w:asciiTheme="majorHAnsi" w:hAnsiTheme="majorHAnsi" w:cstheme="majorHAnsi"/>
                <w:color w:val="2F5496" w:themeColor="accent1" w:themeShade="BF"/>
                <w:sz w:val="20"/>
              </w:rPr>
              <w:t>Establishment of LTAs (Supply &amp; Procurement and WASH team)</w:t>
            </w:r>
          </w:p>
          <w:p w:rsidR="00CF5439" w:rsidRDefault="00376849" w:rsidP="00665967">
            <w:pPr>
              <w:pStyle w:val="ListParagraph"/>
              <w:numPr>
                <w:ilvl w:val="0"/>
                <w:numId w:val="3"/>
              </w:numPr>
              <w:spacing w:before="120" w:after="120"/>
              <w:jc w:val="both"/>
              <w:rPr>
                <w:rFonts w:asciiTheme="majorHAnsi" w:hAnsiTheme="majorHAnsi" w:cstheme="majorHAnsi"/>
                <w:color w:val="2F5496" w:themeColor="accent1" w:themeShade="BF"/>
                <w:sz w:val="20"/>
              </w:rPr>
            </w:pPr>
            <w:r w:rsidRPr="00F01F25">
              <w:rPr>
                <w:rFonts w:asciiTheme="majorHAnsi" w:hAnsiTheme="majorHAnsi" w:cstheme="majorHAnsi"/>
                <w:color w:val="2F5496" w:themeColor="accent1" w:themeShade="BF"/>
                <w:sz w:val="20"/>
              </w:rPr>
              <w:t xml:space="preserve">WASH NFIs </w:t>
            </w:r>
            <w:r w:rsidR="009B6D0F" w:rsidRPr="00F01F25">
              <w:rPr>
                <w:rFonts w:asciiTheme="majorHAnsi" w:hAnsiTheme="majorHAnsi" w:cstheme="majorHAnsi"/>
                <w:color w:val="2F5496" w:themeColor="accent1" w:themeShade="BF"/>
                <w:sz w:val="20"/>
              </w:rPr>
              <w:t>procurement by</w:t>
            </w:r>
            <w:r w:rsidR="00C55E18" w:rsidRPr="00F01F25">
              <w:rPr>
                <w:rFonts w:asciiTheme="majorHAnsi" w:hAnsiTheme="majorHAnsi" w:cstheme="majorHAnsi"/>
                <w:color w:val="2F5496" w:themeColor="accent1" w:themeShade="BF"/>
                <w:sz w:val="20"/>
              </w:rPr>
              <w:t xml:space="preserve"> Supply and Procurement teams (on-going)</w:t>
            </w:r>
          </w:p>
          <w:p w:rsidR="00B91187" w:rsidRPr="00CF5439" w:rsidRDefault="00CF5439" w:rsidP="00665967">
            <w:pPr>
              <w:pStyle w:val="ListParagraph"/>
              <w:numPr>
                <w:ilvl w:val="0"/>
                <w:numId w:val="3"/>
              </w:numPr>
              <w:spacing w:before="120" w:after="120"/>
              <w:jc w:val="both"/>
              <w:rPr>
                <w:rFonts w:asciiTheme="majorHAnsi" w:hAnsiTheme="majorHAnsi" w:cstheme="majorHAnsi"/>
                <w:color w:val="2F5496" w:themeColor="accent1" w:themeShade="BF"/>
                <w:sz w:val="20"/>
              </w:rPr>
            </w:pPr>
            <w:r w:rsidRPr="00CF5439">
              <w:rPr>
                <w:rFonts w:asciiTheme="majorHAnsi" w:hAnsiTheme="majorHAnsi" w:cstheme="majorHAnsi"/>
                <w:color w:val="2F5496" w:themeColor="accent1" w:themeShade="BF"/>
                <w:sz w:val="20"/>
              </w:rPr>
              <w:t>Develop</w:t>
            </w:r>
            <w:r w:rsidR="00C55E18" w:rsidRPr="00CF5439">
              <w:rPr>
                <w:rFonts w:asciiTheme="majorHAnsi" w:hAnsiTheme="majorHAnsi" w:cstheme="majorHAnsi"/>
                <w:color w:val="2F5496" w:themeColor="accent1" w:themeShade="BF"/>
                <w:sz w:val="20"/>
              </w:rPr>
              <w:t xml:space="preserve"> modalities </w:t>
            </w:r>
            <w:r>
              <w:rPr>
                <w:rFonts w:asciiTheme="majorHAnsi" w:hAnsiTheme="majorHAnsi" w:cstheme="majorHAnsi"/>
                <w:color w:val="2F5496" w:themeColor="accent1" w:themeShade="BF"/>
                <w:sz w:val="20"/>
              </w:rPr>
              <w:t xml:space="preserve">for </w:t>
            </w:r>
            <w:r w:rsidR="00C55E18" w:rsidRPr="00CF5439">
              <w:rPr>
                <w:rFonts w:asciiTheme="majorHAnsi" w:hAnsiTheme="majorHAnsi" w:cstheme="majorHAnsi"/>
                <w:color w:val="2F5496" w:themeColor="accent1" w:themeShade="BF"/>
                <w:sz w:val="20"/>
              </w:rPr>
              <w:t xml:space="preserve">using life-saving WASH supplies </w:t>
            </w:r>
            <w:r w:rsidR="009B6D0F" w:rsidRPr="00CF5439">
              <w:rPr>
                <w:rFonts w:asciiTheme="majorHAnsi" w:hAnsiTheme="majorHAnsi" w:cstheme="majorHAnsi"/>
                <w:color w:val="2F5496" w:themeColor="accent1" w:themeShade="BF"/>
                <w:sz w:val="20"/>
              </w:rPr>
              <w:t xml:space="preserve">from UNICEF and other partners </w:t>
            </w:r>
            <w:r w:rsidR="00C55E18" w:rsidRPr="00CF5439">
              <w:rPr>
                <w:rFonts w:asciiTheme="majorHAnsi" w:hAnsiTheme="majorHAnsi" w:cstheme="majorHAnsi"/>
                <w:color w:val="2F5496" w:themeColor="accent1" w:themeShade="BF"/>
                <w:sz w:val="20"/>
              </w:rPr>
              <w:t>by cluster members (UNICEF WASH with cluster team, done)</w:t>
            </w:r>
          </w:p>
        </w:tc>
      </w:tr>
      <w:tr w:rsidR="00B91187" w:rsidTr="00A0285E">
        <w:trPr>
          <w:jc w:val="center"/>
        </w:trPr>
        <w:tc>
          <w:tcPr>
            <w:tcW w:w="2605" w:type="dxa"/>
          </w:tcPr>
          <w:p w:rsidR="00C214E7" w:rsidRPr="00580F08" w:rsidRDefault="00F67C9E" w:rsidP="00792C55">
            <w:pPr>
              <w:spacing w:before="120" w:after="120"/>
              <w:jc w:val="both"/>
              <w:rPr>
                <w:rFonts w:asciiTheme="majorHAnsi" w:hAnsiTheme="majorHAnsi" w:cstheme="majorHAnsi"/>
                <w:sz w:val="20"/>
              </w:rPr>
            </w:pPr>
            <w:r w:rsidRPr="00580F08">
              <w:rPr>
                <w:rFonts w:asciiTheme="majorHAnsi" w:hAnsiTheme="majorHAnsi" w:cstheme="majorHAnsi"/>
                <w:sz w:val="20"/>
              </w:rPr>
              <w:t>C4D/AAP</w:t>
            </w:r>
          </w:p>
        </w:tc>
        <w:tc>
          <w:tcPr>
            <w:tcW w:w="4410" w:type="dxa"/>
          </w:tcPr>
          <w:p w:rsidR="009B6D0F" w:rsidRPr="00F01F25" w:rsidRDefault="009B6D0F" w:rsidP="00665967">
            <w:pPr>
              <w:pStyle w:val="ListParagraph"/>
              <w:numPr>
                <w:ilvl w:val="0"/>
                <w:numId w:val="3"/>
              </w:numPr>
              <w:spacing w:before="120" w:after="120"/>
              <w:jc w:val="both"/>
              <w:rPr>
                <w:rFonts w:asciiTheme="majorHAnsi" w:hAnsiTheme="majorHAnsi" w:cstheme="majorHAnsi"/>
                <w:color w:val="2F5496" w:themeColor="accent1" w:themeShade="BF"/>
                <w:sz w:val="20"/>
              </w:rPr>
            </w:pPr>
            <w:r w:rsidRPr="00F01F25">
              <w:rPr>
                <w:rFonts w:asciiTheme="majorHAnsi" w:hAnsiTheme="majorHAnsi" w:cstheme="majorHAnsi"/>
                <w:color w:val="2F5496" w:themeColor="accent1" w:themeShade="BF"/>
                <w:sz w:val="20"/>
              </w:rPr>
              <w:t xml:space="preserve">Community mobilization for assessing critical </w:t>
            </w:r>
            <w:r w:rsidR="00130887" w:rsidRPr="00F01F25">
              <w:rPr>
                <w:rFonts w:asciiTheme="majorHAnsi" w:hAnsiTheme="majorHAnsi" w:cstheme="majorHAnsi"/>
                <w:color w:val="2F5496" w:themeColor="accent1" w:themeShade="BF"/>
                <w:sz w:val="20"/>
              </w:rPr>
              <w:t xml:space="preserve">WASH </w:t>
            </w:r>
            <w:r w:rsidRPr="00F01F25">
              <w:rPr>
                <w:rFonts w:asciiTheme="majorHAnsi" w:hAnsiTheme="majorHAnsi" w:cstheme="majorHAnsi"/>
                <w:color w:val="2F5496" w:themeColor="accent1" w:themeShade="BF"/>
                <w:sz w:val="20"/>
              </w:rPr>
              <w:t>needs</w:t>
            </w:r>
            <w:r w:rsidR="00130887" w:rsidRPr="00F01F25">
              <w:rPr>
                <w:rFonts w:asciiTheme="majorHAnsi" w:hAnsiTheme="majorHAnsi" w:cstheme="majorHAnsi"/>
                <w:color w:val="2F5496" w:themeColor="accent1" w:themeShade="BF"/>
                <w:sz w:val="20"/>
              </w:rPr>
              <w:t xml:space="preserve"> and response planning</w:t>
            </w:r>
          </w:p>
          <w:p w:rsidR="00130887" w:rsidRPr="00F01F25" w:rsidRDefault="00130887" w:rsidP="00665967">
            <w:pPr>
              <w:pStyle w:val="ListParagraph"/>
              <w:numPr>
                <w:ilvl w:val="0"/>
                <w:numId w:val="3"/>
              </w:numPr>
              <w:spacing w:before="120" w:after="120"/>
              <w:jc w:val="both"/>
              <w:rPr>
                <w:rFonts w:asciiTheme="majorHAnsi" w:hAnsiTheme="majorHAnsi" w:cstheme="majorHAnsi"/>
                <w:color w:val="2F5496" w:themeColor="accent1" w:themeShade="BF"/>
                <w:sz w:val="20"/>
              </w:rPr>
            </w:pPr>
            <w:r w:rsidRPr="00F01F25">
              <w:rPr>
                <w:rFonts w:asciiTheme="majorHAnsi" w:hAnsiTheme="majorHAnsi" w:cstheme="majorHAnsi"/>
                <w:color w:val="2F5496" w:themeColor="accent1" w:themeShade="BF"/>
                <w:sz w:val="20"/>
              </w:rPr>
              <w:t>Life-saving health-seeking and hygiene-behavior promotion</w:t>
            </w:r>
          </w:p>
          <w:p w:rsidR="00130887" w:rsidRPr="00F01F25" w:rsidRDefault="00130887" w:rsidP="00665967">
            <w:pPr>
              <w:pStyle w:val="ListParagraph"/>
              <w:numPr>
                <w:ilvl w:val="0"/>
                <w:numId w:val="3"/>
              </w:numPr>
              <w:spacing w:before="120" w:after="120"/>
              <w:jc w:val="both"/>
              <w:rPr>
                <w:rFonts w:asciiTheme="majorHAnsi" w:hAnsiTheme="majorHAnsi" w:cstheme="majorHAnsi"/>
                <w:color w:val="2F5496" w:themeColor="accent1" w:themeShade="BF"/>
                <w:sz w:val="20"/>
              </w:rPr>
            </w:pPr>
            <w:r w:rsidRPr="00F01F25">
              <w:rPr>
                <w:rFonts w:asciiTheme="majorHAnsi" w:hAnsiTheme="majorHAnsi" w:cstheme="majorHAnsi"/>
                <w:color w:val="2F5496" w:themeColor="accent1" w:themeShade="BF"/>
                <w:sz w:val="20"/>
              </w:rPr>
              <w:t>Mechanism to comply potential complains</w:t>
            </w:r>
            <w:r w:rsidR="00EB176A" w:rsidRPr="00F01F25">
              <w:rPr>
                <w:rFonts w:asciiTheme="majorHAnsi" w:hAnsiTheme="majorHAnsi" w:cstheme="majorHAnsi"/>
                <w:color w:val="2F5496" w:themeColor="accent1" w:themeShade="BF"/>
                <w:sz w:val="20"/>
              </w:rPr>
              <w:t>/grievances</w:t>
            </w:r>
            <w:r w:rsidRPr="00F01F25">
              <w:rPr>
                <w:rFonts w:asciiTheme="majorHAnsi" w:hAnsiTheme="majorHAnsi" w:cstheme="majorHAnsi"/>
                <w:color w:val="2F5496" w:themeColor="accent1" w:themeShade="BF"/>
                <w:sz w:val="20"/>
              </w:rPr>
              <w:t xml:space="preserve"> to ensure response outreach all people in needs</w:t>
            </w:r>
          </w:p>
          <w:p w:rsidR="00130887" w:rsidRPr="00060514" w:rsidRDefault="00130887" w:rsidP="00130887">
            <w:pPr>
              <w:spacing w:before="120" w:after="120"/>
              <w:jc w:val="both"/>
              <w:rPr>
                <w:rFonts w:asciiTheme="majorHAnsi" w:hAnsiTheme="majorHAnsi" w:cstheme="majorHAnsi"/>
                <w:color w:val="833C0B" w:themeColor="accent2" w:themeShade="80"/>
                <w:sz w:val="20"/>
              </w:rPr>
            </w:pPr>
          </w:p>
        </w:tc>
        <w:tc>
          <w:tcPr>
            <w:tcW w:w="3775" w:type="dxa"/>
          </w:tcPr>
          <w:p w:rsidR="00B91187" w:rsidRPr="00F01F25" w:rsidRDefault="00130887" w:rsidP="00665967">
            <w:pPr>
              <w:pStyle w:val="ListParagraph"/>
              <w:numPr>
                <w:ilvl w:val="0"/>
                <w:numId w:val="3"/>
              </w:numPr>
              <w:spacing w:before="120" w:after="120"/>
              <w:jc w:val="both"/>
              <w:rPr>
                <w:rFonts w:asciiTheme="majorHAnsi" w:hAnsiTheme="majorHAnsi" w:cstheme="majorHAnsi"/>
                <w:color w:val="2F5496" w:themeColor="accent1" w:themeShade="BF"/>
                <w:sz w:val="20"/>
              </w:rPr>
            </w:pPr>
            <w:r w:rsidRPr="00F01F25">
              <w:rPr>
                <w:rFonts w:asciiTheme="majorHAnsi" w:hAnsiTheme="majorHAnsi" w:cstheme="majorHAnsi"/>
                <w:color w:val="2F5496" w:themeColor="accent1" w:themeShade="BF"/>
                <w:sz w:val="20"/>
              </w:rPr>
              <w:t>UNICEF ensures orientation to key program staff of implementing partners on C4D/AAP</w:t>
            </w:r>
          </w:p>
          <w:p w:rsidR="00CF5439" w:rsidRDefault="00130887" w:rsidP="00665967">
            <w:pPr>
              <w:pStyle w:val="ListParagraph"/>
              <w:numPr>
                <w:ilvl w:val="0"/>
                <w:numId w:val="3"/>
              </w:numPr>
              <w:spacing w:before="120" w:after="120"/>
              <w:jc w:val="both"/>
              <w:rPr>
                <w:rFonts w:asciiTheme="majorHAnsi" w:hAnsiTheme="majorHAnsi" w:cstheme="majorHAnsi"/>
                <w:color w:val="2F5496" w:themeColor="accent1" w:themeShade="BF"/>
                <w:sz w:val="20"/>
              </w:rPr>
            </w:pPr>
            <w:r w:rsidRPr="00F01F25">
              <w:rPr>
                <w:rFonts w:asciiTheme="majorHAnsi" w:hAnsiTheme="majorHAnsi" w:cstheme="majorHAnsi"/>
                <w:color w:val="2F5496" w:themeColor="accent1" w:themeShade="BF"/>
                <w:sz w:val="20"/>
              </w:rPr>
              <w:t xml:space="preserve">Field staff of IPs </w:t>
            </w:r>
            <w:r w:rsidR="00EB176A" w:rsidRPr="00F01F25">
              <w:rPr>
                <w:rFonts w:asciiTheme="majorHAnsi" w:hAnsiTheme="majorHAnsi" w:cstheme="majorHAnsi"/>
                <w:color w:val="2F5496" w:themeColor="accent1" w:themeShade="BF"/>
                <w:sz w:val="20"/>
              </w:rPr>
              <w:t>carryout community mobilization and behavioral promotion</w:t>
            </w:r>
          </w:p>
          <w:p w:rsidR="00EB176A" w:rsidRPr="00CF5439" w:rsidRDefault="00EB176A" w:rsidP="00665967">
            <w:pPr>
              <w:pStyle w:val="ListParagraph"/>
              <w:numPr>
                <w:ilvl w:val="0"/>
                <w:numId w:val="3"/>
              </w:numPr>
              <w:spacing w:before="120" w:after="120"/>
              <w:jc w:val="both"/>
              <w:rPr>
                <w:rFonts w:asciiTheme="majorHAnsi" w:hAnsiTheme="majorHAnsi" w:cstheme="majorHAnsi"/>
                <w:color w:val="2F5496" w:themeColor="accent1" w:themeShade="BF"/>
                <w:sz w:val="20"/>
              </w:rPr>
            </w:pPr>
            <w:r w:rsidRPr="00CF5439">
              <w:rPr>
                <w:rFonts w:asciiTheme="majorHAnsi" w:hAnsiTheme="majorHAnsi" w:cstheme="majorHAnsi"/>
                <w:color w:val="2F5496" w:themeColor="accent1" w:themeShade="BF"/>
                <w:sz w:val="20"/>
              </w:rPr>
              <w:t>Feedback mechanism in place to receive and comply complains/grievances</w:t>
            </w:r>
          </w:p>
        </w:tc>
      </w:tr>
      <w:tr w:rsidR="00B91187" w:rsidTr="00A0285E">
        <w:trPr>
          <w:jc w:val="center"/>
        </w:trPr>
        <w:tc>
          <w:tcPr>
            <w:tcW w:w="2605" w:type="dxa"/>
          </w:tcPr>
          <w:p w:rsidR="00B91187" w:rsidRPr="00580F08" w:rsidRDefault="00F67C9E" w:rsidP="00BC5FC6">
            <w:pPr>
              <w:spacing w:before="120" w:after="120"/>
              <w:jc w:val="both"/>
              <w:rPr>
                <w:rFonts w:asciiTheme="majorHAnsi" w:hAnsiTheme="majorHAnsi" w:cstheme="majorHAnsi"/>
                <w:sz w:val="20"/>
              </w:rPr>
            </w:pPr>
            <w:r w:rsidRPr="00580F08">
              <w:rPr>
                <w:rFonts w:asciiTheme="majorHAnsi" w:hAnsiTheme="majorHAnsi" w:cstheme="majorHAnsi"/>
                <w:sz w:val="20"/>
              </w:rPr>
              <w:t>Gender</w:t>
            </w:r>
          </w:p>
        </w:tc>
        <w:tc>
          <w:tcPr>
            <w:tcW w:w="4410" w:type="dxa"/>
          </w:tcPr>
          <w:p w:rsidR="00060514" w:rsidRPr="00F01F25" w:rsidRDefault="00060514" w:rsidP="00665967">
            <w:pPr>
              <w:pStyle w:val="ListParagraph"/>
              <w:numPr>
                <w:ilvl w:val="0"/>
                <w:numId w:val="3"/>
              </w:numPr>
              <w:spacing w:before="120" w:after="120"/>
              <w:jc w:val="both"/>
              <w:rPr>
                <w:rFonts w:asciiTheme="majorHAnsi" w:hAnsiTheme="majorHAnsi" w:cstheme="majorHAnsi"/>
                <w:color w:val="2F5496" w:themeColor="accent1" w:themeShade="BF"/>
                <w:sz w:val="20"/>
              </w:rPr>
            </w:pPr>
            <w:r w:rsidRPr="00F01F25">
              <w:rPr>
                <w:rFonts w:asciiTheme="majorHAnsi" w:hAnsiTheme="majorHAnsi" w:cstheme="majorHAnsi"/>
                <w:color w:val="2F5496" w:themeColor="accent1" w:themeShade="BF"/>
                <w:sz w:val="20"/>
              </w:rPr>
              <w:t xml:space="preserve">Consultation with women and children to decide location and management arrangements to ensure </w:t>
            </w:r>
            <w:r w:rsidR="00305E56" w:rsidRPr="00F01F25">
              <w:rPr>
                <w:rFonts w:asciiTheme="majorHAnsi" w:hAnsiTheme="majorHAnsi" w:cstheme="majorHAnsi"/>
                <w:color w:val="2F5496" w:themeColor="accent1" w:themeShade="BF"/>
                <w:sz w:val="20"/>
              </w:rPr>
              <w:t>priva</w:t>
            </w:r>
            <w:r w:rsidRPr="00F01F25">
              <w:rPr>
                <w:rFonts w:asciiTheme="majorHAnsi" w:hAnsiTheme="majorHAnsi" w:cstheme="majorHAnsi"/>
                <w:color w:val="2F5496" w:themeColor="accent1" w:themeShade="BF"/>
                <w:sz w:val="20"/>
              </w:rPr>
              <w:t>cy and s</w:t>
            </w:r>
            <w:r w:rsidR="00305E56" w:rsidRPr="00F01F25">
              <w:rPr>
                <w:rFonts w:asciiTheme="majorHAnsi" w:hAnsiTheme="majorHAnsi" w:cstheme="majorHAnsi"/>
                <w:color w:val="2F5496" w:themeColor="accent1" w:themeShade="BF"/>
                <w:sz w:val="20"/>
              </w:rPr>
              <w:t>ecur</w:t>
            </w:r>
            <w:r w:rsidRPr="00F01F25">
              <w:rPr>
                <w:rFonts w:asciiTheme="majorHAnsi" w:hAnsiTheme="majorHAnsi" w:cstheme="majorHAnsi"/>
                <w:color w:val="2F5496" w:themeColor="accent1" w:themeShade="BF"/>
                <w:sz w:val="20"/>
              </w:rPr>
              <w:t xml:space="preserve">ity of public </w:t>
            </w:r>
            <w:r w:rsidR="00305E56" w:rsidRPr="00F01F25">
              <w:rPr>
                <w:rFonts w:asciiTheme="majorHAnsi" w:hAnsiTheme="majorHAnsi" w:cstheme="majorHAnsi"/>
                <w:color w:val="2F5496" w:themeColor="accent1" w:themeShade="BF"/>
                <w:sz w:val="20"/>
              </w:rPr>
              <w:t xml:space="preserve">toilets </w:t>
            </w:r>
          </w:p>
          <w:p w:rsidR="00DE4334" w:rsidRDefault="00060514" w:rsidP="00665967">
            <w:pPr>
              <w:pStyle w:val="ListParagraph"/>
              <w:numPr>
                <w:ilvl w:val="0"/>
                <w:numId w:val="3"/>
              </w:numPr>
              <w:spacing w:before="120" w:after="120"/>
              <w:jc w:val="both"/>
              <w:rPr>
                <w:rFonts w:asciiTheme="majorHAnsi" w:hAnsiTheme="majorHAnsi" w:cstheme="majorHAnsi"/>
                <w:color w:val="2F5496" w:themeColor="accent1" w:themeShade="BF"/>
                <w:sz w:val="20"/>
              </w:rPr>
            </w:pPr>
            <w:r w:rsidRPr="00F01F25">
              <w:rPr>
                <w:rFonts w:asciiTheme="majorHAnsi" w:hAnsiTheme="majorHAnsi" w:cstheme="majorHAnsi"/>
                <w:color w:val="2F5496" w:themeColor="accent1" w:themeShade="BF"/>
                <w:sz w:val="20"/>
              </w:rPr>
              <w:t>Decentralized water storage and distribution services at reasonable distance</w:t>
            </w:r>
          </w:p>
          <w:p w:rsidR="00B91187" w:rsidRPr="00DE4334" w:rsidRDefault="00060514" w:rsidP="00665967">
            <w:pPr>
              <w:pStyle w:val="ListParagraph"/>
              <w:numPr>
                <w:ilvl w:val="0"/>
                <w:numId w:val="3"/>
              </w:numPr>
              <w:spacing w:before="120" w:after="120"/>
              <w:jc w:val="both"/>
              <w:rPr>
                <w:rFonts w:asciiTheme="majorHAnsi" w:hAnsiTheme="majorHAnsi" w:cstheme="majorHAnsi"/>
                <w:color w:val="2F5496" w:themeColor="accent1" w:themeShade="BF"/>
                <w:sz w:val="20"/>
              </w:rPr>
            </w:pPr>
            <w:r w:rsidRPr="00DE4334">
              <w:rPr>
                <w:rFonts w:asciiTheme="majorHAnsi" w:hAnsiTheme="majorHAnsi" w:cstheme="majorHAnsi"/>
                <w:color w:val="2F5496" w:themeColor="accent1" w:themeShade="BF"/>
                <w:sz w:val="20"/>
              </w:rPr>
              <w:t>Separate ques for men and women for distribution of NFIs and water</w:t>
            </w:r>
          </w:p>
        </w:tc>
        <w:tc>
          <w:tcPr>
            <w:tcW w:w="3775" w:type="dxa"/>
          </w:tcPr>
          <w:p w:rsidR="00060514" w:rsidRPr="00F01F25" w:rsidRDefault="00060514" w:rsidP="00665967">
            <w:pPr>
              <w:pStyle w:val="ListParagraph"/>
              <w:numPr>
                <w:ilvl w:val="0"/>
                <w:numId w:val="3"/>
              </w:numPr>
              <w:spacing w:before="120" w:after="120"/>
              <w:jc w:val="both"/>
              <w:rPr>
                <w:rFonts w:asciiTheme="majorHAnsi" w:hAnsiTheme="majorHAnsi" w:cstheme="majorHAnsi"/>
                <w:color w:val="2F5496" w:themeColor="accent1" w:themeShade="BF"/>
                <w:sz w:val="20"/>
              </w:rPr>
            </w:pPr>
            <w:r w:rsidRPr="00F01F25">
              <w:rPr>
                <w:rFonts w:asciiTheme="majorHAnsi" w:hAnsiTheme="majorHAnsi" w:cstheme="majorHAnsi"/>
                <w:color w:val="2F5496" w:themeColor="accent1" w:themeShade="BF"/>
                <w:sz w:val="20"/>
              </w:rPr>
              <w:t>UNICEF ensures orientation to key program staff of implementing partners on gender sensitive WASH interventions</w:t>
            </w:r>
          </w:p>
          <w:p w:rsidR="00060514" w:rsidRPr="00F01F25" w:rsidRDefault="00060514" w:rsidP="00665967">
            <w:pPr>
              <w:pStyle w:val="ListParagraph"/>
              <w:numPr>
                <w:ilvl w:val="0"/>
                <w:numId w:val="3"/>
              </w:numPr>
              <w:spacing w:before="120" w:after="120"/>
              <w:jc w:val="both"/>
              <w:rPr>
                <w:rFonts w:asciiTheme="majorHAnsi" w:hAnsiTheme="majorHAnsi" w:cstheme="majorHAnsi"/>
                <w:color w:val="2F5496" w:themeColor="accent1" w:themeShade="BF"/>
                <w:sz w:val="20"/>
              </w:rPr>
            </w:pPr>
            <w:r w:rsidRPr="00F01F25">
              <w:rPr>
                <w:rFonts w:asciiTheme="majorHAnsi" w:hAnsiTheme="majorHAnsi" w:cstheme="majorHAnsi"/>
                <w:color w:val="2F5496" w:themeColor="accent1" w:themeShade="BF"/>
                <w:sz w:val="20"/>
              </w:rPr>
              <w:t>Field staff of IPs ensure facilitate establishment of systems and procedures within local councils and   camp management</w:t>
            </w:r>
          </w:p>
          <w:p w:rsidR="00B91187" w:rsidRPr="00060514" w:rsidRDefault="00B91187" w:rsidP="00BC5FC6">
            <w:pPr>
              <w:spacing w:before="120" w:after="120"/>
              <w:jc w:val="both"/>
              <w:rPr>
                <w:rFonts w:asciiTheme="majorHAnsi" w:hAnsiTheme="majorHAnsi" w:cstheme="majorHAnsi"/>
                <w:color w:val="833C0B" w:themeColor="accent2" w:themeShade="80"/>
                <w:sz w:val="20"/>
              </w:rPr>
            </w:pPr>
          </w:p>
        </w:tc>
      </w:tr>
      <w:tr w:rsidR="00B91187" w:rsidTr="00A0285E">
        <w:trPr>
          <w:jc w:val="center"/>
        </w:trPr>
        <w:tc>
          <w:tcPr>
            <w:tcW w:w="2605" w:type="dxa"/>
          </w:tcPr>
          <w:p w:rsidR="00B91187" w:rsidRPr="00580F08" w:rsidRDefault="006A4B09" w:rsidP="00BC5FC6">
            <w:pPr>
              <w:spacing w:before="120" w:after="120"/>
              <w:jc w:val="both"/>
              <w:rPr>
                <w:rFonts w:asciiTheme="majorHAnsi" w:hAnsiTheme="majorHAnsi" w:cstheme="majorHAnsi"/>
                <w:sz w:val="20"/>
              </w:rPr>
            </w:pPr>
            <w:r>
              <w:rPr>
                <w:rFonts w:asciiTheme="majorHAnsi" w:hAnsiTheme="majorHAnsi" w:cstheme="majorHAnsi"/>
                <w:sz w:val="20"/>
              </w:rPr>
              <w:t xml:space="preserve">Social </w:t>
            </w:r>
            <w:r w:rsidR="00F67C9E" w:rsidRPr="00580F08">
              <w:rPr>
                <w:rFonts w:asciiTheme="majorHAnsi" w:hAnsiTheme="majorHAnsi" w:cstheme="majorHAnsi"/>
                <w:sz w:val="20"/>
              </w:rPr>
              <w:t>Inclusion</w:t>
            </w:r>
            <w:r w:rsidR="00CF5439">
              <w:rPr>
                <w:rFonts w:asciiTheme="majorHAnsi" w:hAnsiTheme="majorHAnsi" w:cstheme="majorHAnsi"/>
                <w:sz w:val="20"/>
              </w:rPr>
              <w:t>/NFIs</w:t>
            </w:r>
          </w:p>
        </w:tc>
        <w:tc>
          <w:tcPr>
            <w:tcW w:w="4410" w:type="dxa"/>
          </w:tcPr>
          <w:p w:rsidR="00CF5439" w:rsidRPr="00CF5439" w:rsidRDefault="00CF5439" w:rsidP="00665967">
            <w:pPr>
              <w:pStyle w:val="ListParagraph"/>
              <w:numPr>
                <w:ilvl w:val="0"/>
                <w:numId w:val="3"/>
              </w:numPr>
              <w:spacing w:before="120" w:after="120"/>
              <w:jc w:val="both"/>
              <w:rPr>
                <w:rFonts w:asciiTheme="majorHAnsi" w:hAnsiTheme="majorHAnsi" w:cstheme="majorHAnsi"/>
                <w:color w:val="2F5496" w:themeColor="accent1" w:themeShade="BF"/>
                <w:sz w:val="20"/>
              </w:rPr>
            </w:pPr>
            <w:r w:rsidRPr="00CF5439">
              <w:rPr>
                <w:rFonts w:asciiTheme="majorHAnsi" w:hAnsiTheme="majorHAnsi" w:cstheme="majorHAnsi"/>
                <w:color w:val="2F5496" w:themeColor="accent1" w:themeShade="BF"/>
                <w:sz w:val="20"/>
              </w:rPr>
              <w:t>Secure emergency funding required for contingency stock</w:t>
            </w:r>
          </w:p>
          <w:p w:rsidR="00B91187" w:rsidRPr="00CF5439" w:rsidRDefault="00CF5439" w:rsidP="00665967">
            <w:pPr>
              <w:pStyle w:val="ListParagraph"/>
              <w:numPr>
                <w:ilvl w:val="0"/>
                <w:numId w:val="3"/>
              </w:numPr>
              <w:spacing w:before="120" w:after="120"/>
              <w:jc w:val="both"/>
              <w:rPr>
                <w:rFonts w:asciiTheme="majorHAnsi" w:hAnsiTheme="majorHAnsi" w:cstheme="majorHAnsi"/>
                <w:color w:val="2F5496" w:themeColor="accent1" w:themeShade="BF"/>
                <w:sz w:val="20"/>
              </w:rPr>
            </w:pPr>
            <w:r w:rsidRPr="00CF5439">
              <w:rPr>
                <w:rFonts w:asciiTheme="majorHAnsi" w:hAnsiTheme="majorHAnsi" w:cstheme="majorHAnsi"/>
                <w:color w:val="2F5496" w:themeColor="accent1" w:themeShade="BF"/>
                <w:sz w:val="20"/>
              </w:rPr>
              <w:t>Set up partnerships with key partners who have the capacity to deliver, monitor and report on response; this could be done through integrated PD’s with established UNICEF IP’s or through brokering new partnerships with Shelter/NFI cluster members who are recommended by the cluster.</w:t>
            </w:r>
          </w:p>
        </w:tc>
        <w:tc>
          <w:tcPr>
            <w:tcW w:w="3775" w:type="dxa"/>
          </w:tcPr>
          <w:p w:rsidR="00CF5439" w:rsidRPr="00CF5439" w:rsidRDefault="00CF5439" w:rsidP="00665967">
            <w:pPr>
              <w:pStyle w:val="ListParagraph"/>
              <w:numPr>
                <w:ilvl w:val="0"/>
                <w:numId w:val="3"/>
              </w:numPr>
              <w:spacing w:before="120" w:after="120"/>
              <w:jc w:val="both"/>
              <w:rPr>
                <w:rFonts w:asciiTheme="majorHAnsi" w:hAnsiTheme="majorHAnsi" w:cstheme="majorHAnsi"/>
                <w:color w:val="2F5496" w:themeColor="accent1" w:themeShade="BF"/>
                <w:sz w:val="20"/>
              </w:rPr>
            </w:pPr>
            <w:r w:rsidRPr="00CF5439">
              <w:rPr>
                <w:rFonts w:asciiTheme="majorHAnsi" w:hAnsiTheme="majorHAnsi" w:cstheme="majorHAnsi"/>
                <w:color w:val="2F5496" w:themeColor="accent1" w:themeShade="BF"/>
                <w:sz w:val="20"/>
              </w:rPr>
              <w:t xml:space="preserve">UNICEF </w:t>
            </w:r>
            <w:proofErr w:type="spellStart"/>
            <w:r w:rsidRPr="00CF5439">
              <w:rPr>
                <w:rFonts w:asciiTheme="majorHAnsi" w:hAnsiTheme="majorHAnsi" w:cstheme="majorHAnsi"/>
                <w:color w:val="2F5496" w:themeColor="accent1" w:themeShade="BF"/>
                <w:sz w:val="20"/>
              </w:rPr>
              <w:t>WoS</w:t>
            </w:r>
            <w:proofErr w:type="spellEnd"/>
            <w:r w:rsidRPr="00CF5439">
              <w:rPr>
                <w:rFonts w:asciiTheme="majorHAnsi" w:hAnsiTheme="majorHAnsi" w:cstheme="majorHAnsi"/>
                <w:color w:val="2F5496" w:themeColor="accent1" w:themeShade="BF"/>
                <w:sz w:val="20"/>
              </w:rPr>
              <w:t xml:space="preserve"> and</w:t>
            </w:r>
            <w:r>
              <w:rPr>
                <w:rFonts w:asciiTheme="majorHAnsi" w:hAnsiTheme="majorHAnsi" w:cstheme="majorHAnsi"/>
                <w:color w:val="2F5496" w:themeColor="accent1" w:themeShade="BF"/>
                <w:sz w:val="20"/>
              </w:rPr>
              <w:t xml:space="preserve"> </w:t>
            </w:r>
            <w:r w:rsidRPr="00CF5439">
              <w:rPr>
                <w:rFonts w:asciiTheme="majorHAnsi" w:hAnsiTheme="majorHAnsi" w:cstheme="majorHAnsi"/>
                <w:color w:val="2F5496" w:themeColor="accent1" w:themeShade="BF"/>
                <w:sz w:val="20"/>
              </w:rPr>
              <w:t>RO</w:t>
            </w:r>
          </w:p>
          <w:p w:rsidR="00CF5439" w:rsidRPr="00CF5439" w:rsidRDefault="00CF5439" w:rsidP="00CF5439">
            <w:pPr>
              <w:pStyle w:val="ListParagraph"/>
              <w:spacing w:before="120" w:after="120"/>
              <w:ind w:left="360"/>
              <w:jc w:val="both"/>
              <w:rPr>
                <w:rFonts w:asciiTheme="majorHAnsi" w:hAnsiTheme="majorHAnsi" w:cstheme="majorHAnsi"/>
                <w:color w:val="2F5496" w:themeColor="accent1" w:themeShade="BF"/>
                <w:sz w:val="20"/>
              </w:rPr>
            </w:pPr>
          </w:p>
          <w:p w:rsidR="00B91187" w:rsidRPr="00075829" w:rsidRDefault="00CF5439" w:rsidP="00665967">
            <w:pPr>
              <w:pStyle w:val="ListParagraph"/>
              <w:numPr>
                <w:ilvl w:val="0"/>
                <w:numId w:val="3"/>
              </w:numPr>
              <w:spacing w:before="120" w:after="120"/>
              <w:jc w:val="both"/>
              <w:rPr>
                <w:rFonts w:asciiTheme="majorHAnsi" w:hAnsiTheme="majorHAnsi" w:cstheme="majorHAnsi"/>
                <w:color w:val="2F5496" w:themeColor="accent1" w:themeShade="BF"/>
                <w:sz w:val="20"/>
              </w:rPr>
            </w:pPr>
            <w:r w:rsidRPr="00CF5439">
              <w:rPr>
                <w:rFonts w:asciiTheme="majorHAnsi" w:hAnsiTheme="majorHAnsi" w:cstheme="majorHAnsi"/>
                <w:color w:val="2F5496" w:themeColor="accent1" w:themeShade="BF"/>
                <w:sz w:val="20"/>
              </w:rPr>
              <w:t>UNICEF Gaziantep hub</w:t>
            </w:r>
            <w:r>
              <w:rPr>
                <w:rFonts w:asciiTheme="majorHAnsi" w:hAnsiTheme="majorHAnsi" w:cstheme="majorHAnsi"/>
                <w:color w:val="2F5496" w:themeColor="accent1" w:themeShade="BF"/>
                <w:sz w:val="20"/>
              </w:rPr>
              <w:t>-</w:t>
            </w:r>
            <w:r w:rsidRPr="00CF5439">
              <w:rPr>
                <w:rFonts w:asciiTheme="majorHAnsi" w:hAnsiTheme="majorHAnsi" w:cstheme="majorHAnsi"/>
                <w:color w:val="2F5496" w:themeColor="accent1" w:themeShade="BF"/>
                <w:sz w:val="20"/>
              </w:rPr>
              <w:t xml:space="preserve">NFIs </w:t>
            </w:r>
            <w:proofErr w:type="spellStart"/>
            <w:r w:rsidRPr="00CF5439">
              <w:rPr>
                <w:rFonts w:asciiTheme="majorHAnsi" w:hAnsiTheme="majorHAnsi" w:cstheme="majorHAnsi"/>
                <w:color w:val="2F5496" w:themeColor="accent1" w:themeShade="BF"/>
                <w:sz w:val="20"/>
              </w:rPr>
              <w:t>programme</w:t>
            </w:r>
            <w:proofErr w:type="spellEnd"/>
          </w:p>
        </w:tc>
      </w:tr>
    </w:tbl>
    <w:p w:rsidR="00DB4474" w:rsidRPr="00B91187" w:rsidRDefault="00DB4474" w:rsidP="00B91187">
      <w:pPr>
        <w:spacing w:before="120" w:after="120"/>
        <w:jc w:val="both"/>
        <w:rPr>
          <w:rFonts w:asciiTheme="majorHAnsi" w:hAnsiTheme="majorHAnsi" w:cstheme="majorHAnsi"/>
          <w:color w:val="2F5496" w:themeColor="accent1" w:themeShade="BF"/>
        </w:rPr>
      </w:pPr>
    </w:p>
    <w:p w:rsidR="00BB50E1" w:rsidRDefault="009E5816" w:rsidP="00665967">
      <w:pPr>
        <w:pStyle w:val="ListParagraph"/>
        <w:numPr>
          <w:ilvl w:val="0"/>
          <w:numId w:val="1"/>
        </w:numPr>
        <w:spacing w:before="120" w:after="120"/>
        <w:ind w:left="360"/>
        <w:contextualSpacing w:val="0"/>
        <w:jc w:val="both"/>
        <w:rPr>
          <w:rFonts w:asciiTheme="majorHAnsi" w:hAnsiTheme="majorHAnsi" w:cstheme="majorHAnsi"/>
          <w:color w:val="2F5496" w:themeColor="accent1" w:themeShade="BF"/>
          <w:u w:val="single"/>
        </w:rPr>
      </w:pPr>
      <w:r>
        <w:rPr>
          <w:rFonts w:asciiTheme="majorHAnsi" w:hAnsiTheme="majorHAnsi" w:cstheme="majorHAnsi"/>
          <w:color w:val="2F5496" w:themeColor="accent1" w:themeShade="BF"/>
          <w:u w:val="single"/>
        </w:rPr>
        <w:t>Operational R</w:t>
      </w:r>
      <w:r w:rsidR="00BB50E1">
        <w:rPr>
          <w:rFonts w:asciiTheme="majorHAnsi" w:hAnsiTheme="majorHAnsi" w:cstheme="majorHAnsi"/>
          <w:color w:val="2F5496" w:themeColor="accent1" w:themeShade="BF"/>
          <w:u w:val="single"/>
        </w:rPr>
        <w:t>equirements</w:t>
      </w:r>
    </w:p>
    <w:p w:rsidR="00BB50E1" w:rsidRDefault="00BB50E1" w:rsidP="00792C55">
      <w:pPr>
        <w:pStyle w:val="ListParagraph"/>
        <w:spacing w:before="120" w:after="120"/>
        <w:ind w:left="360"/>
        <w:contextualSpacing w:val="0"/>
        <w:jc w:val="both"/>
        <w:rPr>
          <w:rFonts w:asciiTheme="majorHAnsi" w:hAnsiTheme="majorHAnsi" w:cstheme="majorHAnsi"/>
          <w:color w:val="2F5496" w:themeColor="accent1" w:themeShade="BF"/>
          <w:u w:val="single"/>
        </w:rPr>
      </w:pPr>
      <w:r w:rsidRPr="00792C55">
        <w:rPr>
          <w:rFonts w:asciiTheme="majorHAnsi" w:hAnsiTheme="majorHAnsi" w:cstheme="majorHAnsi"/>
          <w:color w:val="2F5496" w:themeColor="accent1" w:themeShade="BF"/>
        </w:rPr>
        <w:t xml:space="preserve">14.1. </w:t>
      </w:r>
      <w:r w:rsidR="002D0019">
        <w:rPr>
          <w:rFonts w:asciiTheme="majorHAnsi" w:hAnsiTheme="majorHAnsi" w:cstheme="majorHAnsi"/>
          <w:color w:val="2F5496" w:themeColor="accent1" w:themeShade="BF"/>
          <w:u w:val="single"/>
        </w:rPr>
        <w:t>Human Resources</w:t>
      </w:r>
    </w:p>
    <w:p w:rsidR="002D0019" w:rsidRDefault="00BB50E1" w:rsidP="002D0019">
      <w:pPr>
        <w:pStyle w:val="ListParagraph"/>
        <w:spacing w:before="120" w:after="120"/>
        <w:ind w:left="360"/>
        <w:contextualSpacing w:val="0"/>
        <w:jc w:val="both"/>
        <w:rPr>
          <w:rFonts w:asciiTheme="majorHAnsi" w:hAnsiTheme="majorHAnsi" w:cstheme="majorHAnsi"/>
          <w:i/>
          <w:color w:val="2F5496" w:themeColor="accent1" w:themeShade="BF"/>
          <w:sz w:val="18"/>
        </w:rPr>
      </w:pPr>
      <w:r w:rsidRPr="00614FBA">
        <w:rPr>
          <w:rFonts w:asciiTheme="majorHAnsi" w:hAnsiTheme="majorHAnsi" w:cstheme="majorHAnsi"/>
          <w:i/>
          <w:color w:val="2F5496" w:themeColor="accent1" w:themeShade="BF"/>
          <w:sz w:val="18"/>
        </w:rPr>
        <w:t xml:space="preserve">Refer to Annex </w:t>
      </w:r>
      <w:r w:rsidR="002D0019">
        <w:rPr>
          <w:rFonts w:asciiTheme="majorHAnsi" w:hAnsiTheme="majorHAnsi" w:cstheme="majorHAnsi"/>
          <w:i/>
          <w:color w:val="2F5496" w:themeColor="accent1" w:themeShade="BF"/>
          <w:sz w:val="18"/>
        </w:rPr>
        <w:t>2 Staffing and Surge MPS7</w:t>
      </w:r>
    </w:p>
    <w:p w:rsidR="007D0E7E" w:rsidRPr="00F02451" w:rsidRDefault="007D0E7E" w:rsidP="00F02451">
      <w:pPr>
        <w:ind w:left="360"/>
        <w:jc w:val="both"/>
        <w:rPr>
          <w:rFonts w:asciiTheme="majorHAnsi" w:hAnsiTheme="majorHAnsi" w:cstheme="majorHAnsi"/>
          <w:color w:val="2F5496" w:themeColor="accent1" w:themeShade="BF"/>
          <w:sz w:val="18"/>
          <w:szCs w:val="24"/>
        </w:rPr>
      </w:pPr>
      <w:r w:rsidRPr="00F02451">
        <w:rPr>
          <w:rFonts w:asciiTheme="majorHAnsi" w:hAnsiTheme="majorHAnsi" w:cstheme="majorHAnsi"/>
          <w:color w:val="2F5496" w:themeColor="accent1" w:themeShade="BF"/>
          <w:sz w:val="18"/>
          <w:szCs w:val="24"/>
        </w:rPr>
        <w:t xml:space="preserve">UNICEF will continue to rely on the availability of colleagues in the Regional Office (RO) and the surge roster to provide technical and programmatic support. The office will explore the opportunity of stretch assignments for short period if needed to ensure equality response and interventions. </w:t>
      </w:r>
    </w:p>
    <w:p w:rsidR="00BB50E1" w:rsidRDefault="00BB50E1" w:rsidP="00792C55">
      <w:pPr>
        <w:pStyle w:val="ListParagraph"/>
        <w:spacing w:before="120" w:after="120"/>
        <w:ind w:left="360"/>
        <w:contextualSpacing w:val="0"/>
        <w:jc w:val="both"/>
        <w:rPr>
          <w:rFonts w:asciiTheme="majorHAnsi" w:hAnsiTheme="majorHAnsi" w:cstheme="majorHAnsi"/>
          <w:color w:val="2F5496" w:themeColor="accent1" w:themeShade="BF"/>
          <w:u w:val="single"/>
        </w:rPr>
      </w:pPr>
      <w:r w:rsidRPr="00792C55">
        <w:rPr>
          <w:rFonts w:asciiTheme="majorHAnsi" w:hAnsiTheme="majorHAnsi" w:cstheme="majorHAnsi"/>
          <w:color w:val="2F5496" w:themeColor="accent1" w:themeShade="BF"/>
        </w:rPr>
        <w:t xml:space="preserve">14.2. </w:t>
      </w:r>
      <w:r w:rsidR="002D0019">
        <w:rPr>
          <w:rFonts w:asciiTheme="majorHAnsi" w:hAnsiTheme="majorHAnsi" w:cstheme="majorHAnsi"/>
          <w:color w:val="2F5496" w:themeColor="accent1" w:themeShade="BF"/>
          <w:u w:val="single"/>
        </w:rPr>
        <w:t>Supply Plan</w:t>
      </w:r>
      <w:r>
        <w:rPr>
          <w:rFonts w:asciiTheme="majorHAnsi" w:hAnsiTheme="majorHAnsi" w:cstheme="majorHAnsi"/>
          <w:color w:val="2F5496" w:themeColor="accent1" w:themeShade="BF"/>
          <w:u w:val="single"/>
        </w:rPr>
        <w:t xml:space="preserve"> </w:t>
      </w:r>
    </w:p>
    <w:p w:rsidR="002D0019" w:rsidRPr="00296DF6" w:rsidRDefault="002D0019" w:rsidP="002D0019">
      <w:pPr>
        <w:pStyle w:val="ListParagraph"/>
        <w:spacing w:before="120" w:after="120"/>
        <w:ind w:left="360"/>
        <w:jc w:val="both"/>
        <w:rPr>
          <w:rStyle w:val="Hyperlink"/>
          <w:rFonts w:asciiTheme="majorHAnsi" w:hAnsiTheme="majorHAnsi" w:cstheme="majorHAnsi"/>
          <w:sz w:val="18"/>
          <w:u w:val="none"/>
        </w:rPr>
      </w:pPr>
      <w:r>
        <w:rPr>
          <w:rFonts w:asciiTheme="majorHAnsi" w:hAnsiTheme="majorHAnsi" w:cstheme="majorHAnsi"/>
          <w:i/>
          <w:color w:val="2F5496" w:themeColor="accent1" w:themeShade="BF"/>
          <w:sz w:val="18"/>
        </w:rPr>
        <w:t>Refer to Annex 3</w:t>
      </w:r>
      <w:r w:rsidRPr="00614FBA">
        <w:rPr>
          <w:rFonts w:asciiTheme="majorHAnsi" w:hAnsiTheme="majorHAnsi" w:cstheme="majorHAnsi"/>
          <w:i/>
          <w:color w:val="2F5496" w:themeColor="accent1" w:themeShade="BF"/>
          <w:sz w:val="18"/>
        </w:rPr>
        <w:t xml:space="preserve"> Supply Plan</w:t>
      </w:r>
      <w:r>
        <w:rPr>
          <w:rFonts w:asciiTheme="majorHAnsi" w:hAnsiTheme="majorHAnsi" w:cstheme="majorHAnsi"/>
          <w:i/>
          <w:color w:val="2F5496" w:themeColor="accent1" w:themeShade="BF"/>
          <w:sz w:val="18"/>
        </w:rPr>
        <w:t xml:space="preserve"> MPS8</w:t>
      </w:r>
      <w:r w:rsidRPr="00614FBA">
        <w:rPr>
          <w:rFonts w:asciiTheme="majorHAnsi" w:hAnsiTheme="majorHAnsi" w:cstheme="majorHAnsi"/>
          <w:i/>
          <w:color w:val="2F5496" w:themeColor="accent1" w:themeShade="BF"/>
          <w:sz w:val="18"/>
        </w:rPr>
        <w:t xml:space="preserve">. Use the </w:t>
      </w:r>
      <w:hyperlink r:id="rId8" w:history="1">
        <w:r w:rsidRPr="00614FBA">
          <w:rPr>
            <w:rStyle w:val="Hyperlink"/>
            <w:rFonts w:asciiTheme="majorHAnsi" w:hAnsiTheme="majorHAnsi" w:cstheme="majorHAnsi"/>
            <w:i/>
            <w:sz w:val="18"/>
          </w:rPr>
          <w:t>UNICEF Emergency Supplies Calculator</w:t>
        </w:r>
      </w:hyperlink>
      <w:r w:rsidR="00296DF6">
        <w:rPr>
          <w:rStyle w:val="Hyperlink"/>
          <w:rFonts w:asciiTheme="majorHAnsi" w:hAnsiTheme="majorHAnsi" w:cstheme="majorHAnsi"/>
          <w:i/>
          <w:sz w:val="18"/>
        </w:rPr>
        <w:t>.</w:t>
      </w:r>
      <w:r w:rsidR="00296DF6">
        <w:rPr>
          <w:rStyle w:val="Hyperlink"/>
          <w:rFonts w:asciiTheme="majorHAnsi" w:hAnsiTheme="majorHAnsi" w:cstheme="majorHAnsi"/>
          <w:sz w:val="18"/>
          <w:u w:val="none"/>
        </w:rPr>
        <w:t xml:space="preserve"> </w:t>
      </w:r>
      <w:r w:rsidR="00296DF6" w:rsidRPr="00296DF6">
        <w:rPr>
          <w:rStyle w:val="Hyperlink"/>
          <w:rFonts w:asciiTheme="majorHAnsi" w:hAnsiTheme="majorHAnsi" w:cstheme="majorHAnsi"/>
          <w:color w:val="1F4E79" w:themeColor="accent5" w:themeShade="80"/>
          <w:sz w:val="18"/>
          <w:u w:val="none"/>
        </w:rPr>
        <w:t>Attach a contingency plan-specific Supply &amp; Logistics strategy if relevant</w:t>
      </w:r>
    </w:p>
    <w:p w:rsidR="007D0E7E" w:rsidRDefault="007D0E7E" w:rsidP="002D0019">
      <w:pPr>
        <w:pStyle w:val="ListParagraph"/>
        <w:spacing w:before="120" w:after="120"/>
        <w:ind w:left="360"/>
        <w:jc w:val="both"/>
        <w:rPr>
          <w:rFonts w:asciiTheme="majorHAnsi" w:hAnsiTheme="majorHAnsi" w:cstheme="majorHAnsi"/>
          <w:color w:val="2F5496" w:themeColor="accent1" w:themeShade="BF"/>
          <w:sz w:val="18"/>
          <w:szCs w:val="18"/>
        </w:rPr>
      </w:pPr>
    </w:p>
    <w:p w:rsidR="00213700" w:rsidRDefault="007D0E7E" w:rsidP="002D0019">
      <w:pPr>
        <w:pStyle w:val="ListParagraph"/>
        <w:spacing w:before="120" w:after="120"/>
        <w:ind w:left="360"/>
        <w:jc w:val="both"/>
        <w:rPr>
          <w:rFonts w:asciiTheme="majorHAnsi" w:hAnsiTheme="majorHAnsi" w:cstheme="majorHAnsi"/>
          <w:i/>
          <w:color w:val="0000FF"/>
          <w:sz w:val="18"/>
          <w:u w:val="single"/>
        </w:rPr>
      </w:pPr>
      <w:r w:rsidRPr="007D0E7E">
        <w:rPr>
          <w:rFonts w:asciiTheme="majorHAnsi" w:hAnsiTheme="majorHAnsi" w:cstheme="majorHAnsi"/>
          <w:color w:val="2F5496" w:themeColor="accent1" w:themeShade="BF"/>
          <w:sz w:val="18"/>
          <w:szCs w:val="18"/>
        </w:rPr>
        <w:t>UNICEF continues to re-stock and preposition supplies for the use of partners through regular transshipments, taking into consideration all risk mitigation measures. UNICEF will keep supplies in Mersin warehouse as contingency stock in the event of loss of supplies or warehouses in Idleb; and in support of a prolonged response. Additional supplies will be procured as soon as funding is available</w:t>
      </w:r>
      <w:r w:rsidRPr="007D0E7E">
        <w:rPr>
          <w:rFonts w:asciiTheme="majorHAnsi" w:hAnsiTheme="majorHAnsi" w:cstheme="majorHAnsi"/>
          <w:i/>
          <w:color w:val="0000FF"/>
          <w:sz w:val="18"/>
          <w:u w:val="single"/>
        </w:rPr>
        <w:t>.</w:t>
      </w:r>
    </w:p>
    <w:p w:rsidR="007D0E7E" w:rsidRPr="002D0019" w:rsidRDefault="007D0E7E" w:rsidP="002D0019">
      <w:pPr>
        <w:pStyle w:val="ListParagraph"/>
        <w:spacing w:before="120" w:after="120"/>
        <w:ind w:left="360"/>
        <w:jc w:val="both"/>
        <w:rPr>
          <w:rFonts w:asciiTheme="majorHAnsi" w:hAnsiTheme="majorHAnsi" w:cstheme="majorHAnsi"/>
          <w:i/>
          <w:color w:val="0000FF"/>
          <w:sz w:val="18"/>
          <w:u w:val="single"/>
        </w:rPr>
      </w:pPr>
    </w:p>
    <w:p w:rsidR="00BB50E1" w:rsidRDefault="00BB50E1" w:rsidP="00792C55">
      <w:pPr>
        <w:pStyle w:val="ListParagraph"/>
        <w:spacing w:before="120" w:after="120"/>
        <w:ind w:left="360"/>
        <w:contextualSpacing w:val="0"/>
        <w:jc w:val="both"/>
        <w:rPr>
          <w:rFonts w:asciiTheme="majorHAnsi" w:hAnsiTheme="majorHAnsi" w:cstheme="majorHAnsi"/>
          <w:color w:val="2F5496" w:themeColor="accent1" w:themeShade="BF"/>
          <w:u w:val="single"/>
        </w:rPr>
      </w:pPr>
      <w:r w:rsidRPr="00792C55">
        <w:rPr>
          <w:rFonts w:asciiTheme="majorHAnsi" w:hAnsiTheme="majorHAnsi" w:cstheme="majorHAnsi"/>
          <w:color w:val="2F5496" w:themeColor="accent1" w:themeShade="BF"/>
        </w:rPr>
        <w:t xml:space="preserve">14.3. </w:t>
      </w:r>
      <w:r w:rsidR="002D0019">
        <w:rPr>
          <w:rFonts w:asciiTheme="majorHAnsi" w:hAnsiTheme="majorHAnsi" w:cstheme="majorHAnsi"/>
          <w:color w:val="2F5496" w:themeColor="accent1" w:themeShade="BF"/>
          <w:u w:val="single"/>
        </w:rPr>
        <w:t>Partners</w:t>
      </w:r>
    </w:p>
    <w:p w:rsidR="00BB50E1" w:rsidRDefault="002D0019" w:rsidP="00792C55">
      <w:pPr>
        <w:pStyle w:val="ListParagraph"/>
        <w:spacing w:before="120" w:after="120"/>
        <w:ind w:left="360"/>
        <w:contextualSpacing w:val="0"/>
        <w:jc w:val="both"/>
        <w:rPr>
          <w:rFonts w:asciiTheme="majorHAnsi" w:hAnsiTheme="majorHAnsi" w:cstheme="majorHAnsi"/>
          <w:i/>
          <w:color w:val="2F5496" w:themeColor="accent1" w:themeShade="BF"/>
          <w:sz w:val="18"/>
          <w:szCs w:val="18"/>
        </w:rPr>
      </w:pPr>
      <w:r w:rsidRPr="002D0019">
        <w:rPr>
          <w:rFonts w:asciiTheme="majorHAnsi" w:hAnsiTheme="majorHAnsi" w:cstheme="majorHAnsi"/>
          <w:i/>
          <w:color w:val="2F5496" w:themeColor="accent1" w:themeShade="BF"/>
          <w:sz w:val="18"/>
          <w:szCs w:val="18"/>
        </w:rPr>
        <w:t>Refer to Annex 4 Partners MPS10</w:t>
      </w:r>
    </w:p>
    <w:p w:rsidR="002D0019" w:rsidRPr="004C0732" w:rsidRDefault="007D0E7E" w:rsidP="00792C55">
      <w:pPr>
        <w:pStyle w:val="ListParagraph"/>
        <w:spacing w:before="120" w:after="120"/>
        <w:ind w:left="360"/>
        <w:contextualSpacing w:val="0"/>
        <w:jc w:val="both"/>
        <w:rPr>
          <w:rFonts w:asciiTheme="majorHAnsi" w:hAnsiTheme="majorHAnsi" w:cstheme="majorHAnsi"/>
          <w:color w:val="2F5496" w:themeColor="accent1" w:themeShade="BF"/>
          <w:sz w:val="18"/>
          <w:szCs w:val="18"/>
        </w:rPr>
      </w:pPr>
      <w:r w:rsidRPr="007D0E7E">
        <w:rPr>
          <w:rFonts w:asciiTheme="majorHAnsi" w:hAnsiTheme="majorHAnsi" w:cstheme="majorHAnsi"/>
          <w:color w:val="2F5496" w:themeColor="accent1" w:themeShade="BF"/>
          <w:sz w:val="18"/>
          <w:szCs w:val="18"/>
        </w:rPr>
        <w:t xml:space="preserve">UNICEF has </w:t>
      </w:r>
      <w:r w:rsidR="00F01A1C">
        <w:rPr>
          <w:rFonts w:asciiTheme="majorHAnsi" w:hAnsiTheme="majorHAnsi" w:cstheme="majorHAnsi"/>
          <w:color w:val="2F5496" w:themeColor="accent1" w:themeShade="BF"/>
          <w:sz w:val="18"/>
          <w:szCs w:val="18"/>
        </w:rPr>
        <w:t xml:space="preserve">45 </w:t>
      </w:r>
      <w:r w:rsidRPr="007D0E7E">
        <w:rPr>
          <w:rFonts w:asciiTheme="majorHAnsi" w:hAnsiTheme="majorHAnsi" w:cstheme="majorHAnsi"/>
          <w:color w:val="2F5496" w:themeColor="accent1" w:themeShade="BF"/>
          <w:sz w:val="18"/>
          <w:szCs w:val="18"/>
        </w:rPr>
        <w:t>partnerships some of which are currently carrying out activities in HTS controlled locations including Idleb and its surrounding. All UNICEF sections have discussed and agreed to continue strategizing and reprogramming the interventions to address the current basic needs of the population and ensure clear communication messages to affected population as part of its commitment to Accountability to the Affected Population (AAP).</w:t>
      </w:r>
    </w:p>
    <w:p w:rsidR="00013EFE" w:rsidRDefault="007D37F2" w:rsidP="00665967">
      <w:pPr>
        <w:pStyle w:val="ListParagraph"/>
        <w:numPr>
          <w:ilvl w:val="0"/>
          <w:numId w:val="1"/>
        </w:numPr>
        <w:spacing w:before="120" w:after="120"/>
        <w:ind w:left="360"/>
        <w:contextualSpacing w:val="0"/>
        <w:jc w:val="both"/>
        <w:rPr>
          <w:rFonts w:asciiTheme="majorHAnsi" w:hAnsiTheme="majorHAnsi" w:cstheme="majorHAnsi"/>
          <w:color w:val="2F5496" w:themeColor="accent1" w:themeShade="BF"/>
          <w:u w:val="single"/>
        </w:rPr>
      </w:pPr>
      <w:bookmarkStart w:id="1" w:name="_MON_1608385237"/>
      <w:bookmarkEnd w:id="1"/>
      <w:r>
        <w:rPr>
          <w:rFonts w:asciiTheme="majorHAnsi" w:hAnsiTheme="majorHAnsi" w:cstheme="majorHAnsi"/>
          <w:color w:val="2F5496" w:themeColor="accent1" w:themeShade="BF"/>
          <w:u w:val="single"/>
        </w:rPr>
        <w:t>Funding</w:t>
      </w:r>
      <w:r w:rsidR="00A06CB5" w:rsidRPr="003C65D3">
        <w:rPr>
          <w:rFonts w:asciiTheme="majorHAnsi" w:hAnsiTheme="majorHAnsi" w:cstheme="majorHAnsi"/>
          <w:color w:val="2F5496" w:themeColor="accent1" w:themeShade="BF"/>
          <w:u w:val="single"/>
        </w:rPr>
        <w:t xml:space="preserve"> Requirement </w:t>
      </w:r>
      <w:r w:rsidR="00E41D09">
        <w:rPr>
          <w:rFonts w:asciiTheme="majorHAnsi" w:hAnsiTheme="majorHAnsi" w:cstheme="majorHAnsi"/>
          <w:color w:val="2F5496" w:themeColor="accent1" w:themeShade="BF"/>
          <w:u w:val="single"/>
        </w:rPr>
        <w:t>(0-3</w:t>
      </w:r>
      <w:r w:rsidR="00A91BF9" w:rsidRPr="003C65D3">
        <w:rPr>
          <w:rFonts w:asciiTheme="majorHAnsi" w:hAnsiTheme="majorHAnsi" w:cstheme="majorHAnsi"/>
          <w:color w:val="2F5496" w:themeColor="accent1" w:themeShade="BF"/>
          <w:u w:val="single"/>
        </w:rPr>
        <w:t xml:space="preserve"> months)</w:t>
      </w:r>
    </w:p>
    <w:p w:rsidR="00D0652C" w:rsidRPr="00614FBA" w:rsidRDefault="003B5298" w:rsidP="003B5298">
      <w:pPr>
        <w:pStyle w:val="ListParagraph"/>
        <w:spacing w:before="120" w:after="120"/>
        <w:ind w:left="360"/>
        <w:contextualSpacing w:val="0"/>
        <w:jc w:val="both"/>
        <w:rPr>
          <w:rFonts w:asciiTheme="majorHAnsi" w:hAnsiTheme="majorHAnsi" w:cstheme="majorHAnsi"/>
          <w:i/>
          <w:color w:val="2F5496" w:themeColor="accent1" w:themeShade="BF"/>
          <w:sz w:val="18"/>
        </w:rPr>
      </w:pPr>
      <w:r w:rsidRPr="00614FBA">
        <w:rPr>
          <w:rFonts w:asciiTheme="majorHAnsi" w:hAnsiTheme="majorHAnsi" w:cstheme="majorHAnsi"/>
          <w:i/>
          <w:color w:val="2F5496" w:themeColor="accent1" w:themeShade="BF"/>
          <w:sz w:val="18"/>
        </w:rPr>
        <w:t xml:space="preserve">Refer to Annex 1 </w:t>
      </w:r>
      <w:r w:rsidR="009E3398" w:rsidRPr="00614FBA">
        <w:rPr>
          <w:rFonts w:asciiTheme="majorHAnsi" w:hAnsiTheme="majorHAnsi" w:cstheme="majorHAnsi"/>
          <w:i/>
          <w:color w:val="2F5496" w:themeColor="accent1" w:themeShade="BF"/>
          <w:sz w:val="18"/>
        </w:rPr>
        <w:t>Response P</w:t>
      </w:r>
      <w:r w:rsidRPr="00614FBA">
        <w:rPr>
          <w:rFonts w:asciiTheme="majorHAnsi" w:hAnsiTheme="majorHAnsi" w:cstheme="majorHAnsi"/>
          <w:i/>
          <w:color w:val="2F5496" w:themeColor="accent1" w:themeShade="BF"/>
          <w:sz w:val="18"/>
        </w:rPr>
        <w:t>lan. Indicate overall figures only</w:t>
      </w:r>
      <w:r w:rsidR="00B45A92">
        <w:rPr>
          <w:rFonts w:asciiTheme="majorHAnsi" w:hAnsiTheme="majorHAnsi" w:cstheme="majorHAnsi"/>
          <w:i/>
          <w:color w:val="2F5496" w:themeColor="accent1" w:themeShade="BF"/>
          <w:sz w:val="18"/>
        </w:rPr>
        <w:t xml:space="preserve"> for both scenarios if relevant</w:t>
      </w:r>
    </w:p>
    <w:tbl>
      <w:tblPr>
        <w:tblStyle w:val="TableGrid"/>
        <w:tblW w:w="0" w:type="auto"/>
        <w:jc w:val="center"/>
        <w:tblLook w:val="04A0" w:firstRow="1" w:lastRow="0" w:firstColumn="1" w:lastColumn="0" w:noHBand="0" w:noVBand="1"/>
      </w:tblPr>
      <w:tblGrid>
        <w:gridCol w:w="4225"/>
        <w:gridCol w:w="3060"/>
        <w:gridCol w:w="3060"/>
      </w:tblGrid>
      <w:tr w:rsidR="00296DF6" w:rsidTr="00296DF6">
        <w:trPr>
          <w:jc w:val="center"/>
        </w:trPr>
        <w:tc>
          <w:tcPr>
            <w:tcW w:w="4225" w:type="dxa"/>
            <w:shd w:val="clear" w:color="auto" w:fill="9CC2E5" w:themeFill="accent5" w:themeFillTint="99"/>
          </w:tcPr>
          <w:p w:rsidR="00296DF6" w:rsidRPr="006861BC" w:rsidRDefault="00296DF6" w:rsidP="006861BC">
            <w:pPr>
              <w:pStyle w:val="ListParagraph"/>
              <w:spacing w:before="120" w:after="120"/>
              <w:ind w:left="0"/>
              <w:contextualSpacing w:val="0"/>
              <w:jc w:val="both"/>
              <w:rPr>
                <w:rFonts w:asciiTheme="majorHAnsi" w:hAnsiTheme="majorHAnsi" w:cstheme="majorHAnsi"/>
                <w:b/>
                <w:sz w:val="22"/>
              </w:rPr>
            </w:pPr>
          </w:p>
        </w:tc>
        <w:tc>
          <w:tcPr>
            <w:tcW w:w="3060" w:type="dxa"/>
            <w:shd w:val="clear" w:color="auto" w:fill="9CC2E5" w:themeFill="accent5" w:themeFillTint="99"/>
          </w:tcPr>
          <w:p w:rsidR="00296DF6" w:rsidRPr="00296DF6" w:rsidRDefault="00296DF6" w:rsidP="00296DF6">
            <w:pPr>
              <w:pStyle w:val="ListParagraph"/>
              <w:spacing w:before="120" w:after="120"/>
              <w:ind w:left="0"/>
              <w:contextualSpacing w:val="0"/>
              <w:jc w:val="center"/>
              <w:rPr>
                <w:rFonts w:asciiTheme="majorHAnsi" w:hAnsiTheme="majorHAnsi" w:cstheme="majorHAnsi"/>
                <w:b/>
              </w:rPr>
            </w:pPr>
            <w:r w:rsidRPr="00296DF6">
              <w:rPr>
                <w:rFonts w:asciiTheme="majorHAnsi" w:hAnsiTheme="majorHAnsi" w:cstheme="majorHAnsi"/>
                <w:b/>
              </w:rPr>
              <w:t>Most Likely</w:t>
            </w:r>
          </w:p>
        </w:tc>
        <w:tc>
          <w:tcPr>
            <w:tcW w:w="3060" w:type="dxa"/>
            <w:shd w:val="clear" w:color="auto" w:fill="9CC2E5" w:themeFill="accent5" w:themeFillTint="99"/>
          </w:tcPr>
          <w:p w:rsidR="00296DF6" w:rsidRPr="00296DF6" w:rsidRDefault="00296DF6" w:rsidP="00296DF6">
            <w:pPr>
              <w:pStyle w:val="ListParagraph"/>
              <w:spacing w:before="120" w:after="120"/>
              <w:ind w:left="0"/>
              <w:contextualSpacing w:val="0"/>
              <w:jc w:val="center"/>
              <w:rPr>
                <w:rFonts w:asciiTheme="majorHAnsi" w:hAnsiTheme="majorHAnsi" w:cstheme="majorHAnsi"/>
                <w:b/>
              </w:rPr>
            </w:pPr>
            <w:r w:rsidRPr="00296DF6">
              <w:rPr>
                <w:rFonts w:asciiTheme="majorHAnsi" w:hAnsiTheme="majorHAnsi" w:cstheme="majorHAnsi"/>
                <w:b/>
              </w:rPr>
              <w:t>Worst Case</w:t>
            </w:r>
          </w:p>
        </w:tc>
      </w:tr>
      <w:tr w:rsidR="00C3734A" w:rsidTr="00BC5FC6">
        <w:trPr>
          <w:jc w:val="center"/>
        </w:trPr>
        <w:tc>
          <w:tcPr>
            <w:tcW w:w="4225" w:type="dxa"/>
            <w:shd w:val="clear" w:color="auto" w:fill="9CC2E5" w:themeFill="accent5" w:themeFillTint="99"/>
          </w:tcPr>
          <w:p w:rsidR="00C3734A" w:rsidRPr="006861BC" w:rsidRDefault="00C3734A" w:rsidP="00C3734A">
            <w:pPr>
              <w:pStyle w:val="ListParagraph"/>
              <w:spacing w:before="120" w:after="120"/>
              <w:ind w:left="0"/>
              <w:contextualSpacing w:val="0"/>
              <w:jc w:val="both"/>
              <w:rPr>
                <w:rFonts w:asciiTheme="majorHAnsi" w:hAnsiTheme="majorHAnsi" w:cstheme="majorHAnsi"/>
                <w:b/>
                <w:sz w:val="22"/>
              </w:rPr>
            </w:pPr>
            <w:r w:rsidRPr="006861BC">
              <w:rPr>
                <w:rFonts w:asciiTheme="majorHAnsi" w:hAnsiTheme="majorHAnsi" w:cstheme="majorHAnsi"/>
                <w:b/>
                <w:sz w:val="22"/>
              </w:rPr>
              <w:t>Sub Total Programme Costs</w:t>
            </w:r>
          </w:p>
        </w:tc>
        <w:tc>
          <w:tcPr>
            <w:tcW w:w="3060" w:type="dxa"/>
          </w:tcPr>
          <w:p w:rsidR="00C3734A" w:rsidRPr="009A38D5" w:rsidRDefault="00B06B5B" w:rsidP="00C3734A">
            <w:pPr>
              <w:pStyle w:val="ListParagraph"/>
              <w:spacing w:before="120" w:after="120"/>
              <w:ind w:left="0"/>
              <w:contextualSpacing w:val="0"/>
              <w:jc w:val="right"/>
              <w:rPr>
                <w:rFonts w:asciiTheme="majorHAnsi" w:hAnsiTheme="majorHAnsi" w:cstheme="majorHAnsi"/>
                <w:sz w:val="20"/>
              </w:rPr>
            </w:pPr>
            <w:r>
              <w:rPr>
                <w:rFonts w:asciiTheme="majorHAnsi" w:hAnsiTheme="majorHAnsi" w:cstheme="majorHAnsi"/>
                <w:sz w:val="20"/>
              </w:rPr>
              <w:t xml:space="preserve">USD </w:t>
            </w:r>
            <w:r w:rsidR="00D30586">
              <w:rPr>
                <w:rFonts w:asciiTheme="majorHAnsi" w:hAnsiTheme="majorHAnsi" w:cstheme="majorHAnsi"/>
                <w:sz w:val="20"/>
              </w:rPr>
              <w:t>7.75</w:t>
            </w:r>
            <w:r>
              <w:rPr>
                <w:rFonts w:asciiTheme="majorHAnsi" w:hAnsiTheme="majorHAnsi" w:cstheme="majorHAnsi"/>
                <w:sz w:val="20"/>
              </w:rPr>
              <w:t xml:space="preserve"> million</w:t>
            </w:r>
            <w:r w:rsidR="00F02451">
              <w:rPr>
                <w:rFonts w:asciiTheme="majorHAnsi" w:hAnsiTheme="majorHAnsi" w:cstheme="majorHAnsi"/>
                <w:sz w:val="20"/>
              </w:rPr>
              <w:t>*</w:t>
            </w:r>
          </w:p>
        </w:tc>
        <w:tc>
          <w:tcPr>
            <w:tcW w:w="3060" w:type="dxa"/>
          </w:tcPr>
          <w:p w:rsidR="00C3734A" w:rsidRPr="009A38D5" w:rsidRDefault="00B06B5B" w:rsidP="00C3734A">
            <w:pPr>
              <w:pStyle w:val="ListParagraph"/>
              <w:spacing w:before="120" w:after="120"/>
              <w:ind w:left="0"/>
              <w:contextualSpacing w:val="0"/>
              <w:jc w:val="right"/>
              <w:rPr>
                <w:rFonts w:asciiTheme="majorHAnsi" w:hAnsiTheme="majorHAnsi" w:cstheme="majorHAnsi"/>
                <w:sz w:val="20"/>
              </w:rPr>
            </w:pPr>
            <w:r>
              <w:rPr>
                <w:rFonts w:asciiTheme="majorHAnsi" w:hAnsiTheme="majorHAnsi" w:cstheme="majorHAnsi"/>
                <w:sz w:val="20"/>
              </w:rPr>
              <w:t>NA</w:t>
            </w:r>
          </w:p>
        </w:tc>
      </w:tr>
      <w:tr w:rsidR="00C3734A" w:rsidTr="00BC5FC6">
        <w:trPr>
          <w:jc w:val="center"/>
        </w:trPr>
        <w:tc>
          <w:tcPr>
            <w:tcW w:w="4225" w:type="dxa"/>
            <w:shd w:val="clear" w:color="auto" w:fill="9CC2E5" w:themeFill="accent5" w:themeFillTint="99"/>
          </w:tcPr>
          <w:p w:rsidR="00C3734A" w:rsidRPr="006861BC" w:rsidRDefault="00C3734A" w:rsidP="00C3734A">
            <w:pPr>
              <w:pStyle w:val="ListParagraph"/>
              <w:spacing w:before="120" w:after="120"/>
              <w:ind w:left="0"/>
              <w:contextualSpacing w:val="0"/>
              <w:jc w:val="both"/>
              <w:rPr>
                <w:rFonts w:asciiTheme="majorHAnsi" w:hAnsiTheme="majorHAnsi" w:cstheme="majorHAnsi"/>
                <w:b/>
                <w:sz w:val="22"/>
              </w:rPr>
            </w:pPr>
            <w:r w:rsidRPr="006861BC">
              <w:rPr>
                <w:rFonts w:asciiTheme="majorHAnsi" w:hAnsiTheme="majorHAnsi" w:cstheme="majorHAnsi"/>
                <w:b/>
                <w:sz w:val="22"/>
              </w:rPr>
              <w:t xml:space="preserve">Sub Total </w:t>
            </w:r>
            <w:r>
              <w:rPr>
                <w:rFonts w:asciiTheme="majorHAnsi" w:hAnsiTheme="majorHAnsi" w:cstheme="majorHAnsi"/>
                <w:b/>
                <w:sz w:val="22"/>
              </w:rPr>
              <w:t>Programme Support</w:t>
            </w:r>
            <w:r w:rsidRPr="006861BC">
              <w:rPr>
                <w:rFonts w:asciiTheme="majorHAnsi" w:hAnsiTheme="majorHAnsi" w:cstheme="majorHAnsi"/>
                <w:b/>
                <w:sz w:val="22"/>
              </w:rPr>
              <w:t xml:space="preserve"> Costs</w:t>
            </w:r>
          </w:p>
        </w:tc>
        <w:tc>
          <w:tcPr>
            <w:tcW w:w="3060" w:type="dxa"/>
          </w:tcPr>
          <w:p w:rsidR="00C3734A" w:rsidRPr="009A38D5" w:rsidRDefault="00B06B5B" w:rsidP="00C3734A">
            <w:pPr>
              <w:pStyle w:val="ListParagraph"/>
              <w:spacing w:before="120" w:after="120"/>
              <w:ind w:left="0"/>
              <w:contextualSpacing w:val="0"/>
              <w:jc w:val="right"/>
              <w:rPr>
                <w:rFonts w:asciiTheme="majorHAnsi" w:hAnsiTheme="majorHAnsi" w:cstheme="majorHAnsi"/>
                <w:sz w:val="20"/>
              </w:rPr>
            </w:pPr>
            <w:r>
              <w:rPr>
                <w:rFonts w:asciiTheme="majorHAnsi" w:hAnsiTheme="majorHAnsi" w:cstheme="majorHAnsi"/>
                <w:sz w:val="20"/>
              </w:rPr>
              <w:t>USD 0</w:t>
            </w:r>
          </w:p>
        </w:tc>
        <w:tc>
          <w:tcPr>
            <w:tcW w:w="3060" w:type="dxa"/>
          </w:tcPr>
          <w:p w:rsidR="00C3734A" w:rsidRPr="009A38D5" w:rsidRDefault="00B06B5B" w:rsidP="00C3734A">
            <w:pPr>
              <w:pStyle w:val="ListParagraph"/>
              <w:spacing w:before="120" w:after="120"/>
              <w:ind w:left="0"/>
              <w:contextualSpacing w:val="0"/>
              <w:jc w:val="right"/>
              <w:rPr>
                <w:rFonts w:asciiTheme="majorHAnsi" w:hAnsiTheme="majorHAnsi" w:cstheme="majorHAnsi"/>
                <w:sz w:val="20"/>
              </w:rPr>
            </w:pPr>
            <w:r>
              <w:rPr>
                <w:rFonts w:asciiTheme="majorHAnsi" w:hAnsiTheme="majorHAnsi" w:cstheme="majorHAnsi"/>
                <w:sz w:val="20"/>
              </w:rPr>
              <w:t>NA</w:t>
            </w:r>
          </w:p>
        </w:tc>
      </w:tr>
      <w:tr w:rsidR="00B06B5B" w:rsidTr="00296DF6">
        <w:trPr>
          <w:jc w:val="center"/>
        </w:trPr>
        <w:tc>
          <w:tcPr>
            <w:tcW w:w="4225" w:type="dxa"/>
            <w:shd w:val="clear" w:color="auto" w:fill="9CC2E5" w:themeFill="accent5" w:themeFillTint="99"/>
          </w:tcPr>
          <w:p w:rsidR="00B06B5B" w:rsidRPr="006861BC" w:rsidRDefault="00B06B5B" w:rsidP="00B06B5B">
            <w:pPr>
              <w:pStyle w:val="ListParagraph"/>
              <w:spacing w:before="120" w:after="120"/>
              <w:ind w:left="0"/>
              <w:contextualSpacing w:val="0"/>
              <w:jc w:val="both"/>
              <w:rPr>
                <w:rFonts w:asciiTheme="majorHAnsi" w:hAnsiTheme="majorHAnsi" w:cstheme="majorHAnsi"/>
                <w:b/>
                <w:sz w:val="22"/>
              </w:rPr>
            </w:pPr>
            <w:r w:rsidRPr="006861BC">
              <w:rPr>
                <w:rFonts w:asciiTheme="majorHAnsi" w:hAnsiTheme="majorHAnsi" w:cstheme="majorHAnsi"/>
                <w:b/>
                <w:sz w:val="22"/>
              </w:rPr>
              <w:t xml:space="preserve">TOTAL </w:t>
            </w:r>
            <w:r>
              <w:rPr>
                <w:rFonts w:asciiTheme="majorHAnsi" w:hAnsiTheme="majorHAnsi" w:cstheme="majorHAnsi"/>
                <w:b/>
                <w:sz w:val="22"/>
              </w:rPr>
              <w:t xml:space="preserve">FUNDING REQUIRED </w:t>
            </w:r>
          </w:p>
        </w:tc>
        <w:tc>
          <w:tcPr>
            <w:tcW w:w="3060" w:type="dxa"/>
            <w:shd w:val="clear" w:color="auto" w:fill="A8D08D" w:themeFill="accent6" w:themeFillTint="99"/>
          </w:tcPr>
          <w:p w:rsidR="00B06B5B" w:rsidRPr="009A38D5" w:rsidRDefault="00B06B5B" w:rsidP="00B06B5B">
            <w:pPr>
              <w:pStyle w:val="ListParagraph"/>
              <w:spacing w:before="120" w:after="120"/>
              <w:ind w:left="0"/>
              <w:contextualSpacing w:val="0"/>
              <w:jc w:val="right"/>
              <w:rPr>
                <w:rFonts w:asciiTheme="majorHAnsi" w:hAnsiTheme="majorHAnsi" w:cstheme="majorHAnsi"/>
                <w:sz w:val="20"/>
              </w:rPr>
            </w:pPr>
            <w:r>
              <w:rPr>
                <w:rFonts w:asciiTheme="majorHAnsi" w:hAnsiTheme="majorHAnsi" w:cstheme="majorHAnsi"/>
                <w:sz w:val="20"/>
              </w:rPr>
              <w:t xml:space="preserve">USD </w:t>
            </w:r>
            <w:r w:rsidR="00D30586">
              <w:rPr>
                <w:rFonts w:asciiTheme="majorHAnsi" w:hAnsiTheme="majorHAnsi" w:cstheme="majorHAnsi"/>
                <w:sz w:val="20"/>
              </w:rPr>
              <w:t xml:space="preserve">7.75 </w:t>
            </w:r>
            <w:r>
              <w:rPr>
                <w:rFonts w:asciiTheme="majorHAnsi" w:hAnsiTheme="majorHAnsi" w:cstheme="majorHAnsi"/>
                <w:sz w:val="20"/>
              </w:rPr>
              <w:t xml:space="preserve">million </w:t>
            </w:r>
          </w:p>
        </w:tc>
        <w:tc>
          <w:tcPr>
            <w:tcW w:w="3060" w:type="dxa"/>
            <w:shd w:val="clear" w:color="auto" w:fill="A8D08D" w:themeFill="accent6" w:themeFillTint="99"/>
          </w:tcPr>
          <w:p w:rsidR="00B06B5B" w:rsidRPr="009A38D5" w:rsidRDefault="00B06B5B" w:rsidP="00B06B5B">
            <w:pPr>
              <w:pStyle w:val="ListParagraph"/>
              <w:spacing w:before="120" w:after="120"/>
              <w:ind w:left="0"/>
              <w:contextualSpacing w:val="0"/>
              <w:jc w:val="right"/>
              <w:rPr>
                <w:rFonts w:asciiTheme="majorHAnsi" w:hAnsiTheme="majorHAnsi" w:cstheme="majorHAnsi"/>
                <w:sz w:val="20"/>
              </w:rPr>
            </w:pPr>
            <w:r>
              <w:rPr>
                <w:rFonts w:asciiTheme="majorHAnsi" w:hAnsiTheme="majorHAnsi" w:cstheme="majorHAnsi"/>
                <w:sz w:val="20"/>
              </w:rPr>
              <w:t>NA</w:t>
            </w:r>
          </w:p>
        </w:tc>
      </w:tr>
      <w:tr w:rsidR="00B06B5B" w:rsidTr="00BC5FC6">
        <w:tblPrEx>
          <w:jc w:val="left"/>
        </w:tblPrEx>
        <w:tc>
          <w:tcPr>
            <w:tcW w:w="4225" w:type="dxa"/>
            <w:shd w:val="clear" w:color="auto" w:fill="9CC2E5" w:themeFill="accent5" w:themeFillTint="99"/>
          </w:tcPr>
          <w:p w:rsidR="00B06B5B" w:rsidRPr="006861BC" w:rsidRDefault="00B06B5B" w:rsidP="00B06B5B">
            <w:pPr>
              <w:pStyle w:val="ListParagraph"/>
              <w:spacing w:before="120" w:after="120"/>
              <w:ind w:left="0"/>
              <w:contextualSpacing w:val="0"/>
              <w:jc w:val="both"/>
              <w:rPr>
                <w:rFonts w:asciiTheme="majorHAnsi" w:hAnsiTheme="majorHAnsi" w:cstheme="majorHAnsi"/>
                <w:b/>
                <w:sz w:val="22"/>
              </w:rPr>
            </w:pPr>
            <w:r>
              <w:rPr>
                <w:rFonts w:asciiTheme="majorHAnsi" w:hAnsiTheme="majorHAnsi" w:cstheme="majorHAnsi"/>
                <w:b/>
                <w:sz w:val="22"/>
              </w:rPr>
              <w:t xml:space="preserve">Funding available  </w:t>
            </w:r>
          </w:p>
        </w:tc>
        <w:tc>
          <w:tcPr>
            <w:tcW w:w="3060" w:type="dxa"/>
          </w:tcPr>
          <w:p w:rsidR="00B06B5B" w:rsidRPr="009A38D5" w:rsidRDefault="00B06B5B" w:rsidP="00B06B5B">
            <w:pPr>
              <w:pStyle w:val="ListParagraph"/>
              <w:spacing w:before="120" w:after="120"/>
              <w:ind w:left="0"/>
              <w:contextualSpacing w:val="0"/>
              <w:jc w:val="right"/>
              <w:rPr>
                <w:rFonts w:asciiTheme="majorHAnsi" w:hAnsiTheme="majorHAnsi" w:cstheme="majorHAnsi"/>
                <w:sz w:val="20"/>
              </w:rPr>
            </w:pPr>
          </w:p>
        </w:tc>
        <w:tc>
          <w:tcPr>
            <w:tcW w:w="3060" w:type="dxa"/>
          </w:tcPr>
          <w:p w:rsidR="00B06B5B" w:rsidRPr="009A38D5" w:rsidRDefault="00B06B5B" w:rsidP="00B06B5B">
            <w:pPr>
              <w:pStyle w:val="ListParagraph"/>
              <w:spacing w:before="120" w:after="120"/>
              <w:ind w:left="0"/>
              <w:contextualSpacing w:val="0"/>
              <w:jc w:val="right"/>
              <w:rPr>
                <w:rFonts w:asciiTheme="majorHAnsi" w:hAnsiTheme="majorHAnsi" w:cstheme="majorHAnsi"/>
                <w:sz w:val="20"/>
              </w:rPr>
            </w:pPr>
            <w:r>
              <w:rPr>
                <w:rFonts w:asciiTheme="majorHAnsi" w:hAnsiTheme="majorHAnsi" w:cstheme="majorHAnsi"/>
                <w:sz w:val="20"/>
              </w:rPr>
              <w:t>NA</w:t>
            </w:r>
          </w:p>
        </w:tc>
      </w:tr>
      <w:tr w:rsidR="00B06B5B" w:rsidTr="00BC5FC6">
        <w:tblPrEx>
          <w:jc w:val="left"/>
        </w:tblPrEx>
        <w:tc>
          <w:tcPr>
            <w:tcW w:w="4225" w:type="dxa"/>
            <w:shd w:val="clear" w:color="auto" w:fill="FFE599" w:themeFill="accent4" w:themeFillTint="66"/>
          </w:tcPr>
          <w:p w:rsidR="00B06B5B" w:rsidRPr="006861BC" w:rsidRDefault="00B06B5B" w:rsidP="00B06B5B">
            <w:pPr>
              <w:pStyle w:val="ListParagraph"/>
              <w:spacing w:before="120" w:after="120"/>
              <w:ind w:left="0"/>
              <w:contextualSpacing w:val="0"/>
              <w:jc w:val="both"/>
              <w:rPr>
                <w:rFonts w:asciiTheme="majorHAnsi" w:hAnsiTheme="majorHAnsi" w:cstheme="majorHAnsi"/>
                <w:b/>
                <w:sz w:val="22"/>
              </w:rPr>
            </w:pPr>
            <w:r>
              <w:rPr>
                <w:rFonts w:asciiTheme="majorHAnsi" w:hAnsiTheme="majorHAnsi" w:cstheme="majorHAnsi"/>
                <w:b/>
                <w:sz w:val="22"/>
              </w:rPr>
              <w:t>Funding GAP (</w:t>
            </w:r>
            <w:r w:rsidRPr="0066214E">
              <w:rPr>
                <w:rFonts w:asciiTheme="majorHAnsi" w:hAnsiTheme="majorHAnsi" w:cstheme="majorHAnsi"/>
                <w:b/>
                <w:sz w:val="22"/>
              </w:rPr>
              <w:t xml:space="preserve">total required </w:t>
            </w:r>
            <w:r w:rsidRPr="0066214E">
              <w:rPr>
                <w:rFonts w:asciiTheme="majorHAnsi" w:hAnsiTheme="majorHAnsi" w:cstheme="majorHAnsi"/>
                <w:b/>
                <w:i/>
                <w:sz w:val="22"/>
              </w:rPr>
              <w:t>minus</w:t>
            </w:r>
            <w:r w:rsidRPr="0066214E">
              <w:rPr>
                <w:rFonts w:asciiTheme="majorHAnsi" w:hAnsiTheme="majorHAnsi" w:cstheme="majorHAnsi"/>
                <w:b/>
                <w:sz w:val="22"/>
              </w:rPr>
              <w:t xml:space="preserve"> available</w:t>
            </w:r>
            <w:r>
              <w:rPr>
                <w:rFonts w:asciiTheme="majorHAnsi" w:hAnsiTheme="majorHAnsi" w:cstheme="majorHAnsi"/>
                <w:b/>
                <w:sz w:val="22"/>
              </w:rPr>
              <w:t>)</w:t>
            </w:r>
          </w:p>
        </w:tc>
        <w:tc>
          <w:tcPr>
            <w:tcW w:w="3060" w:type="dxa"/>
            <w:shd w:val="clear" w:color="auto" w:fill="FFE599" w:themeFill="accent4" w:themeFillTint="66"/>
          </w:tcPr>
          <w:p w:rsidR="00B06B5B" w:rsidRPr="009A38D5" w:rsidRDefault="00B06B5B" w:rsidP="00B06B5B">
            <w:pPr>
              <w:pStyle w:val="ListParagraph"/>
              <w:spacing w:before="120" w:after="120"/>
              <w:ind w:left="0"/>
              <w:contextualSpacing w:val="0"/>
              <w:jc w:val="right"/>
              <w:rPr>
                <w:rFonts w:asciiTheme="majorHAnsi" w:hAnsiTheme="majorHAnsi" w:cstheme="majorHAnsi"/>
                <w:sz w:val="20"/>
              </w:rPr>
            </w:pPr>
            <w:r>
              <w:rPr>
                <w:rFonts w:asciiTheme="majorHAnsi" w:hAnsiTheme="majorHAnsi" w:cstheme="majorHAnsi"/>
                <w:sz w:val="20"/>
              </w:rPr>
              <w:t xml:space="preserve">USD </w:t>
            </w:r>
            <w:r w:rsidR="00D30586">
              <w:rPr>
                <w:rFonts w:asciiTheme="majorHAnsi" w:hAnsiTheme="majorHAnsi" w:cstheme="majorHAnsi"/>
                <w:sz w:val="20"/>
              </w:rPr>
              <w:t>7.75</w:t>
            </w:r>
            <w:r w:rsidR="00F02451">
              <w:rPr>
                <w:rFonts w:asciiTheme="majorHAnsi" w:hAnsiTheme="majorHAnsi" w:cstheme="majorHAnsi"/>
                <w:sz w:val="20"/>
              </w:rPr>
              <w:t xml:space="preserve"> </w:t>
            </w:r>
            <w:r>
              <w:rPr>
                <w:rFonts w:asciiTheme="majorHAnsi" w:hAnsiTheme="majorHAnsi" w:cstheme="majorHAnsi"/>
                <w:sz w:val="20"/>
              </w:rPr>
              <w:t xml:space="preserve">million </w:t>
            </w:r>
          </w:p>
        </w:tc>
        <w:tc>
          <w:tcPr>
            <w:tcW w:w="3060" w:type="dxa"/>
            <w:shd w:val="clear" w:color="auto" w:fill="FFE599" w:themeFill="accent4" w:themeFillTint="66"/>
          </w:tcPr>
          <w:p w:rsidR="00B06B5B" w:rsidRPr="009A38D5" w:rsidRDefault="00B06B5B" w:rsidP="00B06B5B">
            <w:pPr>
              <w:pStyle w:val="ListParagraph"/>
              <w:spacing w:before="120" w:after="120"/>
              <w:ind w:left="0"/>
              <w:contextualSpacing w:val="0"/>
              <w:jc w:val="right"/>
              <w:rPr>
                <w:rFonts w:asciiTheme="majorHAnsi" w:hAnsiTheme="majorHAnsi" w:cstheme="majorHAnsi"/>
                <w:sz w:val="20"/>
              </w:rPr>
            </w:pPr>
            <w:r>
              <w:rPr>
                <w:rFonts w:asciiTheme="majorHAnsi" w:hAnsiTheme="majorHAnsi" w:cstheme="majorHAnsi"/>
                <w:sz w:val="20"/>
              </w:rPr>
              <w:t>NA</w:t>
            </w:r>
          </w:p>
        </w:tc>
      </w:tr>
    </w:tbl>
    <w:p w:rsidR="00183DEB" w:rsidRPr="00F02451" w:rsidRDefault="00F02451" w:rsidP="00F02451">
      <w:pPr>
        <w:pStyle w:val="ListParagraph"/>
        <w:numPr>
          <w:ilvl w:val="0"/>
          <w:numId w:val="3"/>
        </w:numPr>
        <w:tabs>
          <w:tab w:val="left" w:pos="2057"/>
        </w:tabs>
        <w:rPr>
          <w:rFonts w:asciiTheme="majorHAnsi" w:hAnsiTheme="majorHAnsi" w:cstheme="majorHAnsi"/>
        </w:rPr>
      </w:pPr>
      <w:r>
        <w:rPr>
          <w:rFonts w:asciiTheme="majorHAnsi" w:hAnsiTheme="majorHAnsi" w:cstheme="majorHAnsi"/>
        </w:rPr>
        <w:t xml:space="preserve">This figure includes PSC. </w:t>
      </w:r>
      <w:r w:rsidR="00713F42">
        <w:rPr>
          <w:rFonts w:asciiTheme="majorHAnsi" w:hAnsiTheme="majorHAnsi" w:cstheme="majorHAnsi"/>
        </w:rPr>
        <w:t xml:space="preserve"> Please, refer to annex 1 for more</w:t>
      </w:r>
      <w:bookmarkStart w:id="2" w:name="_GoBack"/>
      <w:bookmarkEnd w:id="2"/>
      <w:r w:rsidR="00713F42">
        <w:rPr>
          <w:rFonts w:asciiTheme="majorHAnsi" w:hAnsiTheme="majorHAnsi" w:cstheme="majorHAnsi"/>
        </w:rPr>
        <w:t xml:space="preserve"> details.</w:t>
      </w:r>
    </w:p>
    <w:sectPr w:rsidR="00183DEB" w:rsidRPr="00F02451" w:rsidSect="002F0DC0">
      <w:footerReference w:type="even" r:id="rId9"/>
      <w:footerReference w:type="default" r:id="rId10"/>
      <w:pgSz w:w="12240" w:h="15840"/>
      <w:pgMar w:top="585" w:right="720" w:bottom="621" w:left="720" w:header="720" w:footer="396" w:gutter="0"/>
      <w:pgBorders w:offsetFrom="page">
        <w:top w:val="single" w:sz="4" w:space="20" w:color="auto"/>
        <w:left w:val="single" w:sz="4" w:space="20" w:color="auto"/>
        <w:bottom w:val="single" w:sz="4" w:space="30" w:color="auto"/>
        <w:right w:val="single" w:sz="4" w:space="20"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08AB" w:rsidRDefault="00ED08AB" w:rsidP="00744035">
      <w:pPr>
        <w:spacing w:after="0" w:line="240" w:lineRule="auto"/>
      </w:pPr>
      <w:r>
        <w:separator/>
      </w:r>
    </w:p>
  </w:endnote>
  <w:endnote w:type="continuationSeparator" w:id="0">
    <w:p w:rsidR="00ED08AB" w:rsidRDefault="00ED08AB" w:rsidP="007440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67617326"/>
      <w:docPartObj>
        <w:docPartGallery w:val="Page Numbers (Bottom of Page)"/>
        <w:docPartUnique/>
      </w:docPartObj>
    </w:sdtPr>
    <w:sdtContent>
      <w:p w:rsidR="0007313B" w:rsidRDefault="0007313B" w:rsidP="003E7A0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07313B" w:rsidRDefault="0007313B" w:rsidP="0074403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sz w:val="20"/>
        <w:szCs w:val="20"/>
      </w:rPr>
      <w:id w:val="652180564"/>
      <w:docPartObj>
        <w:docPartGallery w:val="Page Numbers (Bottom of Page)"/>
        <w:docPartUnique/>
      </w:docPartObj>
    </w:sdtPr>
    <w:sdtContent>
      <w:p w:rsidR="0007313B" w:rsidRPr="00744035" w:rsidRDefault="0007313B" w:rsidP="006C353D">
        <w:pPr>
          <w:pStyle w:val="Footer"/>
          <w:framePr w:h="474" w:hRule="exact" w:wrap="none" w:vAnchor="text" w:hAnchor="margin" w:xAlign="right" w:y="513"/>
          <w:rPr>
            <w:rStyle w:val="PageNumber"/>
            <w:sz w:val="20"/>
            <w:szCs w:val="20"/>
          </w:rPr>
        </w:pPr>
        <w:r w:rsidRPr="00744035">
          <w:rPr>
            <w:rStyle w:val="PageNumber"/>
            <w:sz w:val="20"/>
            <w:szCs w:val="20"/>
          </w:rPr>
          <w:fldChar w:fldCharType="begin"/>
        </w:r>
        <w:r w:rsidRPr="00744035">
          <w:rPr>
            <w:rStyle w:val="PageNumber"/>
            <w:sz w:val="20"/>
            <w:szCs w:val="20"/>
          </w:rPr>
          <w:instrText xml:space="preserve"> PAGE </w:instrText>
        </w:r>
        <w:r w:rsidRPr="00744035">
          <w:rPr>
            <w:rStyle w:val="PageNumber"/>
            <w:sz w:val="20"/>
            <w:szCs w:val="20"/>
          </w:rPr>
          <w:fldChar w:fldCharType="separate"/>
        </w:r>
        <w:r>
          <w:rPr>
            <w:rStyle w:val="PageNumber"/>
            <w:noProof/>
            <w:sz w:val="20"/>
            <w:szCs w:val="20"/>
          </w:rPr>
          <w:t>1</w:t>
        </w:r>
        <w:r w:rsidRPr="00744035">
          <w:rPr>
            <w:rStyle w:val="PageNumber"/>
            <w:sz w:val="20"/>
            <w:szCs w:val="20"/>
          </w:rPr>
          <w:fldChar w:fldCharType="end"/>
        </w:r>
      </w:p>
    </w:sdtContent>
  </w:sdt>
  <w:p w:rsidR="0007313B" w:rsidRDefault="0007313B" w:rsidP="0074403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08AB" w:rsidRDefault="00ED08AB" w:rsidP="00744035">
      <w:pPr>
        <w:spacing w:after="0" w:line="240" w:lineRule="auto"/>
      </w:pPr>
      <w:r>
        <w:separator/>
      </w:r>
    </w:p>
  </w:footnote>
  <w:footnote w:type="continuationSeparator" w:id="0">
    <w:p w:rsidR="00ED08AB" w:rsidRDefault="00ED08AB" w:rsidP="00744035">
      <w:pPr>
        <w:spacing w:after="0" w:line="240" w:lineRule="auto"/>
      </w:pPr>
      <w:r>
        <w:continuationSeparator/>
      </w:r>
    </w:p>
  </w:footnote>
  <w:footnote w:id="1">
    <w:p w:rsidR="0007313B" w:rsidRDefault="0007313B" w:rsidP="003049A1">
      <w:pPr>
        <w:pStyle w:val="FootnoteText"/>
      </w:pPr>
      <w:r>
        <w:rPr>
          <w:rStyle w:val="FootnoteReference"/>
        </w:rPr>
        <w:footnoteRef/>
      </w:r>
      <w:r>
        <w:t xml:space="preserve"> WASH was not covered by MSNA. It was covered by HNAP. The severity scales are assessed by several criteria including prevalence of water and vector borne diseases.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A5D8B"/>
    <w:multiLevelType w:val="hybridMultilevel"/>
    <w:tmpl w:val="B2AE3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787A5F"/>
    <w:multiLevelType w:val="hybridMultilevel"/>
    <w:tmpl w:val="3D60E5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AF77B0F"/>
    <w:multiLevelType w:val="hybridMultilevel"/>
    <w:tmpl w:val="680281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FD8238E"/>
    <w:multiLevelType w:val="hybridMultilevel"/>
    <w:tmpl w:val="6FBAC9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1B06450"/>
    <w:multiLevelType w:val="hybridMultilevel"/>
    <w:tmpl w:val="08ACF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B4632ED"/>
    <w:multiLevelType w:val="hybridMultilevel"/>
    <w:tmpl w:val="9278A254"/>
    <w:lvl w:ilvl="0" w:tplc="0409000F">
      <w:start w:val="1"/>
      <w:numFmt w:val="decimal"/>
      <w:lvlText w:val="%1."/>
      <w:lvlJc w:val="left"/>
      <w:pPr>
        <w:ind w:left="2970" w:hanging="360"/>
      </w:pPr>
      <w:rPr>
        <w:rFonts w:hint="default"/>
      </w:rPr>
    </w:lvl>
    <w:lvl w:ilvl="1" w:tplc="04090019">
      <w:start w:val="1"/>
      <w:numFmt w:val="lowerLetter"/>
      <w:lvlText w:val="%2."/>
      <w:lvlJc w:val="left"/>
      <w:pPr>
        <w:ind w:left="1440" w:hanging="360"/>
      </w:pPr>
    </w:lvl>
    <w:lvl w:ilvl="2" w:tplc="04090005">
      <w:start w:val="1"/>
      <w:numFmt w:val="bullet"/>
      <w:lvlText w:val=""/>
      <w:lvlJc w:val="left"/>
      <w:pPr>
        <w:ind w:left="2340" w:hanging="36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36D7032"/>
    <w:multiLevelType w:val="hybridMultilevel"/>
    <w:tmpl w:val="F7A2A7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B117DDF"/>
    <w:multiLevelType w:val="multilevel"/>
    <w:tmpl w:val="4DD681EC"/>
    <w:lvl w:ilvl="0">
      <w:start w:val="1"/>
      <w:numFmt w:val="bullet"/>
      <w:lvlText w:val=""/>
      <w:lvlJc w:val="left"/>
      <w:pPr>
        <w:ind w:left="360" w:hanging="360"/>
      </w:pPr>
      <w:rPr>
        <w:rFonts w:ascii="Wingdings" w:hAnsi="Wingdings" w:hint="default"/>
      </w:rPr>
    </w:lvl>
    <w:lvl w:ilvl="1">
      <w:start w:val="1"/>
      <w:numFmt w:val="decimal"/>
      <w:lvlText w:val="%1.%2"/>
      <w:lvlJc w:val="left"/>
      <w:pPr>
        <w:ind w:left="36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8" w15:restartNumberingAfterBreak="0">
    <w:nsid w:val="7BDF793F"/>
    <w:multiLevelType w:val="hybridMultilevel"/>
    <w:tmpl w:val="3A88E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FEA7577"/>
    <w:multiLevelType w:val="hybridMultilevel"/>
    <w:tmpl w:val="95A42B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9"/>
  </w:num>
  <w:num w:numId="3">
    <w:abstractNumId w:val="1"/>
  </w:num>
  <w:num w:numId="4">
    <w:abstractNumId w:val="8"/>
  </w:num>
  <w:num w:numId="5">
    <w:abstractNumId w:val="6"/>
  </w:num>
  <w:num w:numId="6">
    <w:abstractNumId w:val="7"/>
  </w:num>
  <w:num w:numId="7">
    <w:abstractNumId w:val="3"/>
  </w:num>
  <w:num w:numId="8">
    <w:abstractNumId w:val="2"/>
  </w:num>
  <w:num w:numId="9">
    <w:abstractNumId w:val="4"/>
  </w:num>
  <w:num w:numId="10">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c0NTczN7U0MTQ2NTdV0lEKTi0uzszPAykwqgUAPbaEliwAAAA="/>
  </w:docVars>
  <w:rsids>
    <w:rsidRoot w:val="00B2533A"/>
    <w:rsid w:val="00001D4C"/>
    <w:rsid w:val="00004222"/>
    <w:rsid w:val="00004ECD"/>
    <w:rsid w:val="00007D2E"/>
    <w:rsid w:val="00013EFE"/>
    <w:rsid w:val="0001491C"/>
    <w:rsid w:val="00020CFE"/>
    <w:rsid w:val="00025D2B"/>
    <w:rsid w:val="0003313E"/>
    <w:rsid w:val="000436F6"/>
    <w:rsid w:val="00046883"/>
    <w:rsid w:val="00051113"/>
    <w:rsid w:val="0005133D"/>
    <w:rsid w:val="00060514"/>
    <w:rsid w:val="0006127C"/>
    <w:rsid w:val="00072BA0"/>
    <w:rsid w:val="0007313B"/>
    <w:rsid w:val="00075829"/>
    <w:rsid w:val="0008384E"/>
    <w:rsid w:val="00093B04"/>
    <w:rsid w:val="000A0064"/>
    <w:rsid w:val="000A0564"/>
    <w:rsid w:val="000A1F91"/>
    <w:rsid w:val="000B10E2"/>
    <w:rsid w:val="000B18BB"/>
    <w:rsid w:val="000B61D1"/>
    <w:rsid w:val="000C0B39"/>
    <w:rsid w:val="000C4B86"/>
    <w:rsid w:val="000C7234"/>
    <w:rsid w:val="000C7DFA"/>
    <w:rsid w:val="000D60C2"/>
    <w:rsid w:val="000E14A9"/>
    <w:rsid w:val="000E3C52"/>
    <w:rsid w:val="000E4835"/>
    <w:rsid w:val="000F1D4A"/>
    <w:rsid w:val="000F3153"/>
    <w:rsid w:val="00102026"/>
    <w:rsid w:val="001064D4"/>
    <w:rsid w:val="001115C4"/>
    <w:rsid w:val="00114215"/>
    <w:rsid w:val="001228FD"/>
    <w:rsid w:val="001244B8"/>
    <w:rsid w:val="00130887"/>
    <w:rsid w:val="00132779"/>
    <w:rsid w:val="00132919"/>
    <w:rsid w:val="00134A61"/>
    <w:rsid w:val="00136D21"/>
    <w:rsid w:val="001415BF"/>
    <w:rsid w:val="001440E0"/>
    <w:rsid w:val="00152CCF"/>
    <w:rsid w:val="00167686"/>
    <w:rsid w:val="001724C7"/>
    <w:rsid w:val="00173B49"/>
    <w:rsid w:val="00175C7B"/>
    <w:rsid w:val="00183DEB"/>
    <w:rsid w:val="00195C26"/>
    <w:rsid w:val="001A106A"/>
    <w:rsid w:val="001A35D9"/>
    <w:rsid w:val="001B02DD"/>
    <w:rsid w:val="001B2427"/>
    <w:rsid w:val="001B5D7A"/>
    <w:rsid w:val="001C0C0A"/>
    <w:rsid w:val="001C0D1A"/>
    <w:rsid w:val="001C2EDD"/>
    <w:rsid w:val="001D13A1"/>
    <w:rsid w:val="001D21DB"/>
    <w:rsid w:val="001E17CC"/>
    <w:rsid w:val="001E1DCC"/>
    <w:rsid w:val="001F24D7"/>
    <w:rsid w:val="00202B83"/>
    <w:rsid w:val="00213700"/>
    <w:rsid w:val="0021549B"/>
    <w:rsid w:val="00220C79"/>
    <w:rsid w:val="00231A83"/>
    <w:rsid w:val="00234A5E"/>
    <w:rsid w:val="00240013"/>
    <w:rsid w:val="00251990"/>
    <w:rsid w:val="00251C12"/>
    <w:rsid w:val="00252730"/>
    <w:rsid w:val="00255264"/>
    <w:rsid w:val="002562A9"/>
    <w:rsid w:val="002611CD"/>
    <w:rsid w:val="00264A21"/>
    <w:rsid w:val="00281FD5"/>
    <w:rsid w:val="002915D8"/>
    <w:rsid w:val="00291D20"/>
    <w:rsid w:val="00296DF6"/>
    <w:rsid w:val="002974D9"/>
    <w:rsid w:val="002A04E1"/>
    <w:rsid w:val="002A157D"/>
    <w:rsid w:val="002A2661"/>
    <w:rsid w:val="002A4AC5"/>
    <w:rsid w:val="002A5A2E"/>
    <w:rsid w:val="002B5BFC"/>
    <w:rsid w:val="002C1224"/>
    <w:rsid w:val="002D0019"/>
    <w:rsid w:val="002D699B"/>
    <w:rsid w:val="002E06A6"/>
    <w:rsid w:val="002E502B"/>
    <w:rsid w:val="002E73F5"/>
    <w:rsid w:val="002F0DC0"/>
    <w:rsid w:val="002F281F"/>
    <w:rsid w:val="002F2FD5"/>
    <w:rsid w:val="002F3AD7"/>
    <w:rsid w:val="00300B2E"/>
    <w:rsid w:val="00303C19"/>
    <w:rsid w:val="003049A1"/>
    <w:rsid w:val="00305E56"/>
    <w:rsid w:val="003064BC"/>
    <w:rsid w:val="00307BED"/>
    <w:rsid w:val="00315FD8"/>
    <w:rsid w:val="00337006"/>
    <w:rsid w:val="00337757"/>
    <w:rsid w:val="003413DF"/>
    <w:rsid w:val="003462BD"/>
    <w:rsid w:val="00347459"/>
    <w:rsid w:val="00355942"/>
    <w:rsid w:val="003578C3"/>
    <w:rsid w:val="00361D20"/>
    <w:rsid w:val="003720D9"/>
    <w:rsid w:val="00376849"/>
    <w:rsid w:val="00390855"/>
    <w:rsid w:val="003910AD"/>
    <w:rsid w:val="003A0692"/>
    <w:rsid w:val="003A453A"/>
    <w:rsid w:val="003A609E"/>
    <w:rsid w:val="003A64B2"/>
    <w:rsid w:val="003A6A71"/>
    <w:rsid w:val="003A6DEB"/>
    <w:rsid w:val="003A7A7D"/>
    <w:rsid w:val="003B04DB"/>
    <w:rsid w:val="003B3E65"/>
    <w:rsid w:val="003B5298"/>
    <w:rsid w:val="003B6902"/>
    <w:rsid w:val="003B7173"/>
    <w:rsid w:val="003B7C58"/>
    <w:rsid w:val="003C1797"/>
    <w:rsid w:val="003C3568"/>
    <w:rsid w:val="003C65D3"/>
    <w:rsid w:val="003C71DD"/>
    <w:rsid w:val="003E37A4"/>
    <w:rsid w:val="003E7A05"/>
    <w:rsid w:val="003F127E"/>
    <w:rsid w:val="003F298F"/>
    <w:rsid w:val="0040377B"/>
    <w:rsid w:val="00406782"/>
    <w:rsid w:val="00406FD6"/>
    <w:rsid w:val="0040792E"/>
    <w:rsid w:val="004168A0"/>
    <w:rsid w:val="0041716C"/>
    <w:rsid w:val="00425093"/>
    <w:rsid w:val="004275CF"/>
    <w:rsid w:val="00427690"/>
    <w:rsid w:val="00440493"/>
    <w:rsid w:val="00443750"/>
    <w:rsid w:val="0044513D"/>
    <w:rsid w:val="00446098"/>
    <w:rsid w:val="004469E3"/>
    <w:rsid w:val="004508EC"/>
    <w:rsid w:val="004527BB"/>
    <w:rsid w:val="00453E72"/>
    <w:rsid w:val="00456E23"/>
    <w:rsid w:val="00460F7C"/>
    <w:rsid w:val="004634E8"/>
    <w:rsid w:val="004706F3"/>
    <w:rsid w:val="00473EDB"/>
    <w:rsid w:val="00482C77"/>
    <w:rsid w:val="00492C2B"/>
    <w:rsid w:val="004956A0"/>
    <w:rsid w:val="00497E02"/>
    <w:rsid w:val="004A4B08"/>
    <w:rsid w:val="004A5697"/>
    <w:rsid w:val="004C0732"/>
    <w:rsid w:val="004C3D0C"/>
    <w:rsid w:val="004C4A0E"/>
    <w:rsid w:val="004D1CCE"/>
    <w:rsid w:val="004E1138"/>
    <w:rsid w:val="004F4225"/>
    <w:rsid w:val="004F5DCE"/>
    <w:rsid w:val="004F7D1B"/>
    <w:rsid w:val="0050006D"/>
    <w:rsid w:val="00500491"/>
    <w:rsid w:val="00501225"/>
    <w:rsid w:val="0050382A"/>
    <w:rsid w:val="00505DA0"/>
    <w:rsid w:val="00513788"/>
    <w:rsid w:val="0052017C"/>
    <w:rsid w:val="00520832"/>
    <w:rsid w:val="0052231B"/>
    <w:rsid w:val="00524078"/>
    <w:rsid w:val="005266DA"/>
    <w:rsid w:val="00527FBA"/>
    <w:rsid w:val="00540394"/>
    <w:rsid w:val="00550A50"/>
    <w:rsid w:val="005526E3"/>
    <w:rsid w:val="00553484"/>
    <w:rsid w:val="00562A6E"/>
    <w:rsid w:val="00580F08"/>
    <w:rsid w:val="0059058D"/>
    <w:rsid w:val="0059486F"/>
    <w:rsid w:val="005A044F"/>
    <w:rsid w:val="005A25AA"/>
    <w:rsid w:val="005A71BE"/>
    <w:rsid w:val="005C0A05"/>
    <w:rsid w:val="005C42D8"/>
    <w:rsid w:val="005D062E"/>
    <w:rsid w:val="005D2329"/>
    <w:rsid w:val="005D4631"/>
    <w:rsid w:val="005D633B"/>
    <w:rsid w:val="005E2623"/>
    <w:rsid w:val="005E2793"/>
    <w:rsid w:val="005E2F76"/>
    <w:rsid w:val="005E38E6"/>
    <w:rsid w:val="00600287"/>
    <w:rsid w:val="00600C55"/>
    <w:rsid w:val="00604EE8"/>
    <w:rsid w:val="0060552F"/>
    <w:rsid w:val="006120EE"/>
    <w:rsid w:val="00614FBA"/>
    <w:rsid w:val="00634637"/>
    <w:rsid w:val="006439E3"/>
    <w:rsid w:val="00646C36"/>
    <w:rsid w:val="0064744C"/>
    <w:rsid w:val="00647EE5"/>
    <w:rsid w:val="006537C2"/>
    <w:rsid w:val="00654BE9"/>
    <w:rsid w:val="0066214E"/>
    <w:rsid w:val="0066590E"/>
    <w:rsid w:val="00665967"/>
    <w:rsid w:val="00667A39"/>
    <w:rsid w:val="00673BC0"/>
    <w:rsid w:val="00675313"/>
    <w:rsid w:val="00676839"/>
    <w:rsid w:val="006845E1"/>
    <w:rsid w:val="006857C5"/>
    <w:rsid w:val="006861BC"/>
    <w:rsid w:val="00696BE4"/>
    <w:rsid w:val="006972A8"/>
    <w:rsid w:val="006A4B09"/>
    <w:rsid w:val="006B5465"/>
    <w:rsid w:val="006C0613"/>
    <w:rsid w:val="006C0B0A"/>
    <w:rsid w:val="006C23E9"/>
    <w:rsid w:val="006C353D"/>
    <w:rsid w:val="006C47FE"/>
    <w:rsid w:val="006D0B61"/>
    <w:rsid w:val="006E0D24"/>
    <w:rsid w:val="006E3AA7"/>
    <w:rsid w:val="006E3BAD"/>
    <w:rsid w:val="006F12DD"/>
    <w:rsid w:val="006F3C46"/>
    <w:rsid w:val="007078D4"/>
    <w:rsid w:val="007123FD"/>
    <w:rsid w:val="00713F42"/>
    <w:rsid w:val="007156C3"/>
    <w:rsid w:val="00720F2A"/>
    <w:rsid w:val="00721963"/>
    <w:rsid w:val="007259DB"/>
    <w:rsid w:val="00727C88"/>
    <w:rsid w:val="00736CF6"/>
    <w:rsid w:val="00737E52"/>
    <w:rsid w:val="00744035"/>
    <w:rsid w:val="00744D9B"/>
    <w:rsid w:val="0075544B"/>
    <w:rsid w:val="00756C74"/>
    <w:rsid w:val="007603E0"/>
    <w:rsid w:val="00767B18"/>
    <w:rsid w:val="00770540"/>
    <w:rsid w:val="00770929"/>
    <w:rsid w:val="00776677"/>
    <w:rsid w:val="00783647"/>
    <w:rsid w:val="00786724"/>
    <w:rsid w:val="00787BD5"/>
    <w:rsid w:val="007913B5"/>
    <w:rsid w:val="00791422"/>
    <w:rsid w:val="00792C55"/>
    <w:rsid w:val="007A3580"/>
    <w:rsid w:val="007B11F8"/>
    <w:rsid w:val="007B3FCD"/>
    <w:rsid w:val="007C30C1"/>
    <w:rsid w:val="007D0E7E"/>
    <w:rsid w:val="007D1693"/>
    <w:rsid w:val="007D28B9"/>
    <w:rsid w:val="007D37F2"/>
    <w:rsid w:val="007F18FC"/>
    <w:rsid w:val="007F5850"/>
    <w:rsid w:val="007F5857"/>
    <w:rsid w:val="00801372"/>
    <w:rsid w:val="00801B36"/>
    <w:rsid w:val="0081306B"/>
    <w:rsid w:val="00822E8B"/>
    <w:rsid w:val="00825A93"/>
    <w:rsid w:val="0082602C"/>
    <w:rsid w:val="008274A4"/>
    <w:rsid w:val="0083793F"/>
    <w:rsid w:val="00844AC5"/>
    <w:rsid w:val="0085417E"/>
    <w:rsid w:val="0085494E"/>
    <w:rsid w:val="0086009E"/>
    <w:rsid w:val="00866612"/>
    <w:rsid w:val="00871BB0"/>
    <w:rsid w:val="00873258"/>
    <w:rsid w:val="008751CD"/>
    <w:rsid w:val="00875781"/>
    <w:rsid w:val="008759A4"/>
    <w:rsid w:val="00876453"/>
    <w:rsid w:val="008764F6"/>
    <w:rsid w:val="00877F64"/>
    <w:rsid w:val="00883615"/>
    <w:rsid w:val="00885C15"/>
    <w:rsid w:val="00891212"/>
    <w:rsid w:val="00894000"/>
    <w:rsid w:val="008959DE"/>
    <w:rsid w:val="008967AA"/>
    <w:rsid w:val="008A6FE7"/>
    <w:rsid w:val="008B0313"/>
    <w:rsid w:val="008B5491"/>
    <w:rsid w:val="008C32F8"/>
    <w:rsid w:val="008C6951"/>
    <w:rsid w:val="008C6FDB"/>
    <w:rsid w:val="008D14E2"/>
    <w:rsid w:val="008D2824"/>
    <w:rsid w:val="008D5725"/>
    <w:rsid w:val="008D5887"/>
    <w:rsid w:val="008E130F"/>
    <w:rsid w:val="008E5488"/>
    <w:rsid w:val="008F13BE"/>
    <w:rsid w:val="008F13C5"/>
    <w:rsid w:val="008F252A"/>
    <w:rsid w:val="008F7FA2"/>
    <w:rsid w:val="009016D1"/>
    <w:rsid w:val="00902A29"/>
    <w:rsid w:val="009101B0"/>
    <w:rsid w:val="009165E5"/>
    <w:rsid w:val="00921ACF"/>
    <w:rsid w:val="00921E59"/>
    <w:rsid w:val="00931EE1"/>
    <w:rsid w:val="00934920"/>
    <w:rsid w:val="00935677"/>
    <w:rsid w:val="00957A7C"/>
    <w:rsid w:val="00957F24"/>
    <w:rsid w:val="0096002D"/>
    <w:rsid w:val="00963676"/>
    <w:rsid w:val="00966D16"/>
    <w:rsid w:val="00971852"/>
    <w:rsid w:val="00981C43"/>
    <w:rsid w:val="00981E6A"/>
    <w:rsid w:val="009830AA"/>
    <w:rsid w:val="009864EB"/>
    <w:rsid w:val="009A38D5"/>
    <w:rsid w:val="009B06B2"/>
    <w:rsid w:val="009B6D0F"/>
    <w:rsid w:val="009B6E56"/>
    <w:rsid w:val="009E3398"/>
    <w:rsid w:val="009E3D6E"/>
    <w:rsid w:val="009E5816"/>
    <w:rsid w:val="009E6435"/>
    <w:rsid w:val="009E6AD7"/>
    <w:rsid w:val="009F07B8"/>
    <w:rsid w:val="009F546C"/>
    <w:rsid w:val="009F5A13"/>
    <w:rsid w:val="009F61E7"/>
    <w:rsid w:val="00A00527"/>
    <w:rsid w:val="00A009D7"/>
    <w:rsid w:val="00A0285E"/>
    <w:rsid w:val="00A06CB5"/>
    <w:rsid w:val="00A10DB9"/>
    <w:rsid w:val="00A11062"/>
    <w:rsid w:val="00A20F62"/>
    <w:rsid w:val="00A22ED3"/>
    <w:rsid w:val="00A25752"/>
    <w:rsid w:val="00A26E1C"/>
    <w:rsid w:val="00A27B0E"/>
    <w:rsid w:val="00A342D1"/>
    <w:rsid w:val="00A346CA"/>
    <w:rsid w:val="00A35064"/>
    <w:rsid w:val="00A35954"/>
    <w:rsid w:val="00A43837"/>
    <w:rsid w:val="00A45AFF"/>
    <w:rsid w:val="00A465C6"/>
    <w:rsid w:val="00A46F23"/>
    <w:rsid w:val="00A535B5"/>
    <w:rsid w:val="00A54443"/>
    <w:rsid w:val="00A75773"/>
    <w:rsid w:val="00A76C85"/>
    <w:rsid w:val="00A82F06"/>
    <w:rsid w:val="00A84282"/>
    <w:rsid w:val="00A85E5C"/>
    <w:rsid w:val="00A90019"/>
    <w:rsid w:val="00A91BF9"/>
    <w:rsid w:val="00A9711D"/>
    <w:rsid w:val="00AA03C4"/>
    <w:rsid w:val="00AB2D42"/>
    <w:rsid w:val="00AB7352"/>
    <w:rsid w:val="00AC3693"/>
    <w:rsid w:val="00AC55B7"/>
    <w:rsid w:val="00AC5E47"/>
    <w:rsid w:val="00AC70E9"/>
    <w:rsid w:val="00AD04CC"/>
    <w:rsid w:val="00AD2044"/>
    <w:rsid w:val="00AD3F4D"/>
    <w:rsid w:val="00AD73FB"/>
    <w:rsid w:val="00AE07C1"/>
    <w:rsid w:val="00AE1617"/>
    <w:rsid w:val="00AE22B0"/>
    <w:rsid w:val="00AE3857"/>
    <w:rsid w:val="00AE5428"/>
    <w:rsid w:val="00AF20BE"/>
    <w:rsid w:val="00AF3677"/>
    <w:rsid w:val="00B04FF0"/>
    <w:rsid w:val="00B06B5B"/>
    <w:rsid w:val="00B1058D"/>
    <w:rsid w:val="00B12307"/>
    <w:rsid w:val="00B20252"/>
    <w:rsid w:val="00B2533A"/>
    <w:rsid w:val="00B2658B"/>
    <w:rsid w:val="00B275F2"/>
    <w:rsid w:val="00B315C8"/>
    <w:rsid w:val="00B33E66"/>
    <w:rsid w:val="00B34636"/>
    <w:rsid w:val="00B3541E"/>
    <w:rsid w:val="00B4288C"/>
    <w:rsid w:val="00B45A92"/>
    <w:rsid w:val="00B512F7"/>
    <w:rsid w:val="00B55720"/>
    <w:rsid w:val="00B61FC7"/>
    <w:rsid w:val="00B63D63"/>
    <w:rsid w:val="00B71824"/>
    <w:rsid w:val="00B74024"/>
    <w:rsid w:val="00B77624"/>
    <w:rsid w:val="00B86281"/>
    <w:rsid w:val="00B91187"/>
    <w:rsid w:val="00B93F31"/>
    <w:rsid w:val="00B95CDF"/>
    <w:rsid w:val="00B96754"/>
    <w:rsid w:val="00BA14BF"/>
    <w:rsid w:val="00BB07EB"/>
    <w:rsid w:val="00BB50E1"/>
    <w:rsid w:val="00BC52A3"/>
    <w:rsid w:val="00BC5FC6"/>
    <w:rsid w:val="00BD41FC"/>
    <w:rsid w:val="00BD54BE"/>
    <w:rsid w:val="00BE0D98"/>
    <w:rsid w:val="00BE3D79"/>
    <w:rsid w:val="00BE706C"/>
    <w:rsid w:val="00BE7D19"/>
    <w:rsid w:val="00BF16A8"/>
    <w:rsid w:val="00BF42E8"/>
    <w:rsid w:val="00C00BFD"/>
    <w:rsid w:val="00C010D8"/>
    <w:rsid w:val="00C03E0F"/>
    <w:rsid w:val="00C04E1B"/>
    <w:rsid w:val="00C1176B"/>
    <w:rsid w:val="00C12A96"/>
    <w:rsid w:val="00C16C3E"/>
    <w:rsid w:val="00C214E7"/>
    <w:rsid w:val="00C311D4"/>
    <w:rsid w:val="00C34DF2"/>
    <w:rsid w:val="00C3734A"/>
    <w:rsid w:val="00C41EDD"/>
    <w:rsid w:val="00C4461A"/>
    <w:rsid w:val="00C44E41"/>
    <w:rsid w:val="00C4667F"/>
    <w:rsid w:val="00C46C12"/>
    <w:rsid w:val="00C51570"/>
    <w:rsid w:val="00C51D3A"/>
    <w:rsid w:val="00C54973"/>
    <w:rsid w:val="00C55E18"/>
    <w:rsid w:val="00C71999"/>
    <w:rsid w:val="00C830F7"/>
    <w:rsid w:val="00C83A0B"/>
    <w:rsid w:val="00C970F3"/>
    <w:rsid w:val="00CA1D1D"/>
    <w:rsid w:val="00CA4609"/>
    <w:rsid w:val="00CA4C69"/>
    <w:rsid w:val="00CA5DBE"/>
    <w:rsid w:val="00CA66B8"/>
    <w:rsid w:val="00CA7391"/>
    <w:rsid w:val="00CB1EF8"/>
    <w:rsid w:val="00CB52A4"/>
    <w:rsid w:val="00CB5379"/>
    <w:rsid w:val="00CC0F23"/>
    <w:rsid w:val="00CC11A1"/>
    <w:rsid w:val="00CC1290"/>
    <w:rsid w:val="00CD1197"/>
    <w:rsid w:val="00CD39D7"/>
    <w:rsid w:val="00CE0FF0"/>
    <w:rsid w:val="00CE3044"/>
    <w:rsid w:val="00CE3A18"/>
    <w:rsid w:val="00CE540A"/>
    <w:rsid w:val="00CF0ECF"/>
    <w:rsid w:val="00CF2C98"/>
    <w:rsid w:val="00CF5439"/>
    <w:rsid w:val="00D02239"/>
    <w:rsid w:val="00D0576E"/>
    <w:rsid w:val="00D0652C"/>
    <w:rsid w:val="00D1637B"/>
    <w:rsid w:val="00D16B98"/>
    <w:rsid w:val="00D17D77"/>
    <w:rsid w:val="00D2152E"/>
    <w:rsid w:val="00D22778"/>
    <w:rsid w:val="00D30586"/>
    <w:rsid w:val="00D317FC"/>
    <w:rsid w:val="00D331B8"/>
    <w:rsid w:val="00D36474"/>
    <w:rsid w:val="00D41A53"/>
    <w:rsid w:val="00D526D6"/>
    <w:rsid w:val="00D54D3C"/>
    <w:rsid w:val="00D55AEC"/>
    <w:rsid w:val="00D60136"/>
    <w:rsid w:val="00D629A9"/>
    <w:rsid w:val="00D63FB4"/>
    <w:rsid w:val="00D658B7"/>
    <w:rsid w:val="00D66E78"/>
    <w:rsid w:val="00D72FD3"/>
    <w:rsid w:val="00D86101"/>
    <w:rsid w:val="00D94E6C"/>
    <w:rsid w:val="00DA4BB3"/>
    <w:rsid w:val="00DA6734"/>
    <w:rsid w:val="00DB0982"/>
    <w:rsid w:val="00DB157F"/>
    <w:rsid w:val="00DB1DCA"/>
    <w:rsid w:val="00DB4474"/>
    <w:rsid w:val="00DB4698"/>
    <w:rsid w:val="00DB546B"/>
    <w:rsid w:val="00DC0E9E"/>
    <w:rsid w:val="00DC1E08"/>
    <w:rsid w:val="00DC2FA9"/>
    <w:rsid w:val="00DC77C2"/>
    <w:rsid w:val="00DE0021"/>
    <w:rsid w:val="00DE1052"/>
    <w:rsid w:val="00DE2A4A"/>
    <w:rsid w:val="00DE3F6D"/>
    <w:rsid w:val="00DE4334"/>
    <w:rsid w:val="00DE4CBB"/>
    <w:rsid w:val="00DE5B82"/>
    <w:rsid w:val="00DF3DE9"/>
    <w:rsid w:val="00DF5335"/>
    <w:rsid w:val="00E13387"/>
    <w:rsid w:val="00E14603"/>
    <w:rsid w:val="00E16C2C"/>
    <w:rsid w:val="00E20B32"/>
    <w:rsid w:val="00E20C77"/>
    <w:rsid w:val="00E3377B"/>
    <w:rsid w:val="00E41D09"/>
    <w:rsid w:val="00E468B1"/>
    <w:rsid w:val="00E47E0C"/>
    <w:rsid w:val="00E50AB2"/>
    <w:rsid w:val="00E5123E"/>
    <w:rsid w:val="00E51BAF"/>
    <w:rsid w:val="00E54877"/>
    <w:rsid w:val="00E62800"/>
    <w:rsid w:val="00E62926"/>
    <w:rsid w:val="00E63740"/>
    <w:rsid w:val="00E775B0"/>
    <w:rsid w:val="00E810F0"/>
    <w:rsid w:val="00E848AA"/>
    <w:rsid w:val="00E84FCD"/>
    <w:rsid w:val="00E869A4"/>
    <w:rsid w:val="00E95971"/>
    <w:rsid w:val="00EA2A32"/>
    <w:rsid w:val="00EA6000"/>
    <w:rsid w:val="00EA68F3"/>
    <w:rsid w:val="00EA6E70"/>
    <w:rsid w:val="00EB176A"/>
    <w:rsid w:val="00EB498E"/>
    <w:rsid w:val="00EC40DB"/>
    <w:rsid w:val="00EC7AC8"/>
    <w:rsid w:val="00ED08AB"/>
    <w:rsid w:val="00ED2192"/>
    <w:rsid w:val="00ED3D25"/>
    <w:rsid w:val="00ED4B87"/>
    <w:rsid w:val="00ED4DF9"/>
    <w:rsid w:val="00EE0FE5"/>
    <w:rsid w:val="00EE2867"/>
    <w:rsid w:val="00EE34B4"/>
    <w:rsid w:val="00EE3A06"/>
    <w:rsid w:val="00EF1CAB"/>
    <w:rsid w:val="00EF2132"/>
    <w:rsid w:val="00EF4855"/>
    <w:rsid w:val="00F016C6"/>
    <w:rsid w:val="00F01A1C"/>
    <w:rsid w:val="00F01F25"/>
    <w:rsid w:val="00F02451"/>
    <w:rsid w:val="00F170CD"/>
    <w:rsid w:val="00F27155"/>
    <w:rsid w:val="00F3359E"/>
    <w:rsid w:val="00F36835"/>
    <w:rsid w:val="00F45B5A"/>
    <w:rsid w:val="00F52A5F"/>
    <w:rsid w:val="00F53B71"/>
    <w:rsid w:val="00F62DBA"/>
    <w:rsid w:val="00F67C9E"/>
    <w:rsid w:val="00F7300B"/>
    <w:rsid w:val="00F73E83"/>
    <w:rsid w:val="00F76FCC"/>
    <w:rsid w:val="00F778BD"/>
    <w:rsid w:val="00F8144D"/>
    <w:rsid w:val="00FA0BAF"/>
    <w:rsid w:val="00FA6FFE"/>
    <w:rsid w:val="00FA7B08"/>
    <w:rsid w:val="00FB1880"/>
    <w:rsid w:val="00FB366D"/>
    <w:rsid w:val="00FB6CED"/>
    <w:rsid w:val="00FC05AE"/>
    <w:rsid w:val="00FC0FF1"/>
    <w:rsid w:val="00FC431C"/>
    <w:rsid w:val="00FC50E6"/>
    <w:rsid w:val="00FC5A18"/>
    <w:rsid w:val="00FC6901"/>
    <w:rsid w:val="00FD3ABE"/>
    <w:rsid w:val="00FD7E68"/>
    <w:rsid w:val="00FE2003"/>
    <w:rsid w:val="00FE6A6A"/>
    <w:rsid w:val="00FE6ED1"/>
    <w:rsid w:val="00FF5136"/>
    <w:rsid w:val="00FF59DD"/>
    <w:rsid w:val="00FF6A7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416C3"/>
  <w15:chartTrackingRefBased/>
  <w15:docId w15:val="{8A558DFD-75D1-4872-97CA-722921870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AC70E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List,FooterText,List Paragraph1,Colorful List Accent 1,numbered,Paragraphe de liste1,列出段落,列出段落1,Bulletr List Paragraph,List Paragraph2,List Paragraph21,Párrafo de lista1,Parágrafo da Lista1,リスト段落1,Plan,Dot pt,F5 List Paragraph,????"/>
    <w:basedOn w:val="Normal"/>
    <w:link w:val="ListParagraphChar"/>
    <w:uiPriority w:val="34"/>
    <w:qFormat/>
    <w:rsid w:val="00B2533A"/>
    <w:pPr>
      <w:spacing w:after="0" w:line="240" w:lineRule="auto"/>
      <w:ind w:left="720"/>
      <w:contextualSpacing/>
    </w:pPr>
    <w:rPr>
      <w:sz w:val="24"/>
      <w:szCs w:val="24"/>
    </w:rPr>
  </w:style>
  <w:style w:type="paragraph" w:styleId="Footer">
    <w:name w:val="footer"/>
    <w:basedOn w:val="Normal"/>
    <w:link w:val="FooterChar"/>
    <w:uiPriority w:val="99"/>
    <w:unhideWhenUsed/>
    <w:rsid w:val="007440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4035"/>
  </w:style>
  <w:style w:type="character" w:styleId="PageNumber">
    <w:name w:val="page number"/>
    <w:basedOn w:val="DefaultParagraphFont"/>
    <w:uiPriority w:val="99"/>
    <w:semiHidden/>
    <w:unhideWhenUsed/>
    <w:rsid w:val="00744035"/>
  </w:style>
  <w:style w:type="paragraph" w:styleId="Header">
    <w:name w:val="header"/>
    <w:basedOn w:val="Normal"/>
    <w:link w:val="HeaderChar"/>
    <w:uiPriority w:val="99"/>
    <w:unhideWhenUsed/>
    <w:rsid w:val="007440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4035"/>
  </w:style>
  <w:style w:type="paragraph" w:customStyle="1" w:styleId="CPtextmaincontenttext">
    <w:name w:val="CP text (main content text)"/>
    <w:qFormat/>
    <w:rsid w:val="00B4288C"/>
    <w:pPr>
      <w:spacing w:after="120" w:line="240" w:lineRule="auto"/>
    </w:pPr>
    <w:rPr>
      <w:rFonts w:ascii="Arial" w:eastAsia="PMingLiU" w:hAnsi="Arial" w:cs="Times New Roman"/>
      <w:color w:val="404040"/>
      <w:sz w:val="20"/>
      <w:szCs w:val="24"/>
      <w:lang w:eastAsia="zh-TW"/>
    </w:rPr>
  </w:style>
  <w:style w:type="character" w:customStyle="1" w:styleId="ListParagraphChar">
    <w:name w:val="List Paragraph Char"/>
    <w:aliases w:val="Bullet List Char,FooterText Char,List Paragraph1 Char,Colorful List Accent 1 Char,numbered Char,Paragraphe de liste1 Char,列出段落 Char,列出段落1 Char,Bulletr List Paragraph Char,List Paragraph2 Char,List Paragraph21 Char,リスト段落1 Char"/>
    <w:basedOn w:val="DefaultParagraphFont"/>
    <w:link w:val="ListParagraph"/>
    <w:uiPriority w:val="34"/>
    <w:rsid w:val="003A7A7D"/>
    <w:rPr>
      <w:sz w:val="24"/>
      <w:szCs w:val="24"/>
    </w:rPr>
  </w:style>
  <w:style w:type="paragraph" w:customStyle="1" w:styleId="ochacontenttext">
    <w:name w:val="ocha_content_text"/>
    <w:link w:val="ochacontenttextChar"/>
    <w:qFormat/>
    <w:rsid w:val="003A7A7D"/>
    <w:pPr>
      <w:spacing w:after="100" w:line="240" w:lineRule="auto"/>
    </w:pPr>
    <w:rPr>
      <w:rFonts w:ascii="Arial" w:eastAsia="PMingLiU" w:hAnsi="Arial" w:cs="Times New Roman"/>
      <w:color w:val="404040"/>
      <w:sz w:val="20"/>
      <w:szCs w:val="24"/>
      <w:lang w:eastAsia="zh-TW"/>
    </w:rPr>
  </w:style>
  <w:style w:type="character" w:customStyle="1" w:styleId="ochacontenttextChar">
    <w:name w:val="ocha_content_text Char"/>
    <w:link w:val="ochacontenttext"/>
    <w:rsid w:val="003A7A7D"/>
    <w:rPr>
      <w:rFonts w:ascii="Arial" w:eastAsia="PMingLiU" w:hAnsi="Arial" w:cs="Times New Roman"/>
      <w:color w:val="404040"/>
      <w:sz w:val="20"/>
      <w:szCs w:val="24"/>
      <w:lang w:eastAsia="zh-TW"/>
    </w:rPr>
  </w:style>
  <w:style w:type="table" w:styleId="TableGrid">
    <w:name w:val="Table Grid"/>
    <w:basedOn w:val="TableNormal"/>
    <w:uiPriority w:val="39"/>
    <w:rsid w:val="003A6A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17D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17D77"/>
  </w:style>
  <w:style w:type="character" w:styleId="Hyperlink">
    <w:name w:val="Hyperlink"/>
    <w:basedOn w:val="DefaultParagraphFont"/>
    <w:uiPriority w:val="99"/>
    <w:unhideWhenUsed/>
    <w:rsid w:val="00B315C8"/>
    <w:rPr>
      <w:color w:val="0000FF"/>
      <w:u w:val="single"/>
    </w:rPr>
  </w:style>
  <w:style w:type="character" w:styleId="FollowedHyperlink">
    <w:name w:val="FollowedHyperlink"/>
    <w:basedOn w:val="DefaultParagraphFont"/>
    <w:uiPriority w:val="99"/>
    <w:semiHidden/>
    <w:unhideWhenUsed/>
    <w:rsid w:val="00AE07C1"/>
    <w:rPr>
      <w:color w:val="954F72" w:themeColor="followedHyperlink"/>
      <w:u w:val="single"/>
    </w:rPr>
  </w:style>
  <w:style w:type="paragraph" w:customStyle="1" w:styleId="zn-bodyparagraph">
    <w:name w:val="zn-body__paragraph"/>
    <w:basedOn w:val="Normal"/>
    <w:rsid w:val="00A346CA"/>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C1176B"/>
    <w:rPr>
      <w:sz w:val="16"/>
      <w:szCs w:val="16"/>
    </w:rPr>
  </w:style>
  <w:style w:type="paragraph" w:styleId="CommentText">
    <w:name w:val="annotation text"/>
    <w:basedOn w:val="Normal"/>
    <w:link w:val="CommentTextChar"/>
    <w:uiPriority w:val="99"/>
    <w:semiHidden/>
    <w:unhideWhenUsed/>
    <w:rsid w:val="00C1176B"/>
    <w:pPr>
      <w:spacing w:line="240" w:lineRule="auto"/>
    </w:pPr>
    <w:rPr>
      <w:sz w:val="20"/>
      <w:szCs w:val="20"/>
    </w:rPr>
  </w:style>
  <w:style w:type="character" w:customStyle="1" w:styleId="CommentTextChar">
    <w:name w:val="Comment Text Char"/>
    <w:basedOn w:val="DefaultParagraphFont"/>
    <w:link w:val="CommentText"/>
    <w:uiPriority w:val="99"/>
    <w:semiHidden/>
    <w:rsid w:val="00C1176B"/>
    <w:rPr>
      <w:sz w:val="20"/>
      <w:szCs w:val="20"/>
    </w:rPr>
  </w:style>
  <w:style w:type="paragraph" w:styleId="CommentSubject">
    <w:name w:val="annotation subject"/>
    <w:basedOn w:val="CommentText"/>
    <w:next w:val="CommentText"/>
    <w:link w:val="CommentSubjectChar"/>
    <w:uiPriority w:val="99"/>
    <w:semiHidden/>
    <w:unhideWhenUsed/>
    <w:rsid w:val="00C1176B"/>
    <w:rPr>
      <w:b/>
      <w:bCs/>
    </w:rPr>
  </w:style>
  <w:style w:type="character" w:customStyle="1" w:styleId="CommentSubjectChar">
    <w:name w:val="Comment Subject Char"/>
    <w:basedOn w:val="CommentTextChar"/>
    <w:link w:val="CommentSubject"/>
    <w:uiPriority w:val="99"/>
    <w:semiHidden/>
    <w:rsid w:val="00C1176B"/>
    <w:rPr>
      <w:b/>
      <w:bCs/>
      <w:sz w:val="20"/>
      <w:szCs w:val="20"/>
    </w:rPr>
  </w:style>
  <w:style w:type="paragraph" w:styleId="BalloonText">
    <w:name w:val="Balloon Text"/>
    <w:basedOn w:val="Normal"/>
    <w:link w:val="BalloonTextChar"/>
    <w:uiPriority w:val="99"/>
    <w:semiHidden/>
    <w:unhideWhenUsed/>
    <w:rsid w:val="00C117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176B"/>
    <w:rPr>
      <w:rFonts w:ascii="Segoe UI" w:hAnsi="Segoe UI" w:cs="Segoe UI"/>
      <w:sz w:val="18"/>
      <w:szCs w:val="18"/>
    </w:rPr>
  </w:style>
  <w:style w:type="character" w:styleId="UnresolvedMention">
    <w:name w:val="Unresolved Mention"/>
    <w:basedOn w:val="DefaultParagraphFont"/>
    <w:uiPriority w:val="99"/>
    <w:semiHidden/>
    <w:unhideWhenUsed/>
    <w:rsid w:val="009B6E56"/>
    <w:rPr>
      <w:color w:val="808080"/>
      <w:shd w:val="clear" w:color="auto" w:fill="E6E6E6"/>
    </w:rPr>
  </w:style>
  <w:style w:type="paragraph" w:styleId="FootnoteText">
    <w:name w:val="footnote text"/>
    <w:basedOn w:val="Normal"/>
    <w:link w:val="FootnoteTextChar"/>
    <w:uiPriority w:val="99"/>
    <w:semiHidden/>
    <w:unhideWhenUsed/>
    <w:rsid w:val="002A4AC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A4AC5"/>
    <w:rPr>
      <w:sz w:val="20"/>
      <w:szCs w:val="20"/>
    </w:rPr>
  </w:style>
  <w:style w:type="character" w:styleId="FootnoteReference">
    <w:name w:val="footnote reference"/>
    <w:basedOn w:val="DefaultParagraphFont"/>
    <w:uiPriority w:val="99"/>
    <w:semiHidden/>
    <w:unhideWhenUsed/>
    <w:rsid w:val="002A4AC5"/>
    <w:rPr>
      <w:vertAlign w:val="superscript"/>
    </w:rPr>
  </w:style>
  <w:style w:type="paragraph" w:styleId="Revision">
    <w:name w:val="Revision"/>
    <w:hidden/>
    <w:uiPriority w:val="99"/>
    <w:semiHidden/>
    <w:rsid w:val="00646C36"/>
    <w:pPr>
      <w:spacing w:after="0" w:line="240" w:lineRule="auto"/>
    </w:pPr>
  </w:style>
  <w:style w:type="character" w:customStyle="1" w:styleId="Heading3Char">
    <w:name w:val="Heading 3 Char"/>
    <w:basedOn w:val="DefaultParagraphFont"/>
    <w:link w:val="Heading3"/>
    <w:uiPriority w:val="9"/>
    <w:rsid w:val="00AC70E9"/>
    <w:rPr>
      <w:rFonts w:ascii="Times New Roman" w:eastAsia="Times New Roman" w:hAnsi="Times New Roman" w:cs="Times New Roman"/>
      <w:b/>
      <w:bCs/>
      <w:sz w:val="27"/>
      <w:szCs w:val="27"/>
    </w:rPr>
  </w:style>
  <w:style w:type="paragraph" w:customStyle="1" w:styleId="2-PagerBodyText">
    <w:name w:val="2-Pager: Body Text"/>
    <w:basedOn w:val="Normal"/>
    <w:link w:val="2-PagerBodyTextChar"/>
    <w:autoRedefine/>
    <w:qFormat/>
    <w:rsid w:val="00F170CD"/>
    <w:pPr>
      <w:spacing w:before="100" w:line="240" w:lineRule="auto"/>
      <w:jc w:val="both"/>
    </w:pPr>
    <w:rPr>
      <w:rFonts w:ascii="Arial" w:hAnsi="Arial" w:cs="Arial"/>
      <w:color w:val="000000" w:themeColor="text1"/>
      <w:szCs w:val="18"/>
      <w:lang w:val="en-GB"/>
    </w:rPr>
  </w:style>
  <w:style w:type="character" w:customStyle="1" w:styleId="2-PagerBodyTextChar">
    <w:name w:val="2-Pager: Body Text Char"/>
    <w:basedOn w:val="DefaultParagraphFont"/>
    <w:link w:val="2-PagerBodyText"/>
    <w:rsid w:val="00F170CD"/>
    <w:rPr>
      <w:rFonts w:ascii="Arial" w:hAnsi="Arial" w:cs="Arial"/>
      <w:color w:val="000000" w:themeColor="text1"/>
      <w:szCs w:val="18"/>
      <w:lang w:val="en-GB"/>
    </w:rPr>
  </w:style>
  <w:style w:type="paragraph" w:customStyle="1" w:styleId="Default">
    <w:name w:val="Default"/>
    <w:rsid w:val="00291D2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309551">
      <w:bodyDiv w:val="1"/>
      <w:marLeft w:val="0"/>
      <w:marRight w:val="0"/>
      <w:marTop w:val="0"/>
      <w:marBottom w:val="0"/>
      <w:divBdr>
        <w:top w:val="none" w:sz="0" w:space="0" w:color="auto"/>
        <w:left w:val="none" w:sz="0" w:space="0" w:color="auto"/>
        <w:bottom w:val="none" w:sz="0" w:space="0" w:color="auto"/>
        <w:right w:val="none" w:sz="0" w:space="0" w:color="auto"/>
      </w:divBdr>
      <w:divsChild>
        <w:div w:id="2101020928">
          <w:marLeft w:val="0"/>
          <w:marRight w:val="0"/>
          <w:marTop w:val="0"/>
          <w:marBottom w:val="225"/>
          <w:divBdr>
            <w:top w:val="none" w:sz="0" w:space="0" w:color="auto"/>
            <w:left w:val="none" w:sz="0" w:space="0" w:color="auto"/>
            <w:bottom w:val="none" w:sz="0" w:space="0" w:color="auto"/>
            <w:right w:val="none" w:sz="0" w:space="0" w:color="auto"/>
          </w:divBdr>
        </w:div>
        <w:div w:id="1302346262">
          <w:marLeft w:val="0"/>
          <w:marRight w:val="0"/>
          <w:marTop w:val="0"/>
          <w:marBottom w:val="225"/>
          <w:divBdr>
            <w:top w:val="none" w:sz="0" w:space="0" w:color="auto"/>
            <w:left w:val="none" w:sz="0" w:space="0" w:color="auto"/>
            <w:bottom w:val="none" w:sz="0" w:space="0" w:color="auto"/>
            <w:right w:val="none" w:sz="0" w:space="0" w:color="auto"/>
          </w:divBdr>
        </w:div>
        <w:div w:id="1810127668">
          <w:marLeft w:val="0"/>
          <w:marRight w:val="0"/>
          <w:marTop w:val="0"/>
          <w:marBottom w:val="225"/>
          <w:divBdr>
            <w:top w:val="none" w:sz="0" w:space="0" w:color="auto"/>
            <w:left w:val="none" w:sz="0" w:space="0" w:color="auto"/>
            <w:bottom w:val="none" w:sz="0" w:space="0" w:color="auto"/>
            <w:right w:val="none" w:sz="0" w:space="0" w:color="auto"/>
          </w:divBdr>
        </w:div>
        <w:div w:id="1862161580">
          <w:marLeft w:val="0"/>
          <w:marRight w:val="0"/>
          <w:marTop w:val="0"/>
          <w:marBottom w:val="225"/>
          <w:divBdr>
            <w:top w:val="none" w:sz="0" w:space="0" w:color="auto"/>
            <w:left w:val="none" w:sz="0" w:space="0" w:color="auto"/>
            <w:bottom w:val="none" w:sz="0" w:space="0" w:color="auto"/>
            <w:right w:val="none" w:sz="0" w:space="0" w:color="auto"/>
          </w:divBdr>
        </w:div>
        <w:div w:id="1699308674">
          <w:marLeft w:val="0"/>
          <w:marRight w:val="0"/>
          <w:marTop w:val="0"/>
          <w:marBottom w:val="225"/>
          <w:divBdr>
            <w:top w:val="none" w:sz="0" w:space="0" w:color="auto"/>
            <w:left w:val="none" w:sz="0" w:space="0" w:color="auto"/>
            <w:bottom w:val="none" w:sz="0" w:space="0" w:color="auto"/>
            <w:right w:val="none" w:sz="0" w:space="0" w:color="auto"/>
          </w:divBdr>
        </w:div>
      </w:divsChild>
    </w:div>
    <w:div w:id="144397638">
      <w:bodyDiv w:val="1"/>
      <w:marLeft w:val="0"/>
      <w:marRight w:val="0"/>
      <w:marTop w:val="0"/>
      <w:marBottom w:val="0"/>
      <w:divBdr>
        <w:top w:val="none" w:sz="0" w:space="0" w:color="auto"/>
        <w:left w:val="none" w:sz="0" w:space="0" w:color="auto"/>
        <w:bottom w:val="none" w:sz="0" w:space="0" w:color="auto"/>
        <w:right w:val="none" w:sz="0" w:space="0" w:color="auto"/>
      </w:divBdr>
    </w:div>
    <w:div w:id="254020426">
      <w:bodyDiv w:val="1"/>
      <w:marLeft w:val="0"/>
      <w:marRight w:val="0"/>
      <w:marTop w:val="0"/>
      <w:marBottom w:val="0"/>
      <w:divBdr>
        <w:top w:val="none" w:sz="0" w:space="0" w:color="auto"/>
        <w:left w:val="none" w:sz="0" w:space="0" w:color="auto"/>
        <w:bottom w:val="none" w:sz="0" w:space="0" w:color="auto"/>
        <w:right w:val="none" w:sz="0" w:space="0" w:color="auto"/>
      </w:divBdr>
    </w:div>
    <w:div w:id="272176248">
      <w:bodyDiv w:val="1"/>
      <w:marLeft w:val="0"/>
      <w:marRight w:val="0"/>
      <w:marTop w:val="0"/>
      <w:marBottom w:val="0"/>
      <w:divBdr>
        <w:top w:val="none" w:sz="0" w:space="0" w:color="auto"/>
        <w:left w:val="none" w:sz="0" w:space="0" w:color="auto"/>
        <w:bottom w:val="none" w:sz="0" w:space="0" w:color="auto"/>
        <w:right w:val="none" w:sz="0" w:space="0" w:color="auto"/>
      </w:divBdr>
      <w:divsChild>
        <w:div w:id="1085491159">
          <w:marLeft w:val="0"/>
          <w:marRight w:val="0"/>
          <w:marTop w:val="0"/>
          <w:marBottom w:val="0"/>
          <w:divBdr>
            <w:top w:val="none" w:sz="0" w:space="0" w:color="auto"/>
            <w:left w:val="none" w:sz="0" w:space="0" w:color="auto"/>
            <w:bottom w:val="none" w:sz="0" w:space="0" w:color="auto"/>
            <w:right w:val="none" w:sz="0" w:space="0" w:color="auto"/>
          </w:divBdr>
          <w:divsChild>
            <w:div w:id="802380745">
              <w:marLeft w:val="0"/>
              <w:marRight w:val="0"/>
              <w:marTop w:val="0"/>
              <w:marBottom w:val="0"/>
              <w:divBdr>
                <w:top w:val="none" w:sz="0" w:space="0" w:color="auto"/>
                <w:left w:val="none" w:sz="0" w:space="0" w:color="auto"/>
                <w:bottom w:val="none" w:sz="0" w:space="0" w:color="auto"/>
                <w:right w:val="none" w:sz="0" w:space="0" w:color="auto"/>
              </w:divBdr>
              <w:divsChild>
                <w:div w:id="361370269">
                  <w:marLeft w:val="0"/>
                  <w:marRight w:val="0"/>
                  <w:marTop w:val="0"/>
                  <w:marBottom w:val="0"/>
                  <w:divBdr>
                    <w:top w:val="none" w:sz="0" w:space="0" w:color="auto"/>
                    <w:left w:val="none" w:sz="0" w:space="0" w:color="auto"/>
                    <w:bottom w:val="none" w:sz="0" w:space="0" w:color="auto"/>
                    <w:right w:val="none" w:sz="0" w:space="0" w:color="auto"/>
                  </w:divBdr>
                  <w:divsChild>
                    <w:div w:id="102940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2784985">
      <w:bodyDiv w:val="1"/>
      <w:marLeft w:val="0"/>
      <w:marRight w:val="0"/>
      <w:marTop w:val="0"/>
      <w:marBottom w:val="0"/>
      <w:divBdr>
        <w:top w:val="none" w:sz="0" w:space="0" w:color="auto"/>
        <w:left w:val="none" w:sz="0" w:space="0" w:color="auto"/>
        <w:bottom w:val="none" w:sz="0" w:space="0" w:color="auto"/>
        <w:right w:val="none" w:sz="0" w:space="0" w:color="auto"/>
      </w:divBdr>
      <w:divsChild>
        <w:div w:id="257371717">
          <w:marLeft w:val="0"/>
          <w:marRight w:val="0"/>
          <w:marTop w:val="0"/>
          <w:marBottom w:val="0"/>
          <w:divBdr>
            <w:top w:val="none" w:sz="0" w:space="0" w:color="auto"/>
            <w:left w:val="none" w:sz="0" w:space="0" w:color="auto"/>
            <w:bottom w:val="none" w:sz="0" w:space="0" w:color="auto"/>
            <w:right w:val="none" w:sz="0" w:space="0" w:color="auto"/>
          </w:divBdr>
          <w:divsChild>
            <w:div w:id="1360204535">
              <w:marLeft w:val="0"/>
              <w:marRight w:val="0"/>
              <w:marTop w:val="0"/>
              <w:marBottom w:val="0"/>
              <w:divBdr>
                <w:top w:val="none" w:sz="0" w:space="0" w:color="auto"/>
                <w:left w:val="none" w:sz="0" w:space="0" w:color="auto"/>
                <w:bottom w:val="none" w:sz="0" w:space="0" w:color="auto"/>
                <w:right w:val="none" w:sz="0" w:space="0" w:color="auto"/>
              </w:divBdr>
              <w:divsChild>
                <w:div w:id="278952413">
                  <w:marLeft w:val="0"/>
                  <w:marRight w:val="0"/>
                  <w:marTop w:val="0"/>
                  <w:marBottom w:val="0"/>
                  <w:divBdr>
                    <w:top w:val="none" w:sz="0" w:space="0" w:color="auto"/>
                    <w:left w:val="none" w:sz="0" w:space="0" w:color="auto"/>
                    <w:bottom w:val="none" w:sz="0" w:space="0" w:color="auto"/>
                    <w:right w:val="none" w:sz="0" w:space="0" w:color="auto"/>
                  </w:divBdr>
                  <w:divsChild>
                    <w:div w:id="113163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4487025">
      <w:bodyDiv w:val="1"/>
      <w:marLeft w:val="0"/>
      <w:marRight w:val="0"/>
      <w:marTop w:val="0"/>
      <w:marBottom w:val="0"/>
      <w:divBdr>
        <w:top w:val="none" w:sz="0" w:space="0" w:color="auto"/>
        <w:left w:val="none" w:sz="0" w:space="0" w:color="auto"/>
        <w:bottom w:val="none" w:sz="0" w:space="0" w:color="auto"/>
        <w:right w:val="none" w:sz="0" w:space="0" w:color="auto"/>
      </w:divBdr>
    </w:div>
    <w:div w:id="275984688">
      <w:bodyDiv w:val="1"/>
      <w:marLeft w:val="0"/>
      <w:marRight w:val="0"/>
      <w:marTop w:val="0"/>
      <w:marBottom w:val="0"/>
      <w:divBdr>
        <w:top w:val="none" w:sz="0" w:space="0" w:color="auto"/>
        <w:left w:val="none" w:sz="0" w:space="0" w:color="auto"/>
        <w:bottom w:val="none" w:sz="0" w:space="0" w:color="auto"/>
        <w:right w:val="none" w:sz="0" w:space="0" w:color="auto"/>
      </w:divBdr>
    </w:div>
    <w:div w:id="328874159">
      <w:bodyDiv w:val="1"/>
      <w:marLeft w:val="0"/>
      <w:marRight w:val="0"/>
      <w:marTop w:val="0"/>
      <w:marBottom w:val="0"/>
      <w:divBdr>
        <w:top w:val="none" w:sz="0" w:space="0" w:color="auto"/>
        <w:left w:val="none" w:sz="0" w:space="0" w:color="auto"/>
        <w:bottom w:val="none" w:sz="0" w:space="0" w:color="auto"/>
        <w:right w:val="none" w:sz="0" w:space="0" w:color="auto"/>
      </w:divBdr>
      <w:divsChild>
        <w:div w:id="1215779493">
          <w:marLeft w:val="0"/>
          <w:marRight w:val="0"/>
          <w:marTop w:val="0"/>
          <w:marBottom w:val="0"/>
          <w:divBdr>
            <w:top w:val="none" w:sz="0" w:space="0" w:color="auto"/>
            <w:left w:val="none" w:sz="0" w:space="0" w:color="auto"/>
            <w:bottom w:val="none" w:sz="0" w:space="0" w:color="auto"/>
            <w:right w:val="none" w:sz="0" w:space="0" w:color="auto"/>
          </w:divBdr>
          <w:divsChild>
            <w:div w:id="177352806">
              <w:marLeft w:val="0"/>
              <w:marRight w:val="0"/>
              <w:marTop w:val="0"/>
              <w:marBottom w:val="0"/>
              <w:divBdr>
                <w:top w:val="none" w:sz="0" w:space="0" w:color="auto"/>
                <w:left w:val="none" w:sz="0" w:space="0" w:color="auto"/>
                <w:bottom w:val="none" w:sz="0" w:space="0" w:color="auto"/>
                <w:right w:val="none" w:sz="0" w:space="0" w:color="auto"/>
              </w:divBdr>
              <w:divsChild>
                <w:div w:id="113934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338881">
      <w:bodyDiv w:val="1"/>
      <w:marLeft w:val="0"/>
      <w:marRight w:val="0"/>
      <w:marTop w:val="0"/>
      <w:marBottom w:val="0"/>
      <w:divBdr>
        <w:top w:val="none" w:sz="0" w:space="0" w:color="auto"/>
        <w:left w:val="none" w:sz="0" w:space="0" w:color="auto"/>
        <w:bottom w:val="none" w:sz="0" w:space="0" w:color="auto"/>
        <w:right w:val="none" w:sz="0" w:space="0" w:color="auto"/>
      </w:divBdr>
    </w:div>
    <w:div w:id="365368658">
      <w:bodyDiv w:val="1"/>
      <w:marLeft w:val="0"/>
      <w:marRight w:val="0"/>
      <w:marTop w:val="0"/>
      <w:marBottom w:val="0"/>
      <w:divBdr>
        <w:top w:val="none" w:sz="0" w:space="0" w:color="auto"/>
        <w:left w:val="none" w:sz="0" w:space="0" w:color="auto"/>
        <w:bottom w:val="none" w:sz="0" w:space="0" w:color="auto"/>
        <w:right w:val="none" w:sz="0" w:space="0" w:color="auto"/>
      </w:divBdr>
    </w:div>
    <w:div w:id="382337403">
      <w:bodyDiv w:val="1"/>
      <w:marLeft w:val="0"/>
      <w:marRight w:val="0"/>
      <w:marTop w:val="0"/>
      <w:marBottom w:val="0"/>
      <w:divBdr>
        <w:top w:val="none" w:sz="0" w:space="0" w:color="auto"/>
        <w:left w:val="none" w:sz="0" w:space="0" w:color="auto"/>
        <w:bottom w:val="none" w:sz="0" w:space="0" w:color="auto"/>
        <w:right w:val="none" w:sz="0" w:space="0" w:color="auto"/>
      </w:divBdr>
    </w:div>
    <w:div w:id="443620515">
      <w:bodyDiv w:val="1"/>
      <w:marLeft w:val="0"/>
      <w:marRight w:val="0"/>
      <w:marTop w:val="0"/>
      <w:marBottom w:val="0"/>
      <w:divBdr>
        <w:top w:val="none" w:sz="0" w:space="0" w:color="auto"/>
        <w:left w:val="none" w:sz="0" w:space="0" w:color="auto"/>
        <w:bottom w:val="none" w:sz="0" w:space="0" w:color="auto"/>
        <w:right w:val="none" w:sz="0" w:space="0" w:color="auto"/>
      </w:divBdr>
    </w:div>
    <w:div w:id="449401842">
      <w:bodyDiv w:val="1"/>
      <w:marLeft w:val="0"/>
      <w:marRight w:val="0"/>
      <w:marTop w:val="0"/>
      <w:marBottom w:val="0"/>
      <w:divBdr>
        <w:top w:val="none" w:sz="0" w:space="0" w:color="auto"/>
        <w:left w:val="none" w:sz="0" w:space="0" w:color="auto"/>
        <w:bottom w:val="none" w:sz="0" w:space="0" w:color="auto"/>
        <w:right w:val="none" w:sz="0" w:space="0" w:color="auto"/>
      </w:divBdr>
    </w:div>
    <w:div w:id="609893192">
      <w:bodyDiv w:val="1"/>
      <w:marLeft w:val="0"/>
      <w:marRight w:val="0"/>
      <w:marTop w:val="0"/>
      <w:marBottom w:val="0"/>
      <w:divBdr>
        <w:top w:val="none" w:sz="0" w:space="0" w:color="auto"/>
        <w:left w:val="none" w:sz="0" w:space="0" w:color="auto"/>
        <w:bottom w:val="none" w:sz="0" w:space="0" w:color="auto"/>
        <w:right w:val="none" w:sz="0" w:space="0" w:color="auto"/>
      </w:divBdr>
      <w:divsChild>
        <w:div w:id="1144859068">
          <w:marLeft w:val="0"/>
          <w:marRight w:val="0"/>
          <w:marTop w:val="0"/>
          <w:marBottom w:val="0"/>
          <w:divBdr>
            <w:top w:val="none" w:sz="0" w:space="0" w:color="auto"/>
            <w:left w:val="none" w:sz="0" w:space="0" w:color="auto"/>
            <w:bottom w:val="none" w:sz="0" w:space="0" w:color="auto"/>
            <w:right w:val="none" w:sz="0" w:space="0" w:color="auto"/>
          </w:divBdr>
          <w:divsChild>
            <w:div w:id="87773598">
              <w:marLeft w:val="0"/>
              <w:marRight w:val="0"/>
              <w:marTop w:val="0"/>
              <w:marBottom w:val="0"/>
              <w:divBdr>
                <w:top w:val="none" w:sz="0" w:space="0" w:color="auto"/>
                <w:left w:val="none" w:sz="0" w:space="0" w:color="auto"/>
                <w:bottom w:val="none" w:sz="0" w:space="0" w:color="auto"/>
                <w:right w:val="none" w:sz="0" w:space="0" w:color="auto"/>
              </w:divBdr>
              <w:divsChild>
                <w:div w:id="112080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3101861">
      <w:bodyDiv w:val="1"/>
      <w:marLeft w:val="0"/>
      <w:marRight w:val="0"/>
      <w:marTop w:val="0"/>
      <w:marBottom w:val="0"/>
      <w:divBdr>
        <w:top w:val="none" w:sz="0" w:space="0" w:color="auto"/>
        <w:left w:val="none" w:sz="0" w:space="0" w:color="auto"/>
        <w:bottom w:val="none" w:sz="0" w:space="0" w:color="auto"/>
        <w:right w:val="none" w:sz="0" w:space="0" w:color="auto"/>
      </w:divBdr>
    </w:div>
    <w:div w:id="676348528">
      <w:bodyDiv w:val="1"/>
      <w:marLeft w:val="0"/>
      <w:marRight w:val="0"/>
      <w:marTop w:val="0"/>
      <w:marBottom w:val="0"/>
      <w:divBdr>
        <w:top w:val="none" w:sz="0" w:space="0" w:color="auto"/>
        <w:left w:val="none" w:sz="0" w:space="0" w:color="auto"/>
        <w:bottom w:val="none" w:sz="0" w:space="0" w:color="auto"/>
        <w:right w:val="none" w:sz="0" w:space="0" w:color="auto"/>
      </w:divBdr>
    </w:div>
    <w:div w:id="785852997">
      <w:bodyDiv w:val="1"/>
      <w:marLeft w:val="0"/>
      <w:marRight w:val="0"/>
      <w:marTop w:val="0"/>
      <w:marBottom w:val="0"/>
      <w:divBdr>
        <w:top w:val="none" w:sz="0" w:space="0" w:color="auto"/>
        <w:left w:val="none" w:sz="0" w:space="0" w:color="auto"/>
        <w:bottom w:val="none" w:sz="0" w:space="0" w:color="auto"/>
        <w:right w:val="none" w:sz="0" w:space="0" w:color="auto"/>
      </w:divBdr>
      <w:divsChild>
        <w:div w:id="1953975820">
          <w:marLeft w:val="0"/>
          <w:marRight w:val="0"/>
          <w:marTop w:val="0"/>
          <w:marBottom w:val="0"/>
          <w:divBdr>
            <w:top w:val="none" w:sz="0" w:space="0" w:color="auto"/>
            <w:left w:val="none" w:sz="0" w:space="0" w:color="auto"/>
            <w:bottom w:val="none" w:sz="0" w:space="0" w:color="auto"/>
            <w:right w:val="none" w:sz="0" w:space="0" w:color="auto"/>
          </w:divBdr>
        </w:div>
        <w:div w:id="924147046">
          <w:marLeft w:val="0"/>
          <w:marRight w:val="0"/>
          <w:marTop w:val="0"/>
          <w:marBottom w:val="225"/>
          <w:divBdr>
            <w:top w:val="none" w:sz="0" w:space="0" w:color="auto"/>
            <w:left w:val="none" w:sz="0" w:space="0" w:color="auto"/>
            <w:bottom w:val="none" w:sz="0" w:space="0" w:color="auto"/>
            <w:right w:val="none" w:sz="0" w:space="0" w:color="auto"/>
          </w:divBdr>
        </w:div>
        <w:div w:id="1212495333">
          <w:marLeft w:val="0"/>
          <w:marRight w:val="0"/>
          <w:marTop w:val="0"/>
          <w:marBottom w:val="225"/>
          <w:divBdr>
            <w:top w:val="none" w:sz="0" w:space="0" w:color="auto"/>
            <w:left w:val="none" w:sz="0" w:space="0" w:color="auto"/>
            <w:bottom w:val="none" w:sz="0" w:space="0" w:color="auto"/>
            <w:right w:val="none" w:sz="0" w:space="0" w:color="auto"/>
          </w:divBdr>
        </w:div>
      </w:divsChild>
    </w:div>
    <w:div w:id="830561619">
      <w:bodyDiv w:val="1"/>
      <w:marLeft w:val="0"/>
      <w:marRight w:val="0"/>
      <w:marTop w:val="0"/>
      <w:marBottom w:val="0"/>
      <w:divBdr>
        <w:top w:val="none" w:sz="0" w:space="0" w:color="auto"/>
        <w:left w:val="none" w:sz="0" w:space="0" w:color="auto"/>
        <w:bottom w:val="none" w:sz="0" w:space="0" w:color="auto"/>
        <w:right w:val="none" w:sz="0" w:space="0" w:color="auto"/>
      </w:divBdr>
      <w:divsChild>
        <w:div w:id="1861580766">
          <w:marLeft w:val="0"/>
          <w:marRight w:val="0"/>
          <w:marTop w:val="0"/>
          <w:marBottom w:val="0"/>
          <w:divBdr>
            <w:top w:val="none" w:sz="0" w:space="0" w:color="auto"/>
            <w:left w:val="none" w:sz="0" w:space="0" w:color="auto"/>
            <w:bottom w:val="single" w:sz="6" w:space="0" w:color="auto"/>
            <w:right w:val="none" w:sz="0" w:space="0" w:color="auto"/>
          </w:divBdr>
        </w:div>
        <w:div w:id="969626878">
          <w:marLeft w:val="0"/>
          <w:marRight w:val="0"/>
          <w:marTop w:val="0"/>
          <w:marBottom w:val="0"/>
          <w:divBdr>
            <w:top w:val="none" w:sz="0" w:space="0" w:color="auto"/>
            <w:left w:val="none" w:sz="0" w:space="0" w:color="auto"/>
            <w:bottom w:val="none" w:sz="0" w:space="0" w:color="auto"/>
            <w:right w:val="none" w:sz="0" w:space="0" w:color="auto"/>
          </w:divBdr>
        </w:div>
      </w:divsChild>
    </w:div>
    <w:div w:id="888418145">
      <w:bodyDiv w:val="1"/>
      <w:marLeft w:val="0"/>
      <w:marRight w:val="0"/>
      <w:marTop w:val="0"/>
      <w:marBottom w:val="0"/>
      <w:divBdr>
        <w:top w:val="none" w:sz="0" w:space="0" w:color="auto"/>
        <w:left w:val="none" w:sz="0" w:space="0" w:color="auto"/>
        <w:bottom w:val="none" w:sz="0" w:space="0" w:color="auto"/>
        <w:right w:val="none" w:sz="0" w:space="0" w:color="auto"/>
      </w:divBdr>
    </w:div>
    <w:div w:id="912785947">
      <w:bodyDiv w:val="1"/>
      <w:marLeft w:val="0"/>
      <w:marRight w:val="0"/>
      <w:marTop w:val="0"/>
      <w:marBottom w:val="0"/>
      <w:divBdr>
        <w:top w:val="none" w:sz="0" w:space="0" w:color="auto"/>
        <w:left w:val="none" w:sz="0" w:space="0" w:color="auto"/>
        <w:bottom w:val="none" w:sz="0" w:space="0" w:color="auto"/>
        <w:right w:val="none" w:sz="0" w:space="0" w:color="auto"/>
      </w:divBdr>
    </w:div>
    <w:div w:id="952172848">
      <w:bodyDiv w:val="1"/>
      <w:marLeft w:val="0"/>
      <w:marRight w:val="0"/>
      <w:marTop w:val="0"/>
      <w:marBottom w:val="0"/>
      <w:divBdr>
        <w:top w:val="none" w:sz="0" w:space="0" w:color="auto"/>
        <w:left w:val="none" w:sz="0" w:space="0" w:color="auto"/>
        <w:bottom w:val="none" w:sz="0" w:space="0" w:color="auto"/>
        <w:right w:val="none" w:sz="0" w:space="0" w:color="auto"/>
      </w:divBdr>
    </w:div>
    <w:div w:id="960500820">
      <w:bodyDiv w:val="1"/>
      <w:marLeft w:val="0"/>
      <w:marRight w:val="0"/>
      <w:marTop w:val="0"/>
      <w:marBottom w:val="0"/>
      <w:divBdr>
        <w:top w:val="none" w:sz="0" w:space="0" w:color="auto"/>
        <w:left w:val="none" w:sz="0" w:space="0" w:color="auto"/>
        <w:bottom w:val="none" w:sz="0" w:space="0" w:color="auto"/>
        <w:right w:val="none" w:sz="0" w:space="0" w:color="auto"/>
      </w:divBdr>
      <w:divsChild>
        <w:div w:id="226302337">
          <w:marLeft w:val="0"/>
          <w:marRight w:val="0"/>
          <w:marTop w:val="0"/>
          <w:marBottom w:val="0"/>
          <w:divBdr>
            <w:top w:val="none" w:sz="0" w:space="0" w:color="auto"/>
            <w:left w:val="none" w:sz="0" w:space="0" w:color="auto"/>
            <w:bottom w:val="none" w:sz="0" w:space="0" w:color="auto"/>
            <w:right w:val="none" w:sz="0" w:space="0" w:color="auto"/>
          </w:divBdr>
          <w:divsChild>
            <w:div w:id="1530992739">
              <w:marLeft w:val="0"/>
              <w:marRight w:val="0"/>
              <w:marTop w:val="0"/>
              <w:marBottom w:val="0"/>
              <w:divBdr>
                <w:top w:val="none" w:sz="0" w:space="0" w:color="auto"/>
                <w:left w:val="none" w:sz="0" w:space="0" w:color="auto"/>
                <w:bottom w:val="none" w:sz="0" w:space="0" w:color="auto"/>
                <w:right w:val="none" w:sz="0" w:space="0" w:color="auto"/>
              </w:divBdr>
            </w:div>
          </w:divsChild>
        </w:div>
        <w:div w:id="1869291622">
          <w:marLeft w:val="0"/>
          <w:marRight w:val="0"/>
          <w:marTop w:val="0"/>
          <w:marBottom w:val="0"/>
          <w:divBdr>
            <w:top w:val="none" w:sz="0" w:space="0" w:color="auto"/>
            <w:left w:val="none" w:sz="0" w:space="0" w:color="auto"/>
            <w:bottom w:val="none" w:sz="0" w:space="0" w:color="auto"/>
            <w:right w:val="none" w:sz="0" w:space="0" w:color="auto"/>
          </w:divBdr>
          <w:divsChild>
            <w:div w:id="1988584224">
              <w:marLeft w:val="0"/>
              <w:marRight w:val="0"/>
              <w:marTop w:val="0"/>
              <w:marBottom w:val="0"/>
              <w:divBdr>
                <w:top w:val="none" w:sz="0" w:space="0" w:color="auto"/>
                <w:left w:val="none" w:sz="0" w:space="0" w:color="auto"/>
                <w:bottom w:val="none" w:sz="0" w:space="0" w:color="auto"/>
                <w:right w:val="none" w:sz="0" w:space="0" w:color="auto"/>
              </w:divBdr>
            </w:div>
          </w:divsChild>
        </w:div>
        <w:div w:id="8726408">
          <w:marLeft w:val="0"/>
          <w:marRight w:val="0"/>
          <w:marTop w:val="0"/>
          <w:marBottom w:val="0"/>
          <w:divBdr>
            <w:top w:val="none" w:sz="0" w:space="0" w:color="auto"/>
            <w:left w:val="none" w:sz="0" w:space="0" w:color="auto"/>
            <w:bottom w:val="none" w:sz="0" w:space="0" w:color="auto"/>
            <w:right w:val="none" w:sz="0" w:space="0" w:color="auto"/>
          </w:divBdr>
          <w:divsChild>
            <w:div w:id="85656656">
              <w:marLeft w:val="0"/>
              <w:marRight w:val="0"/>
              <w:marTop w:val="0"/>
              <w:marBottom w:val="0"/>
              <w:divBdr>
                <w:top w:val="none" w:sz="0" w:space="0" w:color="auto"/>
                <w:left w:val="none" w:sz="0" w:space="0" w:color="auto"/>
                <w:bottom w:val="none" w:sz="0" w:space="0" w:color="auto"/>
                <w:right w:val="none" w:sz="0" w:space="0" w:color="auto"/>
              </w:divBdr>
            </w:div>
          </w:divsChild>
        </w:div>
        <w:div w:id="1032728328">
          <w:marLeft w:val="0"/>
          <w:marRight w:val="0"/>
          <w:marTop w:val="0"/>
          <w:marBottom w:val="0"/>
          <w:divBdr>
            <w:top w:val="none" w:sz="0" w:space="0" w:color="auto"/>
            <w:left w:val="none" w:sz="0" w:space="0" w:color="auto"/>
            <w:bottom w:val="none" w:sz="0" w:space="0" w:color="auto"/>
            <w:right w:val="none" w:sz="0" w:space="0" w:color="auto"/>
          </w:divBdr>
          <w:divsChild>
            <w:div w:id="829176307">
              <w:marLeft w:val="0"/>
              <w:marRight w:val="0"/>
              <w:marTop w:val="0"/>
              <w:marBottom w:val="0"/>
              <w:divBdr>
                <w:top w:val="none" w:sz="0" w:space="0" w:color="auto"/>
                <w:left w:val="none" w:sz="0" w:space="0" w:color="auto"/>
                <w:bottom w:val="none" w:sz="0" w:space="0" w:color="auto"/>
                <w:right w:val="none" w:sz="0" w:space="0" w:color="auto"/>
              </w:divBdr>
            </w:div>
          </w:divsChild>
        </w:div>
        <w:div w:id="1059402343">
          <w:marLeft w:val="0"/>
          <w:marRight w:val="0"/>
          <w:marTop w:val="0"/>
          <w:marBottom w:val="0"/>
          <w:divBdr>
            <w:top w:val="none" w:sz="0" w:space="0" w:color="auto"/>
            <w:left w:val="none" w:sz="0" w:space="0" w:color="auto"/>
            <w:bottom w:val="none" w:sz="0" w:space="0" w:color="auto"/>
            <w:right w:val="none" w:sz="0" w:space="0" w:color="auto"/>
          </w:divBdr>
          <w:divsChild>
            <w:div w:id="1730155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699141">
      <w:bodyDiv w:val="1"/>
      <w:marLeft w:val="0"/>
      <w:marRight w:val="0"/>
      <w:marTop w:val="0"/>
      <w:marBottom w:val="0"/>
      <w:divBdr>
        <w:top w:val="none" w:sz="0" w:space="0" w:color="auto"/>
        <w:left w:val="none" w:sz="0" w:space="0" w:color="auto"/>
        <w:bottom w:val="none" w:sz="0" w:space="0" w:color="auto"/>
        <w:right w:val="none" w:sz="0" w:space="0" w:color="auto"/>
      </w:divBdr>
    </w:div>
    <w:div w:id="1008992718">
      <w:bodyDiv w:val="1"/>
      <w:marLeft w:val="0"/>
      <w:marRight w:val="0"/>
      <w:marTop w:val="0"/>
      <w:marBottom w:val="0"/>
      <w:divBdr>
        <w:top w:val="none" w:sz="0" w:space="0" w:color="auto"/>
        <w:left w:val="none" w:sz="0" w:space="0" w:color="auto"/>
        <w:bottom w:val="none" w:sz="0" w:space="0" w:color="auto"/>
        <w:right w:val="none" w:sz="0" w:space="0" w:color="auto"/>
      </w:divBdr>
    </w:div>
    <w:div w:id="1106316346">
      <w:bodyDiv w:val="1"/>
      <w:marLeft w:val="0"/>
      <w:marRight w:val="0"/>
      <w:marTop w:val="0"/>
      <w:marBottom w:val="0"/>
      <w:divBdr>
        <w:top w:val="none" w:sz="0" w:space="0" w:color="auto"/>
        <w:left w:val="none" w:sz="0" w:space="0" w:color="auto"/>
        <w:bottom w:val="none" w:sz="0" w:space="0" w:color="auto"/>
        <w:right w:val="none" w:sz="0" w:space="0" w:color="auto"/>
      </w:divBdr>
    </w:div>
    <w:div w:id="1165123861">
      <w:bodyDiv w:val="1"/>
      <w:marLeft w:val="0"/>
      <w:marRight w:val="0"/>
      <w:marTop w:val="0"/>
      <w:marBottom w:val="0"/>
      <w:divBdr>
        <w:top w:val="none" w:sz="0" w:space="0" w:color="auto"/>
        <w:left w:val="none" w:sz="0" w:space="0" w:color="auto"/>
        <w:bottom w:val="none" w:sz="0" w:space="0" w:color="auto"/>
        <w:right w:val="none" w:sz="0" w:space="0" w:color="auto"/>
      </w:divBdr>
    </w:div>
    <w:div w:id="1175651884">
      <w:bodyDiv w:val="1"/>
      <w:marLeft w:val="0"/>
      <w:marRight w:val="0"/>
      <w:marTop w:val="0"/>
      <w:marBottom w:val="0"/>
      <w:divBdr>
        <w:top w:val="none" w:sz="0" w:space="0" w:color="auto"/>
        <w:left w:val="none" w:sz="0" w:space="0" w:color="auto"/>
        <w:bottom w:val="none" w:sz="0" w:space="0" w:color="auto"/>
        <w:right w:val="none" w:sz="0" w:space="0" w:color="auto"/>
      </w:divBdr>
    </w:div>
    <w:div w:id="1191719809">
      <w:bodyDiv w:val="1"/>
      <w:marLeft w:val="0"/>
      <w:marRight w:val="0"/>
      <w:marTop w:val="0"/>
      <w:marBottom w:val="0"/>
      <w:divBdr>
        <w:top w:val="none" w:sz="0" w:space="0" w:color="auto"/>
        <w:left w:val="none" w:sz="0" w:space="0" w:color="auto"/>
        <w:bottom w:val="none" w:sz="0" w:space="0" w:color="auto"/>
        <w:right w:val="none" w:sz="0" w:space="0" w:color="auto"/>
      </w:divBdr>
    </w:div>
    <w:div w:id="1211115943">
      <w:bodyDiv w:val="1"/>
      <w:marLeft w:val="0"/>
      <w:marRight w:val="0"/>
      <w:marTop w:val="0"/>
      <w:marBottom w:val="0"/>
      <w:divBdr>
        <w:top w:val="none" w:sz="0" w:space="0" w:color="auto"/>
        <w:left w:val="none" w:sz="0" w:space="0" w:color="auto"/>
        <w:bottom w:val="none" w:sz="0" w:space="0" w:color="auto"/>
        <w:right w:val="none" w:sz="0" w:space="0" w:color="auto"/>
      </w:divBdr>
    </w:div>
    <w:div w:id="1284969546">
      <w:bodyDiv w:val="1"/>
      <w:marLeft w:val="0"/>
      <w:marRight w:val="0"/>
      <w:marTop w:val="0"/>
      <w:marBottom w:val="0"/>
      <w:divBdr>
        <w:top w:val="none" w:sz="0" w:space="0" w:color="auto"/>
        <w:left w:val="none" w:sz="0" w:space="0" w:color="auto"/>
        <w:bottom w:val="none" w:sz="0" w:space="0" w:color="auto"/>
        <w:right w:val="none" w:sz="0" w:space="0" w:color="auto"/>
      </w:divBdr>
    </w:div>
    <w:div w:id="1305086901">
      <w:bodyDiv w:val="1"/>
      <w:marLeft w:val="0"/>
      <w:marRight w:val="0"/>
      <w:marTop w:val="0"/>
      <w:marBottom w:val="0"/>
      <w:divBdr>
        <w:top w:val="none" w:sz="0" w:space="0" w:color="auto"/>
        <w:left w:val="none" w:sz="0" w:space="0" w:color="auto"/>
        <w:bottom w:val="none" w:sz="0" w:space="0" w:color="auto"/>
        <w:right w:val="none" w:sz="0" w:space="0" w:color="auto"/>
      </w:divBdr>
      <w:divsChild>
        <w:div w:id="1474833196">
          <w:marLeft w:val="0"/>
          <w:marRight w:val="0"/>
          <w:marTop w:val="0"/>
          <w:marBottom w:val="0"/>
          <w:divBdr>
            <w:top w:val="none" w:sz="0" w:space="0" w:color="auto"/>
            <w:left w:val="none" w:sz="0" w:space="0" w:color="auto"/>
            <w:bottom w:val="none" w:sz="0" w:space="0" w:color="auto"/>
            <w:right w:val="none" w:sz="0" w:space="0" w:color="auto"/>
          </w:divBdr>
          <w:divsChild>
            <w:div w:id="1047099970">
              <w:marLeft w:val="0"/>
              <w:marRight w:val="0"/>
              <w:marTop w:val="0"/>
              <w:marBottom w:val="0"/>
              <w:divBdr>
                <w:top w:val="none" w:sz="0" w:space="0" w:color="auto"/>
                <w:left w:val="none" w:sz="0" w:space="0" w:color="auto"/>
                <w:bottom w:val="none" w:sz="0" w:space="0" w:color="auto"/>
                <w:right w:val="none" w:sz="0" w:space="0" w:color="auto"/>
              </w:divBdr>
            </w:div>
          </w:divsChild>
        </w:div>
        <w:div w:id="1190989329">
          <w:marLeft w:val="0"/>
          <w:marRight w:val="0"/>
          <w:marTop w:val="0"/>
          <w:marBottom w:val="0"/>
          <w:divBdr>
            <w:top w:val="none" w:sz="0" w:space="0" w:color="auto"/>
            <w:left w:val="none" w:sz="0" w:space="0" w:color="auto"/>
            <w:bottom w:val="none" w:sz="0" w:space="0" w:color="auto"/>
            <w:right w:val="none" w:sz="0" w:space="0" w:color="auto"/>
          </w:divBdr>
          <w:divsChild>
            <w:div w:id="1014654848">
              <w:marLeft w:val="0"/>
              <w:marRight w:val="0"/>
              <w:marTop w:val="0"/>
              <w:marBottom w:val="0"/>
              <w:divBdr>
                <w:top w:val="none" w:sz="0" w:space="0" w:color="auto"/>
                <w:left w:val="none" w:sz="0" w:space="0" w:color="auto"/>
                <w:bottom w:val="none" w:sz="0" w:space="0" w:color="auto"/>
                <w:right w:val="none" w:sz="0" w:space="0" w:color="auto"/>
              </w:divBdr>
            </w:div>
          </w:divsChild>
        </w:div>
        <w:div w:id="446702139">
          <w:marLeft w:val="0"/>
          <w:marRight w:val="0"/>
          <w:marTop w:val="0"/>
          <w:marBottom w:val="0"/>
          <w:divBdr>
            <w:top w:val="none" w:sz="0" w:space="0" w:color="auto"/>
            <w:left w:val="none" w:sz="0" w:space="0" w:color="auto"/>
            <w:bottom w:val="none" w:sz="0" w:space="0" w:color="auto"/>
            <w:right w:val="none" w:sz="0" w:space="0" w:color="auto"/>
          </w:divBdr>
          <w:divsChild>
            <w:div w:id="1072510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178833">
      <w:bodyDiv w:val="1"/>
      <w:marLeft w:val="0"/>
      <w:marRight w:val="0"/>
      <w:marTop w:val="0"/>
      <w:marBottom w:val="0"/>
      <w:divBdr>
        <w:top w:val="none" w:sz="0" w:space="0" w:color="auto"/>
        <w:left w:val="none" w:sz="0" w:space="0" w:color="auto"/>
        <w:bottom w:val="none" w:sz="0" w:space="0" w:color="auto"/>
        <w:right w:val="none" w:sz="0" w:space="0" w:color="auto"/>
      </w:divBdr>
      <w:divsChild>
        <w:div w:id="1475099477">
          <w:marLeft w:val="0"/>
          <w:marRight w:val="0"/>
          <w:marTop w:val="0"/>
          <w:marBottom w:val="0"/>
          <w:divBdr>
            <w:top w:val="none" w:sz="0" w:space="0" w:color="auto"/>
            <w:left w:val="none" w:sz="0" w:space="0" w:color="auto"/>
            <w:bottom w:val="none" w:sz="0" w:space="0" w:color="auto"/>
            <w:right w:val="none" w:sz="0" w:space="0" w:color="auto"/>
          </w:divBdr>
          <w:divsChild>
            <w:div w:id="1943687086">
              <w:marLeft w:val="0"/>
              <w:marRight w:val="0"/>
              <w:marTop w:val="0"/>
              <w:marBottom w:val="0"/>
              <w:divBdr>
                <w:top w:val="none" w:sz="0" w:space="0" w:color="auto"/>
                <w:left w:val="none" w:sz="0" w:space="0" w:color="auto"/>
                <w:bottom w:val="none" w:sz="0" w:space="0" w:color="auto"/>
                <w:right w:val="none" w:sz="0" w:space="0" w:color="auto"/>
              </w:divBdr>
              <w:divsChild>
                <w:div w:id="101926059">
                  <w:marLeft w:val="0"/>
                  <w:marRight w:val="0"/>
                  <w:marTop w:val="0"/>
                  <w:marBottom w:val="0"/>
                  <w:divBdr>
                    <w:top w:val="none" w:sz="0" w:space="0" w:color="auto"/>
                    <w:left w:val="none" w:sz="0" w:space="0" w:color="auto"/>
                    <w:bottom w:val="none" w:sz="0" w:space="0" w:color="auto"/>
                    <w:right w:val="none" w:sz="0" w:space="0" w:color="auto"/>
                  </w:divBdr>
                  <w:divsChild>
                    <w:div w:id="170925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2096627">
      <w:bodyDiv w:val="1"/>
      <w:marLeft w:val="0"/>
      <w:marRight w:val="0"/>
      <w:marTop w:val="0"/>
      <w:marBottom w:val="0"/>
      <w:divBdr>
        <w:top w:val="none" w:sz="0" w:space="0" w:color="auto"/>
        <w:left w:val="none" w:sz="0" w:space="0" w:color="auto"/>
        <w:bottom w:val="none" w:sz="0" w:space="0" w:color="auto"/>
        <w:right w:val="none" w:sz="0" w:space="0" w:color="auto"/>
      </w:divBdr>
    </w:div>
    <w:div w:id="1387223234">
      <w:bodyDiv w:val="1"/>
      <w:marLeft w:val="0"/>
      <w:marRight w:val="0"/>
      <w:marTop w:val="0"/>
      <w:marBottom w:val="0"/>
      <w:divBdr>
        <w:top w:val="none" w:sz="0" w:space="0" w:color="auto"/>
        <w:left w:val="none" w:sz="0" w:space="0" w:color="auto"/>
        <w:bottom w:val="none" w:sz="0" w:space="0" w:color="auto"/>
        <w:right w:val="none" w:sz="0" w:space="0" w:color="auto"/>
      </w:divBdr>
    </w:div>
    <w:div w:id="1390112208">
      <w:bodyDiv w:val="1"/>
      <w:marLeft w:val="0"/>
      <w:marRight w:val="0"/>
      <w:marTop w:val="0"/>
      <w:marBottom w:val="0"/>
      <w:divBdr>
        <w:top w:val="none" w:sz="0" w:space="0" w:color="auto"/>
        <w:left w:val="none" w:sz="0" w:space="0" w:color="auto"/>
        <w:bottom w:val="none" w:sz="0" w:space="0" w:color="auto"/>
        <w:right w:val="none" w:sz="0" w:space="0" w:color="auto"/>
      </w:divBdr>
    </w:div>
    <w:div w:id="1405224838">
      <w:bodyDiv w:val="1"/>
      <w:marLeft w:val="0"/>
      <w:marRight w:val="0"/>
      <w:marTop w:val="0"/>
      <w:marBottom w:val="0"/>
      <w:divBdr>
        <w:top w:val="none" w:sz="0" w:space="0" w:color="auto"/>
        <w:left w:val="none" w:sz="0" w:space="0" w:color="auto"/>
        <w:bottom w:val="none" w:sz="0" w:space="0" w:color="auto"/>
        <w:right w:val="none" w:sz="0" w:space="0" w:color="auto"/>
      </w:divBdr>
      <w:divsChild>
        <w:div w:id="797727052">
          <w:marLeft w:val="0"/>
          <w:marRight w:val="0"/>
          <w:marTop w:val="0"/>
          <w:marBottom w:val="0"/>
          <w:divBdr>
            <w:top w:val="none" w:sz="0" w:space="0" w:color="auto"/>
            <w:left w:val="none" w:sz="0" w:space="0" w:color="auto"/>
            <w:bottom w:val="none" w:sz="0" w:space="0" w:color="auto"/>
            <w:right w:val="none" w:sz="0" w:space="0" w:color="auto"/>
          </w:divBdr>
          <w:divsChild>
            <w:div w:id="2082288458">
              <w:marLeft w:val="0"/>
              <w:marRight w:val="0"/>
              <w:marTop w:val="0"/>
              <w:marBottom w:val="0"/>
              <w:divBdr>
                <w:top w:val="none" w:sz="0" w:space="0" w:color="auto"/>
                <w:left w:val="none" w:sz="0" w:space="0" w:color="auto"/>
                <w:bottom w:val="none" w:sz="0" w:space="0" w:color="auto"/>
                <w:right w:val="none" w:sz="0" w:space="0" w:color="auto"/>
              </w:divBdr>
              <w:divsChild>
                <w:div w:id="149692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764940">
      <w:bodyDiv w:val="1"/>
      <w:marLeft w:val="0"/>
      <w:marRight w:val="0"/>
      <w:marTop w:val="0"/>
      <w:marBottom w:val="0"/>
      <w:divBdr>
        <w:top w:val="none" w:sz="0" w:space="0" w:color="auto"/>
        <w:left w:val="none" w:sz="0" w:space="0" w:color="auto"/>
        <w:bottom w:val="none" w:sz="0" w:space="0" w:color="auto"/>
        <w:right w:val="none" w:sz="0" w:space="0" w:color="auto"/>
      </w:divBdr>
    </w:div>
    <w:div w:id="1450587190">
      <w:bodyDiv w:val="1"/>
      <w:marLeft w:val="0"/>
      <w:marRight w:val="0"/>
      <w:marTop w:val="0"/>
      <w:marBottom w:val="0"/>
      <w:divBdr>
        <w:top w:val="none" w:sz="0" w:space="0" w:color="auto"/>
        <w:left w:val="none" w:sz="0" w:space="0" w:color="auto"/>
        <w:bottom w:val="none" w:sz="0" w:space="0" w:color="auto"/>
        <w:right w:val="none" w:sz="0" w:space="0" w:color="auto"/>
      </w:divBdr>
    </w:div>
    <w:div w:id="1473984802">
      <w:bodyDiv w:val="1"/>
      <w:marLeft w:val="0"/>
      <w:marRight w:val="0"/>
      <w:marTop w:val="0"/>
      <w:marBottom w:val="0"/>
      <w:divBdr>
        <w:top w:val="none" w:sz="0" w:space="0" w:color="auto"/>
        <w:left w:val="none" w:sz="0" w:space="0" w:color="auto"/>
        <w:bottom w:val="none" w:sz="0" w:space="0" w:color="auto"/>
        <w:right w:val="none" w:sz="0" w:space="0" w:color="auto"/>
      </w:divBdr>
      <w:divsChild>
        <w:div w:id="266893562">
          <w:marLeft w:val="0"/>
          <w:marRight w:val="0"/>
          <w:marTop w:val="0"/>
          <w:marBottom w:val="225"/>
          <w:divBdr>
            <w:top w:val="none" w:sz="0" w:space="0" w:color="auto"/>
            <w:left w:val="none" w:sz="0" w:space="0" w:color="auto"/>
            <w:bottom w:val="none" w:sz="0" w:space="0" w:color="auto"/>
            <w:right w:val="none" w:sz="0" w:space="0" w:color="auto"/>
          </w:divBdr>
        </w:div>
        <w:div w:id="915364998">
          <w:marLeft w:val="0"/>
          <w:marRight w:val="0"/>
          <w:marTop w:val="0"/>
          <w:marBottom w:val="225"/>
          <w:divBdr>
            <w:top w:val="none" w:sz="0" w:space="0" w:color="auto"/>
            <w:left w:val="none" w:sz="0" w:space="0" w:color="auto"/>
            <w:bottom w:val="none" w:sz="0" w:space="0" w:color="auto"/>
            <w:right w:val="none" w:sz="0" w:space="0" w:color="auto"/>
          </w:divBdr>
        </w:div>
        <w:div w:id="1374385067">
          <w:marLeft w:val="0"/>
          <w:marRight w:val="0"/>
          <w:marTop w:val="0"/>
          <w:marBottom w:val="225"/>
          <w:divBdr>
            <w:top w:val="none" w:sz="0" w:space="0" w:color="auto"/>
            <w:left w:val="none" w:sz="0" w:space="0" w:color="auto"/>
            <w:bottom w:val="none" w:sz="0" w:space="0" w:color="auto"/>
            <w:right w:val="none" w:sz="0" w:space="0" w:color="auto"/>
          </w:divBdr>
        </w:div>
        <w:div w:id="2138864444">
          <w:marLeft w:val="0"/>
          <w:marRight w:val="0"/>
          <w:marTop w:val="0"/>
          <w:marBottom w:val="225"/>
          <w:divBdr>
            <w:top w:val="none" w:sz="0" w:space="0" w:color="auto"/>
            <w:left w:val="none" w:sz="0" w:space="0" w:color="auto"/>
            <w:bottom w:val="none" w:sz="0" w:space="0" w:color="auto"/>
            <w:right w:val="none" w:sz="0" w:space="0" w:color="auto"/>
          </w:divBdr>
        </w:div>
      </w:divsChild>
    </w:div>
    <w:div w:id="1501388733">
      <w:bodyDiv w:val="1"/>
      <w:marLeft w:val="0"/>
      <w:marRight w:val="0"/>
      <w:marTop w:val="0"/>
      <w:marBottom w:val="0"/>
      <w:divBdr>
        <w:top w:val="none" w:sz="0" w:space="0" w:color="auto"/>
        <w:left w:val="none" w:sz="0" w:space="0" w:color="auto"/>
        <w:bottom w:val="none" w:sz="0" w:space="0" w:color="auto"/>
        <w:right w:val="none" w:sz="0" w:space="0" w:color="auto"/>
      </w:divBdr>
      <w:divsChild>
        <w:div w:id="273513890">
          <w:marLeft w:val="0"/>
          <w:marRight w:val="0"/>
          <w:marTop w:val="0"/>
          <w:marBottom w:val="0"/>
          <w:divBdr>
            <w:top w:val="none" w:sz="0" w:space="0" w:color="auto"/>
            <w:left w:val="none" w:sz="0" w:space="0" w:color="auto"/>
            <w:bottom w:val="none" w:sz="0" w:space="0" w:color="auto"/>
            <w:right w:val="none" w:sz="0" w:space="0" w:color="auto"/>
          </w:divBdr>
          <w:divsChild>
            <w:div w:id="549534654">
              <w:marLeft w:val="0"/>
              <w:marRight w:val="0"/>
              <w:marTop w:val="0"/>
              <w:marBottom w:val="0"/>
              <w:divBdr>
                <w:top w:val="none" w:sz="0" w:space="0" w:color="auto"/>
                <w:left w:val="none" w:sz="0" w:space="0" w:color="auto"/>
                <w:bottom w:val="none" w:sz="0" w:space="0" w:color="auto"/>
                <w:right w:val="none" w:sz="0" w:space="0" w:color="auto"/>
              </w:divBdr>
              <w:divsChild>
                <w:div w:id="1543712892">
                  <w:marLeft w:val="0"/>
                  <w:marRight w:val="0"/>
                  <w:marTop w:val="0"/>
                  <w:marBottom w:val="0"/>
                  <w:divBdr>
                    <w:top w:val="none" w:sz="0" w:space="0" w:color="auto"/>
                    <w:left w:val="none" w:sz="0" w:space="0" w:color="auto"/>
                    <w:bottom w:val="none" w:sz="0" w:space="0" w:color="auto"/>
                    <w:right w:val="none" w:sz="0" w:space="0" w:color="auto"/>
                  </w:divBdr>
                  <w:divsChild>
                    <w:div w:id="1203596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367141">
      <w:bodyDiv w:val="1"/>
      <w:marLeft w:val="0"/>
      <w:marRight w:val="0"/>
      <w:marTop w:val="0"/>
      <w:marBottom w:val="0"/>
      <w:divBdr>
        <w:top w:val="none" w:sz="0" w:space="0" w:color="auto"/>
        <w:left w:val="none" w:sz="0" w:space="0" w:color="auto"/>
        <w:bottom w:val="none" w:sz="0" w:space="0" w:color="auto"/>
        <w:right w:val="none" w:sz="0" w:space="0" w:color="auto"/>
      </w:divBdr>
    </w:div>
    <w:div w:id="1551070548">
      <w:bodyDiv w:val="1"/>
      <w:marLeft w:val="0"/>
      <w:marRight w:val="0"/>
      <w:marTop w:val="0"/>
      <w:marBottom w:val="0"/>
      <w:divBdr>
        <w:top w:val="none" w:sz="0" w:space="0" w:color="auto"/>
        <w:left w:val="none" w:sz="0" w:space="0" w:color="auto"/>
        <w:bottom w:val="none" w:sz="0" w:space="0" w:color="auto"/>
        <w:right w:val="none" w:sz="0" w:space="0" w:color="auto"/>
      </w:divBdr>
    </w:div>
    <w:div w:id="1562784735">
      <w:bodyDiv w:val="1"/>
      <w:marLeft w:val="0"/>
      <w:marRight w:val="0"/>
      <w:marTop w:val="0"/>
      <w:marBottom w:val="0"/>
      <w:divBdr>
        <w:top w:val="none" w:sz="0" w:space="0" w:color="auto"/>
        <w:left w:val="none" w:sz="0" w:space="0" w:color="auto"/>
        <w:bottom w:val="none" w:sz="0" w:space="0" w:color="auto"/>
        <w:right w:val="none" w:sz="0" w:space="0" w:color="auto"/>
      </w:divBdr>
    </w:div>
    <w:div w:id="1573929536">
      <w:bodyDiv w:val="1"/>
      <w:marLeft w:val="0"/>
      <w:marRight w:val="0"/>
      <w:marTop w:val="0"/>
      <w:marBottom w:val="0"/>
      <w:divBdr>
        <w:top w:val="none" w:sz="0" w:space="0" w:color="auto"/>
        <w:left w:val="none" w:sz="0" w:space="0" w:color="auto"/>
        <w:bottom w:val="none" w:sz="0" w:space="0" w:color="auto"/>
        <w:right w:val="none" w:sz="0" w:space="0" w:color="auto"/>
      </w:divBdr>
    </w:div>
    <w:div w:id="1619919876">
      <w:bodyDiv w:val="1"/>
      <w:marLeft w:val="0"/>
      <w:marRight w:val="0"/>
      <w:marTop w:val="0"/>
      <w:marBottom w:val="0"/>
      <w:divBdr>
        <w:top w:val="none" w:sz="0" w:space="0" w:color="auto"/>
        <w:left w:val="none" w:sz="0" w:space="0" w:color="auto"/>
        <w:bottom w:val="none" w:sz="0" w:space="0" w:color="auto"/>
        <w:right w:val="none" w:sz="0" w:space="0" w:color="auto"/>
      </w:divBdr>
      <w:divsChild>
        <w:div w:id="580918260">
          <w:marLeft w:val="0"/>
          <w:marRight w:val="0"/>
          <w:marTop w:val="0"/>
          <w:marBottom w:val="0"/>
          <w:divBdr>
            <w:top w:val="none" w:sz="0" w:space="0" w:color="auto"/>
            <w:left w:val="none" w:sz="0" w:space="0" w:color="auto"/>
            <w:bottom w:val="none" w:sz="0" w:space="0" w:color="auto"/>
            <w:right w:val="none" w:sz="0" w:space="0" w:color="auto"/>
          </w:divBdr>
          <w:divsChild>
            <w:div w:id="957184322">
              <w:marLeft w:val="0"/>
              <w:marRight w:val="0"/>
              <w:marTop w:val="0"/>
              <w:marBottom w:val="0"/>
              <w:divBdr>
                <w:top w:val="none" w:sz="0" w:space="0" w:color="auto"/>
                <w:left w:val="none" w:sz="0" w:space="0" w:color="auto"/>
                <w:bottom w:val="none" w:sz="0" w:space="0" w:color="auto"/>
                <w:right w:val="none" w:sz="0" w:space="0" w:color="auto"/>
              </w:divBdr>
              <w:divsChild>
                <w:div w:id="388185501">
                  <w:marLeft w:val="0"/>
                  <w:marRight w:val="0"/>
                  <w:marTop w:val="0"/>
                  <w:marBottom w:val="0"/>
                  <w:divBdr>
                    <w:top w:val="none" w:sz="0" w:space="0" w:color="auto"/>
                    <w:left w:val="none" w:sz="0" w:space="0" w:color="auto"/>
                    <w:bottom w:val="none" w:sz="0" w:space="0" w:color="auto"/>
                    <w:right w:val="none" w:sz="0" w:space="0" w:color="auto"/>
                  </w:divBdr>
                  <w:divsChild>
                    <w:div w:id="1739860028">
                      <w:marLeft w:val="0"/>
                      <w:marRight w:val="0"/>
                      <w:marTop w:val="0"/>
                      <w:marBottom w:val="0"/>
                      <w:divBdr>
                        <w:top w:val="none" w:sz="0" w:space="0" w:color="auto"/>
                        <w:left w:val="none" w:sz="0" w:space="0" w:color="auto"/>
                        <w:bottom w:val="none" w:sz="0" w:space="0" w:color="auto"/>
                        <w:right w:val="none" w:sz="0" w:space="0" w:color="auto"/>
                      </w:divBdr>
                      <w:divsChild>
                        <w:div w:id="9286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430308">
                  <w:marLeft w:val="0"/>
                  <w:marRight w:val="0"/>
                  <w:marTop w:val="0"/>
                  <w:marBottom w:val="0"/>
                  <w:divBdr>
                    <w:top w:val="none" w:sz="0" w:space="0" w:color="auto"/>
                    <w:left w:val="none" w:sz="0" w:space="0" w:color="auto"/>
                    <w:bottom w:val="none" w:sz="0" w:space="0" w:color="auto"/>
                    <w:right w:val="none" w:sz="0" w:space="0" w:color="auto"/>
                  </w:divBdr>
                  <w:divsChild>
                    <w:div w:id="894007346">
                      <w:marLeft w:val="0"/>
                      <w:marRight w:val="0"/>
                      <w:marTop w:val="0"/>
                      <w:marBottom w:val="0"/>
                      <w:divBdr>
                        <w:top w:val="none" w:sz="0" w:space="0" w:color="auto"/>
                        <w:left w:val="none" w:sz="0" w:space="0" w:color="auto"/>
                        <w:bottom w:val="none" w:sz="0" w:space="0" w:color="auto"/>
                        <w:right w:val="none" w:sz="0" w:space="0" w:color="auto"/>
                      </w:divBdr>
                      <w:divsChild>
                        <w:div w:id="152621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32463">
                  <w:marLeft w:val="0"/>
                  <w:marRight w:val="0"/>
                  <w:marTop w:val="0"/>
                  <w:marBottom w:val="0"/>
                  <w:divBdr>
                    <w:top w:val="none" w:sz="0" w:space="0" w:color="auto"/>
                    <w:left w:val="none" w:sz="0" w:space="0" w:color="auto"/>
                    <w:bottom w:val="none" w:sz="0" w:space="0" w:color="auto"/>
                    <w:right w:val="none" w:sz="0" w:space="0" w:color="auto"/>
                  </w:divBdr>
                  <w:divsChild>
                    <w:div w:id="1230843080">
                      <w:marLeft w:val="0"/>
                      <w:marRight w:val="0"/>
                      <w:marTop w:val="0"/>
                      <w:marBottom w:val="0"/>
                      <w:divBdr>
                        <w:top w:val="none" w:sz="0" w:space="0" w:color="auto"/>
                        <w:left w:val="none" w:sz="0" w:space="0" w:color="auto"/>
                        <w:bottom w:val="none" w:sz="0" w:space="0" w:color="auto"/>
                        <w:right w:val="none" w:sz="0" w:space="0" w:color="auto"/>
                      </w:divBdr>
                      <w:divsChild>
                        <w:div w:id="25502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368302">
              <w:marLeft w:val="0"/>
              <w:marRight w:val="0"/>
              <w:marTop w:val="0"/>
              <w:marBottom w:val="0"/>
              <w:divBdr>
                <w:top w:val="none" w:sz="0" w:space="0" w:color="auto"/>
                <w:left w:val="none" w:sz="0" w:space="0" w:color="auto"/>
                <w:bottom w:val="none" w:sz="0" w:space="0" w:color="auto"/>
                <w:right w:val="none" w:sz="0" w:space="0" w:color="auto"/>
              </w:divBdr>
              <w:divsChild>
                <w:div w:id="370111348">
                  <w:marLeft w:val="0"/>
                  <w:marRight w:val="0"/>
                  <w:marTop w:val="0"/>
                  <w:marBottom w:val="0"/>
                  <w:divBdr>
                    <w:top w:val="none" w:sz="0" w:space="0" w:color="auto"/>
                    <w:left w:val="none" w:sz="0" w:space="0" w:color="auto"/>
                    <w:bottom w:val="none" w:sz="0" w:space="0" w:color="auto"/>
                    <w:right w:val="none" w:sz="0" w:space="0" w:color="auto"/>
                  </w:divBdr>
                  <w:divsChild>
                    <w:div w:id="644285858">
                      <w:marLeft w:val="0"/>
                      <w:marRight w:val="0"/>
                      <w:marTop w:val="0"/>
                      <w:marBottom w:val="0"/>
                      <w:divBdr>
                        <w:top w:val="none" w:sz="0" w:space="0" w:color="auto"/>
                        <w:left w:val="none" w:sz="0" w:space="0" w:color="auto"/>
                        <w:bottom w:val="none" w:sz="0" w:space="0" w:color="auto"/>
                        <w:right w:val="none" w:sz="0" w:space="0" w:color="auto"/>
                      </w:divBdr>
                      <w:divsChild>
                        <w:div w:id="195031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939917">
                  <w:marLeft w:val="0"/>
                  <w:marRight w:val="0"/>
                  <w:marTop w:val="0"/>
                  <w:marBottom w:val="0"/>
                  <w:divBdr>
                    <w:top w:val="none" w:sz="0" w:space="0" w:color="auto"/>
                    <w:left w:val="none" w:sz="0" w:space="0" w:color="auto"/>
                    <w:bottom w:val="none" w:sz="0" w:space="0" w:color="auto"/>
                    <w:right w:val="none" w:sz="0" w:space="0" w:color="auto"/>
                  </w:divBdr>
                  <w:divsChild>
                    <w:div w:id="1005327272">
                      <w:marLeft w:val="0"/>
                      <w:marRight w:val="0"/>
                      <w:marTop w:val="0"/>
                      <w:marBottom w:val="0"/>
                      <w:divBdr>
                        <w:top w:val="none" w:sz="0" w:space="0" w:color="auto"/>
                        <w:left w:val="none" w:sz="0" w:space="0" w:color="auto"/>
                        <w:bottom w:val="none" w:sz="0" w:space="0" w:color="auto"/>
                        <w:right w:val="none" w:sz="0" w:space="0" w:color="auto"/>
                      </w:divBdr>
                      <w:divsChild>
                        <w:div w:id="148165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5640003">
      <w:bodyDiv w:val="1"/>
      <w:marLeft w:val="0"/>
      <w:marRight w:val="0"/>
      <w:marTop w:val="0"/>
      <w:marBottom w:val="0"/>
      <w:divBdr>
        <w:top w:val="none" w:sz="0" w:space="0" w:color="auto"/>
        <w:left w:val="none" w:sz="0" w:space="0" w:color="auto"/>
        <w:bottom w:val="none" w:sz="0" w:space="0" w:color="auto"/>
        <w:right w:val="none" w:sz="0" w:space="0" w:color="auto"/>
      </w:divBdr>
    </w:div>
    <w:div w:id="1707021301">
      <w:bodyDiv w:val="1"/>
      <w:marLeft w:val="0"/>
      <w:marRight w:val="0"/>
      <w:marTop w:val="0"/>
      <w:marBottom w:val="0"/>
      <w:divBdr>
        <w:top w:val="none" w:sz="0" w:space="0" w:color="auto"/>
        <w:left w:val="none" w:sz="0" w:space="0" w:color="auto"/>
        <w:bottom w:val="none" w:sz="0" w:space="0" w:color="auto"/>
        <w:right w:val="none" w:sz="0" w:space="0" w:color="auto"/>
      </w:divBdr>
      <w:divsChild>
        <w:div w:id="2038652890">
          <w:marLeft w:val="0"/>
          <w:marRight w:val="0"/>
          <w:marTop w:val="0"/>
          <w:marBottom w:val="0"/>
          <w:divBdr>
            <w:top w:val="none" w:sz="0" w:space="0" w:color="auto"/>
            <w:left w:val="none" w:sz="0" w:space="0" w:color="auto"/>
            <w:bottom w:val="none" w:sz="0" w:space="0" w:color="auto"/>
            <w:right w:val="none" w:sz="0" w:space="0" w:color="auto"/>
          </w:divBdr>
          <w:divsChild>
            <w:div w:id="1428234759">
              <w:marLeft w:val="0"/>
              <w:marRight w:val="0"/>
              <w:marTop w:val="0"/>
              <w:marBottom w:val="0"/>
              <w:divBdr>
                <w:top w:val="none" w:sz="0" w:space="0" w:color="auto"/>
                <w:left w:val="none" w:sz="0" w:space="0" w:color="auto"/>
                <w:bottom w:val="none" w:sz="0" w:space="0" w:color="auto"/>
                <w:right w:val="none" w:sz="0" w:space="0" w:color="auto"/>
              </w:divBdr>
              <w:divsChild>
                <w:div w:id="92460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162721">
      <w:bodyDiv w:val="1"/>
      <w:marLeft w:val="0"/>
      <w:marRight w:val="0"/>
      <w:marTop w:val="0"/>
      <w:marBottom w:val="0"/>
      <w:divBdr>
        <w:top w:val="none" w:sz="0" w:space="0" w:color="auto"/>
        <w:left w:val="none" w:sz="0" w:space="0" w:color="auto"/>
        <w:bottom w:val="none" w:sz="0" w:space="0" w:color="auto"/>
        <w:right w:val="none" w:sz="0" w:space="0" w:color="auto"/>
      </w:divBdr>
    </w:div>
    <w:div w:id="1746799322">
      <w:bodyDiv w:val="1"/>
      <w:marLeft w:val="0"/>
      <w:marRight w:val="0"/>
      <w:marTop w:val="0"/>
      <w:marBottom w:val="0"/>
      <w:divBdr>
        <w:top w:val="none" w:sz="0" w:space="0" w:color="auto"/>
        <w:left w:val="none" w:sz="0" w:space="0" w:color="auto"/>
        <w:bottom w:val="none" w:sz="0" w:space="0" w:color="auto"/>
        <w:right w:val="none" w:sz="0" w:space="0" w:color="auto"/>
      </w:divBdr>
      <w:divsChild>
        <w:div w:id="745998136">
          <w:marLeft w:val="0"/>
          <w:marRight w:val="0"/>
          <w:marTop w:val="0"/>
          <w:marBottom w:val="0"/>
          <w:divBdr>
            <w:top w:val="none" w:sz="0" w:space="0" w:color="auto"/>
            <w:left w:val="none" w:sz="0" w:space="0" w:color="auto"/>
            <w:bottom w:val="none" w:sz="0" w:space="0" w:color="auto"/>
            <w:right w:val="none" w:sz="0" w:space="0" w:color="auto"/>
          </w:divBdr>
          <w:divsChild>
            <w:div w:id="386799989">
              <w:marLeft w:val="0"/>
              <w:marRight w:val="0"/>
              <w:marTop w:val="0"/>
              <w:marBottom w:val="0"/>
              <w:divBdr>
                <w:top w:val="none" w:sz="0" w:space="0" w:color="auto"/>
                <w:left w:val="none" w:sz="0" w:space="0" w:color="auto"/>
                <w:bottom w:val="none" w:sz="0" w:space="0" w:color="auto"/>
                <w:right w:val="none" w:sz="0" w:space="0" w:color="auto"/>
              </w:divBdr>
              <w:divsChild>
                <w:div w:id="36904609">
                  <w:marLeft w:val="0"/>
                  <w:marRight w:val="0"/>
                  <w:marTop w:val="0"/>
                  <w:marBottom w:val="0"/>
                  <w:divBdr>
                    <w:top w:val="none" w:sz="0" w:space="0" w:color="auto"/>
                    <w:left w:val="none" w:sz="0" w:space="0" w:color="auto"/>
                    <w:bottom w:val="none" w:sz="0" w:space="0" w:color="auto"/>
                    <w:right w:val="none" w:sz="0" w:space="0" w:color="auto"/>
                  </w:divBdr>
                  <w:divsChild>
                    <w:div w:id="558975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0512401">
      <w:bodyDiv w:val="1"/>
      <w:marLeft w:val="0"/>
      <w:marRight w:val="0"/>
      <w:marTop w:val="0"/>
      <w:marBottom w:val="0"/>
      <w:divBdr>
        <w:top w:val="none" w:sz="0" w:space="0" w:color="auto"/>
        <w:left w:val="none" w:sz="0" w:space="0" w:color="auto"/>
        <w:bottom w:val="none" w:sz="0" w:space="0" w:color="auto"/>
        <w:right w:val="none" w:sz="0" w:space="0" w:color="auto"/>
      </w:divBdr>
      <w:divsChild>
        <w:div w:id="2017951666">
          <w:marLeft w:val="0"/>
          <w:marRight w:val="0"/>
          <w:marTop w:val="0"/>
          <w:marBottom w:val="0"/>
          <w:divBdr>
            <w:top w:val="none" w:sz="0" w:space="0" w:color="auto"/>
            <w:left w:val="none" w:sz="0" w:space="0" w:color="auto"/>
            <w:bottom w:val="none" w:sz="0" w:space="0" w:color="auto"/>
            <w:right w:val="none" w:sz="0" w:space="0" w:color="auto"/>
          </w:divBdr>
          <w:divsChild>
            <w:div w:id="1788037772">
              <w:marLeft w:val="0"/>
              <w:marRight w:val="0"/>
              <w:marTop w:val="0"/>
              <w:marBottom w:val="0"/>
              <w:divBdr>
                <w:top w:val="none" w:sz="0" w:space="0" w:color="auto"/>
                <w:left w:val="none" w:sz="0" w:space="0" w:color="auto"/>
                <w:bottom w:val="none" w:sz="0" w:space="0" w:color="auto"/>
                <w:right w:val="none" w:sz="0" w:space="0" w:color="auto"/>
              </w:divBdr>
              <w:divsChild>
                <w:div w:id="1843423042">
                  <w:marLeft w:val="0"/>
                  <w:marRight w:val="0"/>
                  <w:marTop w:val="0"/>
                  <w:marBottom w:val="0"/>
                  <w:divBdr>
                    <w:top w:val="none" w:sz="0" w:space="0" w:color="auto"/>
                    <w:left w:val="none" w:sz="0" w:space="0" w:color="auto"/>
                    <w:bottom w:val="none" w:sz="0" w:space="0" w:color="auto"/>
                    <w:right w:val="none" w:sz="0" w:space="0" w:color="auto"/>
                  </w:divBdr>
                  <w:divsChild>
                    <w:div w:id="84378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0731269">
      <w:bodyDiv w:val="1"/>
      <w:marLeft w:val="0"/>
      <w:marRight w:val="0"/>
      <w:marTop w:val="0"/>
      <w:marBottom w:val="0"/>
      <w:divBdr>
        <w:top w:val="none" w:sz="0" w:space="0" w:color="auto"/>
        <w:left w:val="none" w:sz="0" w:space="0" w:color="auto"/>
        <w:bottom w:val="none" w:sz="0" w:space="0" w:color="auto"/>
        <w:right w:val="none" w:sz="0" w:space="0" w:color="auto"/>
      </w:divBdr>
      <w:divsChild>
        <w:div w:id="1675496269">
          <w:marLeft w:val="0"/>
          <w:marRight w:val="0"/>
          <w:marTop w:val="0"/>
          <w:marBottom w:val="0"/>
          <w:divBdr>
            <w:top w:val="none" w:sz="0" w:space="0" w:color="auto"/>
            <w:left w:val="none" w:sz="0" w:space="0" w:color="auto"/>
            <w:bottom w:val="single" w:sz="6" w:space="0" w:color="auto"/>
            <w:right w:val="none" w:sz="0" w:space="0" w:color="auto"/>
          </w:divBdr>
        </w:div>
        <w:div w:id="86386537">
          <w:marLeft w:val="0"/>
          <w:marRight w:val="0"/>
          <w:marTop w:val="0"/>
          <w:marBottom w:val="0"/>
          <w:divBdr>
            <w:top w:val="none" w:sz="0" w:space="0" w:color="auto"/>
            <w:left w:val="none" w:sz="0" w:space="0" w:color="auto"/>
            <w:bottom w:val="none" w:sz="0" w:space="0" w:color="auto"/>
            <w:right w:val="none" w:sz="0" w:space="0" w:color="auto"/>
          </w:divBdr>
        </w:div>
      </w:divsChild>
    </w:div>
    <w:div w:id="1948274549">
      <w:bodyDiv w:val="1"/>
      <w:marLeft w:val="0"/>
      <w:marRight w:val="0"/>
      <w:marTop w:val="0"/>
      <w:marBottom w:val="0"/>
      <w:divBdr>
        <w:top w:val="none" w:sz="0" w:space="0" w:color="auto"/>
        <w:left w:val="none" w:sz="0" w:space="0" w:color="auto"/>
        <w:bottom w:val="none" w:sz="0" w:space="0" w:color="auto"/>
        <w:right w:val="none" w:sz="0" w:space="0" w:color="auto"/>
      </w:divBdr>
    </w:div>
    <w:div w:id="1971401103">
      <w:bodyDiv w:val="1"/>
      <w:marLeft w:val="0"/>
      <w:marRight w:val="0"/>
      <w:marTop w:val="0"/>
      <w:marBottom w:val="0"/>
      <w:divBdr>
        <w:top w:val="none" w:sz="0" w:space="0" w:color="auto"/>
        <w:left w:val="none" w:sz="0" w:space="0" w:color="auto"/>
        <w:bottom w:val="none" w:sz="0" w:space="0" w:color="auto"/>
        <w:right w:val="none" w:sz="0" w:space="0" w:color="auto"/>
      </w:divBdr>
    </w:div>
    <w:div w:id="1989432436">
      <w:bodyDiv w:val="1"/>
      <w:marLeft w:val="0"/>
      <w:marRight w:val="0"/>
      <w:marTop w:val="0"/>
      <w:marBottom w:val="0"/>
      <w:divBdr>
        <w:top w:val="none" w:sz="0" w:space="0" w:color="auto"/>
        <w:left w:val="none" w:sz="0" w:space="0" w:color="auto"/>
        <w:bottom w:val="none" w:sz="0" w:space="0" w:color="auto"/>
        <w:right w:val="none" w:sz="0" w:space="0" w:color="auto"/>
      </w:divBdr>
      <w:divsChild>
        <w:div w:id="2116288904">
          <w:marLeft w:val="0"/>
          <w:marRight w:val="0"/>
          <w:marTop w:val="0"/>
          <w:marBottom w:val="0"/>
          <w:divBdr>
            <w:top w:val="none" w:sz="0" w:space="0" w:color="auto"/>
            <w:left w:val="none" w:sz="0" w:space="0" w:color="auto"/>
            <w:bottom w:val="none" w:sz="0" w:space="0" w:color="auto"/>
            <w:right w:val="none" w:sz="0" w:space="0" w:color="auto"/>
          </w:divBdr>
          <w:divsChild>
            <w:div w:id="183830945">
              <w:marLeft w:val="0"/>
              <w:marRight w:val="0"/>
              <w:marTop w:val="0"/>
              <w:marBottom w:val="0"/>
              <w:divBdr>
                <w:top w:val="none" w:sz="0" w:space="0" w:color="auto"/>
                <w:left w:val="none" w:sz="0" w:space="0" w:color="auto"/>
                <w:bottom w:val="none" w:sz="0" w:space="0" w:color="auto"/>
                <w:right w:val="none" w:sz="0" w:space="0" w:color="auto"/>
              </w:divBdr>
            </w:div>
          </w:divsChild>
        </w:div>
        <w:div w:id="1806658791">
          <w:marLeft w:val="0"/>
          <w:marRight w:val="0"/>
          <w:marTop w:val="0"/>
          <w:marBottom w:val="0"/>
          <w:divBdr>
            <w:top w:val="none" w:sz="0" w:space="0" w:color="auto"/>
            <w:left w:val="none" w:sz="0" w:space="0" w:color="auto"/>
            <w:bottom w:val="none" w:sz="0" w:space="0" w:color="auto"/>
            <w:right w:val="none" w:sz="0" w:space="0" w:color="auto"/>
          </w:divBdr>
          <w:divsChild>
            <w:div w:id="1389108142">
              <w:marLeft w:val="0"/>
              <w:marRight w:val="0"/>
              <w:marTop w:val="0"/>
              <w:marBottom w:val="0"/>
              <w:divBdr>
                <w:top w:val="none" w:sz="0" w:space="0" w:color="auto"/>
                <w:left w:val="none" w:sz="0" w:space="0" w:color="auto"/>
                <w:bottom w:val="none" w:sz="0" w:space="0" w:color="auto"/>
                <w:right w:val="none" w:sz="0" w:space="0" w:color="auto"/>
              </w:divBdr>
            </w:div>
          </w:divsChild>
        </w:div>
        <w:div w:id="2002418753">
          <w:marLeft w:val="0"/>
          <w:marRight w:val="0"/>
          <w:marTop w:val="0"/>
          <w:marBottom w:val="0"/>
          <w:divBdr>
            <w:top w:val="none" w:sz="0" w:space="0" w:color="auto"/>
            <w:left w:val="none" w:sz="0" w:space="0" w:color="auto"/>
            <w:bottom w:val="none" w:sz="0" w:space="0" w:color="auto"/>
            <w:right w:val="none" w:sz="0" w:space="0" w:color="auto"/>
          </w:divBdr>
          <w:divsChild>
            <w:div w:id="65803866">
              <w:marLeft w:val="0"/>
              <w:marRight w:val="0"/>
              <w:marTop w:val="0"/>
              <w:marBottom w:val="0"/>
              <w:divBdr>
                <w:top w:val="none" w:sz="0" w:space="0" w:color="auto"/>
                <w:left w:val="none" w:sz="0" w:space="0" w:color="auto"/>
                <w:bottom w:val="none" w:sz="0" w:space="0" w:color="auto"/>
                <w:right w:val="none" w:sz="0" w:space="0" w:color="auto"/>
              </w:divBdr>
            </w:div>
          </w:divsChild>
        </w:div>
        <w:div w:id="93594356">
          <w:marLeft w:val="0"/>
          <w:marRight w:val="0"/>
          <w:marTop w:val="0"/>
          <w:marBottom w:val="0"/>
          <w:divBdr>
            <w:top w:val="none" w:sz="0" w:space="0" w:color="auto"/>
            <w:left w:val="none" w:sz="0" w:space="0" w:color="auto"/>
            <w:bottom w:val="none" w:sz="0" w:space="0" w:color="auto"/>
            <w:right w:val="none" w:sz="0" w:space="0" w:color="auto"/>
          </w:divBdr>
          <w:divsChild>
            <w:div w:id="8188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085540">
      <w:bodyDiv w:val="1"/>
      <w:marLeft w:val="0"/>
      <w:marRight w:val="0"/>
      <w:marTop w:val="0"/>
      <w:marBottom w:val="0"/>
      <w:divBdr>
        <w:top w:val="none" w:sz="0" w:space="0" w:color="auto"/>
        <w:left w:val="none" w:sz="0" w:space="0" w:color="auto"/>
        <w:bottom w:val="none" w:sz="0" w:space="0" w:color="auto"/>
        <w:right w:val="none" w:sz="0" w:space="0" w:color="auto"/>
      </w:divBdr>
      <w:divsChild>
        <w:div w:id="623803394">
          <w:marLeft w:val="0"/>
          <w:marRight w:val="0"/>
          <w:marTop w:val="0"/>
          <w:marBottom w:val="0"/>
          <w:divBdr>
            <w:top w:val="none" w:sz="0" w:space="0" w:color="auto"/>
            <w:left w:val="none" w:sz="0" w:space="0" w:color="auto"/>
            <w:bottom w:val="none" w:sz="0" w:space="0" w:color="auto"/>
            <w:right w:val="none" w:sz="0" w:space="0" w:color="auto"/>
          </w:divBdr>
          <w:divsChild>
            <w:div w:id="1958683975">
              <w:marLeft w:val="0"/>
              <w:marRight w:val="0"/>
              <w:marTop w:val="0"/>
              <w:marBottom w:val="0"/>
              <w:divBdr>
                <w:top w:val="none" w:sz="0" w:space="0" w:color="auto"/>
                <w:left w:val="none" w:sz="0" w:space="0" w:color="auto"/>
                <w:bottom w:val="none" w:sz="0" w:space="0" w:color="auto"/>
                <w:right w:val="none" w:sz="0" w:space="0" w:color="auto"/>
              </w:divBdr>
              <w:divsChild>
                <w:div w:id="408113424">
                  <w:marLeft w:val="0"/>
                  <w:marRight w:val="0"/>
                  <w:marTop w:val="0"/>
                  <w:marBottom w:val="0"/>
                  <w:divBdr>
                    <w:top w:val="none" w:sz="0" w:space="0" w:color="auto"/>
                    <w:left w:val="none" w:sz="0" w:space="0" w:color="auto"/>
                    <w:bottom w:val="none" w:sz="0" w:space="0" w:color="auto"/>
                    <w:right w:val="none" w:sz="0" w:space="0" w:color="auto"/>
                  </w:divBdr>
                  <w:divsChild>
                    <w:div w:id="200562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3677610">
      <w:bodyDiv w:val="1"/>
      <w:marLeft w:val="0"/>
      <w:marRight w:val="0"/>
      <w:marTop w:val="0"/>
      <w:marBottom w:val="0"/>
      <w:divBdr>
        <w:top w:val="none" w:sz="0" w:space="0" w:color="auto"/>
        <w:left w:val="none" w:sz="0" w:space="0" w:color="auto"/>
        <w:bottom w:val="none" w:sz="0" w:space="0" w:color="auto"/>
        <w:right w:val="none" w:sz="0" w:space="0" w:color="auto"/>
      </w:divBdr>
      <w:divsChild>
        <w:div w:id="483280744">
          <w:marLeft w:val="0"/>
          <w:marRight w:val="0"/>
          <w:marTop w:val="0"/>
          <w:marBottom w:val="0"/>
          <w:divBdr>
            <w:top w:val="none" w:sz="0" w:space="0" w:color="auto"/>
            <w:left w:val="none" w:sz="0" w:space="0" w:color="auto"/>
            <w:bottom w:val="none" w:sz="0" w:space="0" w:color="auto"/>
            <w:right w:val="none" w:sz="0" w:space="0" w:color="auto"/>
          </w:divBdr>
          <w:divsChild>
            <w:div w:id="1835141195">
              <w:marLeft w:val="0"/>
              <w:marRight w:val="0"/>
              <w:marTop w:val="0"/>
              <w:marBottom w:val="0"/>
              <w:divBdr>
                <w:top w:val="none" w:sz="0" w:space="0" w:color="auto"/>
                <w:left w:val="none" w:sz="0" w:space="0" w:color="auto"/>
                <w:bottom w:val="none" w:sz="0" w:space="0" w:color="auto"/>
                <w:right w:val="none" w:sz="0" w:space="0" w:color="auto"/>
              </w:divBdr>
            </w:div>
          </w:divsChild>
        </w:div>
        <w:div w:id="290525968">
          <w:marLeft w:val="0"/>
          <w:marRight w:val="0"/>
          <w:marTop w:val="0"/>
          <w:marBottom w:val="0"/>
          <w:divBdr>
            <w:top w:val="none" w:sz="0" w:space="0" w:color="auto"/>
            <w:left w:val="none" w:sz="0" w:space="0" w:color="auto"/>
            <w:bottom w:val="none" w:sz="0" w:space="0" w:color="auto"/>
            <w:right w:val="none" w:sz="0" w:space="0" w:color="auto"/>
          </w:divBdr>
          <w:divsChild>
            <w:div w:id="250701334">
              <w:marLeft w:val="0"/>
              <w:marRight w:val="0"/>
              <w:marTop w:val="0"/>
              <w:marBottom w:val="0"/>
              <w:divBdr>
                <w:top w:val="none" w:sz="0" w:space="0" w:color="auto"/>
                <w:left w:val="none" w:sz="0" w:space="0" w:color="auto"/>
                <w:bottom w:val="none" w:sz="0" w:space="0" w:color="auto"/>
                <w:right w:val="none" w:sz="0" w:space="0" w:color="auto"/>
              </w:divBdr>
            </w:div>
          </w:divsChild>
        </w:div>
        <w:div w:id="1649168228">
          <w:marLeft w:val="0"/>
          <w:marRight w:val="0"/>
          <w:marTop w:val="0"/>
          <w:marBottom w:val="0"/>
          <w:divBdr>
            <w:top w:val="none" w:sz="0" w:space="0" w:color="auto"/>
            <w:left w:val="none" w:sz="0" w:space="0" w:color="auto"/>
            <w:bottom w:val="none" w:sz="0" w:space="0" w:color="auto"/>
            <w:right w:val="none" w:sz="0" w:space="0" w:color="auto"/>
          </w:divBdr>
          <w:divsChild>
            <w:div w:id="1470783230">
              <w:marLeft w:val="0"/>
              <w:marRight w:val="0"/>
              <w:marTop w:val="0"/>
              <w:marBottom w:val="0"/>
              <w:divBdr>
                <w:top w:val="none" w:sz="0" w:space="0" w:color="auto"/>
                <w:left w:val="none" w:sz="0" w:space="0" w:color="auto"/>
                <w:bottom w:val="none" w:sz="0" w:space="0" w:color="auto"/>
                <w:right w:val="none" w:sz="0" w:space="0" w:color="auto"/>
              </w:divBdr>
            </w:div>
          </w:divsChild>
        </w:div>
        <w:div w:id="1304963098">
          <w:marLeft w:val="0"/>
          <w:marRight w:val="0"/>
          <w:marTop w:val="0"/>
          <w:marBottom w:val="0"/>
          <w:divBdr>
            <w:top w:val="none" w:sz="0" w:space="0" w:color="auto"/>
            <w:left w:val="none" w:sz="0" w:space="0" w:color="auto"/>
            <w:bottom w:val="none" w:sz="0" w:space="0" w:color="auto"/>
            <w:right w:val="none" w:sz="0" w:space="0" w:color="auto"/>
          </w:divBdr>
          <w:divsChild>
            <w:div w:id="105535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511284">
      <w:bodyDiv w:val="1"/>
      <w:marLeft w:val="0"/>
      <w:marRight w:val="0"/>
      <w:marTop w:val="0"/>
      <w:marBottom w:val="0"/>
      <w:divBdr>
        <w:top w:val="none" w:sz="0" w:space="0" w:color="auto"/>
        <w:left w:val="none" w:sz="0" w:space="0" w:color="auto"/>
        <w:bottom w:val="none" w:sz="0" w:space="0" w:color="auto"/>
        <w:right w:val="none" w:sz="0" w:space="0" w:color="auto"/>
      </w:divBdr>
      <w:divsChild>
        <w:div w:id="2060547767">
          <w:marLeft w:val="0"/>
          <w:marRight w:val="0"/>
          <w:marTop w:val="0"/>
          <w:marBottom w:val="225"/>
          <w:divBdr>
            <w:top w:val="none" w:sz="0" w:space="0" w:color="auto"/>
            <w:left w:val="none" w:sz="0" w:space="0" w:color="auto"/>
            <w:bottom w:val="none" w:sz="0" w:space="0" w:color="auto"/>
            <w:right w:val="none" w:sz="0" w:space="0" w:color="auto"/>
          </w:divBdr>
        </w:div>
        <w:div w:id="1302080852">
          <w:marLeft w:val="0"/>
          <w:marRight w:val="0"/>
          <w:marTop w:val="0"/>
          <w:marBottom w:val="0"/>
          <w:divBdr>
            <w:top w:val="none" w:sz="0" w:space="0" w:color="auto"/>
            <w:left w:val="none" w:sz="0" w:space="0" w:color="auto"/>
            <w:bottom w:val="none" w:sz="0" w:space="0" w:color="auto"/>
            <w:right w:val="none" w:sz="0" w:space="0" w:color="auto"/>
          </w:divBdr>
          <w:divsChild>
            <w:div w:id="2128963276">
              <w:marLeft w:val="0"/>
              <w:marRight w:val="0"/>
              <w:marTop w:val="0"/>
              <w:marBottom w:val="225"/>
              <w:divBdr>
                <w:top w:val="none" w:sz="0" w:space="0" w:color="auto"/>
                <w:left w:val="none" w:sz="0" w:space="0" w:color="auto"/>
                <w:bottom w:val="none" w:sz="0" w:space="0" w:color="auto"/>
                <w:right w:val="none" w:sz="0" w:space="0" w:color="auto"/>
              </w:divBdr>
            </w:div>
            <w:div w:id="1224872240">
              <w:marLeft w:val="0"/>
              <w:marRight w:val="0"/>
              <w:marTop w:val="0"/>
              <w:marBottom w:val="225"/>
              <w:divBdr>
                <w:top w:val="none" w:sz="0" w:space="0" w:color="auto"/>
                <w:left w:val="none" w:sz="0" w:space="0" w:color="auto"/>
                <w:bottom w:val="none" w:sz="0" w:space="0" w:color="auto"/>
                <w:right w:val="none" w:sz="0" w:space="0" w:color="auto"/>
              </w:divBdr>
            </w:div>
            <w:div w:id="1601451560">
              <w:marLeft w:val="0"/>
              <w:marRight w:val="0"/>
              <w:marTop w:val="0"/>
              <w:marBottom w:val="225"/>
              <w:divBdr>
                <w:top w:val="none" w:sz="0" w:space="0" w:color="auto"/>
                <w:left w:val="none" w:sz="0" w:space="0" w:color="auto"/>
                <w:bottom w:val="none" w:sz="0" w:space="0" w:color="auto"/>
                <w:right w:val="none" w:sz="0" w:space="0" w:color="auto"/>
              </w:divBdr>
            </w:div>
            <w:div w:id="735397789">
              <w:marLeft w:val="0"/>
              <w:marRight w:val="0"/>
              <w:marTop w:val="0"/>
              <w:marBottom w:val="225"/>
              <w:divBdr>
                <w:top w:val="none" w:sz="0" w:space="0" w:color="auto"/>
                <w:left w:val="none" w:sz="0" w:space="0" w:color="auto"/>
                <w:bottom w:val="none" w:sz="0" w:space="0" w:color="auto"/>
                <w:right w:val="none" w:sz="0" w:space="0" w:color="auto"/>
              </w:divBdr>
            </w:div>
            <w:div w:id="206741622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2110344086">
      <w:bodyDiv w:val="1"/>
      <w:marLeft w:val="0"/>
      <w:marRight w:val="0"/>
      <w:marTop w:val="0"/>
      <w:marBottom w:val="0"/>
      <w:divBdr>
        <w:top w:val="none" w:sz="0" w:space="0" w:color="auto"/>
        <w:left w:val="none" w:sz="0" w:space="0" w:color="auto"/>
        <w:bottom w:val="none" w:sz="0" w:space="0" w:color="auto"/>
        <w:right w:val="none" w:sz="0" w:space="0" w:color="auto"/>
      </w:divBdr>
      <w:divsChild>
        <w:div w:id="1569341144">
          <w:marLeft w:val="0"/>
          <w:marRight w:val="0"/>
          <w:marTop w:val="0"/>
          <w:marBottom w:val="0"/>
          <w:divBdr>
            <w:top w:val="none" w:sz="0" w:space="0" w:color="auto"/>
            <w:left w:val="none" w:sz="0" w:space="0" w:color="auto"/>
            <w:bottom w:val="none" w:sz="0" w:space="0" w:color="auto"/>
            <w:right w:val="none" w:sz="0" w:space="0" w:color="auto"/>
          </w:divBdr>
          <w:divsChild>
            <w:div w:id="65929375">
              <w:marLeft w:val="0"/>
              <w:marRight w:val="0"/>
              <w:marTop w:val="0"/>
              <w:marBottom w:val="0"/>
              <w:divBdr>
                <w:top w:val="none" w:sz="0" w:space="0" w:color="auto"/>
                <w:left w:val="none" w:sz="0" w:space="0" w:color="auto"/>
                <w:bottom w:val="none" w:sz="0" w:space="0" w:color="auto"/>
                <w:right w:val="none" w:sz="0" w:space="0" w:color="auto"/>
              </w:divBdr>
              <w:divsChild>
                <w:div w:id="70248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945225">
      <w:bodyDiv w:val="1"/>
      <w:marLeft w:val="0"/>
      <w:marRight w:val="0"/>
      <w:marTop w:val="0"/>
      <w:marBottom w:val="0"/>
      <w:divBdr>
        <w:top w:val="none" w:sz="0" w:space="0" w:color="auto"/>
        <w:left w:val="none" w:sz="0" w:space="0" w:color="auto"/>
        <w:bottom w:val="none" w:sz="0" w:space="0" w:color="auto"/>
        <w:right w:val="none" w:sz="0" w:space="0" w:color="auto"/>
      </w:divBdr>
      <w:divsChild>
        <w:div w:id="1946306041">
          <w:marLeft w:val="0"/>
          <w:marRight w:val="0"/>
          <w:marTop w:val="0"/>
          <w:marBottom w:val="0"/>
          <w:divBdr>
            <w:top w:val="none" w:sz="0" w:space="0" w:color="auto"/>
            <w:left w:val="none" w:sz="0" w:space="0" w:color="auto"/>
            <w:bottom w:val="none" w:sz="0" w:space="0" w:color="auto"/>
            <w:right w:val="none" w:sz="0" w:space="0" w:color="auto"/>
          </w:divBdr>
          <w:divsChild>
            <w:div w:id="1183016213">
              <w:marLeft w:val="0"/>
              <w:marRight w:val="0"/>
              <w:marTop w:val="0"/>
              <w:marBottom w:val="0"/>
              <w:divBdr>
                <w:top w:val="none" w:sz="0" w:space="0" w:color="auto"/>
                <w:left w:val="none" w:sz="0" w:space="0" w:color="auto"/>
                <w:bottom w:val="none" w:sz="0" w:space="0" w:color="auto"/>
                <w:right w:val="none" w:sz="0" w:space="0" w:color="auto"/>
              </w:divBdr>
              <w:divsChild>
                <w:div w:id="104204057">
                  <w:marLeft w:val="0"/>
                  <w:marRight w:val="0"/>
                  <w:marTop w:val="0"/>
                  <w:marBottom w:val="0"/>
                  <w:divBdr>
                    <w:top w:val="none" w:sz="0" w:space="0" w:color="auto"/>
                    <w:left w:val="none" w:sz="0" w:space="0" w:color="auto"/>
                    <w:bottom w:val="none" w:sz="0" w:space="0" w:color="auto"/>
                    <w:right w:val="none" w:sz="0" w:space="0" w:color="auto"/>
                  </w:divBdr>
                  <w:divsChild>
                    <w:div w:id="71835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7239091">
      <w:bodyDiv w:val="1"/>
      <w:marLeft w:val="0"/>
      <w:marRight w:val="0"/>
      <w:marTop w:val="0"/>
      <w:marBottom w:val="0"/>
      <w:divBdr>
        <w:top w:val="none" w:sz="0" w:space="0" w:color="auto"/>
        <w:left w:val="none" w:sz="0" w:space="0" w:color="auto"/>
        <w:bottom w:val="none" w:sz="0" w:space="0" w:color="auto"/>
        <w:right w:val="none" w:sz="0" w:space="0" w:color="auto"/>
      </w:divBdr>
    </w:div>
    <w:div w:id="2132939989">
      <w:bodyDiv w:val="1"/>
      <w:marLeft w:val="0"/>
      <w:marRight w:val="0"/>
      <w:marTop w:val="0"/>
      <w:marBottom w:val="0"/>
      <w:divBdr>
        <w:top w:val="none" w:sz="0" w:space="0" w:color="auto"/>
        <w:left w:val="none" w:sz="0" w:space="0" w:color="auto"/>
        <w:bottom w:val="none" w:sz="0" w:space="0" w:color="auto"/>
        <w:right w:val="none" w:sz="0" w:space="0" w:color="auto"/>
      </w:divBdr>
      <w:divsChild>
        <w:div w:id="1379551694">
          <w:marLeft w:val="0"/>
          <w:marRight w:val="0"/>
          <w:marTop w:val="0"/>
          <w:marBottom w:val="0"/>
          <w:divBdr>
            <w:top w:val="none" w:sz="0" w:space="0" w:color="auto"/>
            <w:left w:val="none" w:sz="0" w:space="0" w:color="auto"/>
            <w:bottom w:val="none" w:sz="0" w:space="0" w:color="auto"/>
            <w:right w:val="none" w:sz="0" w:space="0" w:color="auto"/>
          </w:divBdr>
          <w:divsChild>
            <w:div w:id="191234417">
              <w:marLeft w:val="0"/>
              <w:marRight w:val="0"/>
              <w:marTop w:val="0"/>
              <w:marBottom w:val="0"/>
              <w:divBdr>
                <w:top w:val="none" w:sz="0" w:space="0" w:color="auto"/>
                <w:left w:val="none" w:sz="0" w:space="0" w:color="auto"/>
                <w:bottom w:val="none" w:sz="0" w:space="0" w:color="auto"/>
                <w:right w:val="none" w:sz="0" w:space="0" w:color="auto"/>
              </w:divBdr>
              <w:divsChild>
                <w:div w:id="1166286263">
                  <w:marLeft w:val="0"/>
                  <w:marRight w:val="0"/>
                  <w:marTop w:val="0"/>
                  <w:marBottom w:val="0"/>
                  <w:divBdr>
                    <w:top w:val="none" w:sz="0" w:space="0" w:color="auto"/>
                    <w:left w:val="none" w:sz="0" w:space="0" w:color="auto"/>
                    <w:bottom w:val="none" w:sz="0" w:space="0" w:color="auto"/>
                    <w:right w:val="none" w:sz="0" w:space="0" w:color="auto"/>
                  </w:divBdr>
                  <w:divsChild>
                    <w:div w:id="427383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icef.org/cholera/Chapter_10_UNICEF/14_Supply_calculator/WebCalculation.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049D14-A5C1-4992-974B-4BF7DC7FA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12</Pages>
  <Words>6337</Words>
  <Characters>36122</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Manager/>
  <Company>UNICEF</Company>
  <LinksUpToDate>false</LinksUpToDate>
  <CharactersWithSpaces>42375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Atheer Al Yaseen</dc:creator>
  <cp:keywords/>
  <dc:description/>
  <cp:lastModifiedBy>Aisha Hummeida</cp:lastModifiedBy>
  <cp:revision>19</cp:revision>
  <cp:lastPrinted>2019-03-15T23:03:00Z</cp:lastPrinted>
  <dcterms:created xsi:type="dcterms:W3CDTF">2020-01-31T07:15:00Z</dcterms:created>
  <dcterms:modified xsi:type="dcterms:W3CDTF">2020-01-31T11:52:00Z</dcterms:modified>
  <cp:category/>
</cp:coreProperties>
</file>