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sz w:val="72"/>
          <w:szCs w:val="72"/>
          <w:lang w:val="es-CO"/>
        </w:rPr>
        <w:id w:val="4101329"/>
        <w:docPartObj>
          <w:docPartGallery w:val="Cover Pages"/>
          <w:docPartUnique/>
        </w:docPartObj>
      </w:sdtPr>
      <w:sdtEndPr>
        <w:rPr>
          <w:rFonts w:asciiTheme="minorHAnsi" w:eastAsiaTheme="minorEastAsia" w:hAnsiTheme="minorHAnsi" w:cstheme="minorBidi"/>
          <w:sz w:val="22"/>
          <w:szCs w:val="22"/>
          <w:lang w:val="en-GB"/>
        </w:rPr>
      </w:sdtEndPr>
      <w:sdtContent>
        <w:p w:rsidR="00547E42" w:rsidRPr="004A5D95" w:rsidRDefault="00D2000E" w:rsidP="00033F15">
          <w:pPr>
            <w:pStyle w:val="NoSpacing"/>
            <w:jc w:val="center"/>
            <w:rPr>
              <w:rFonts w:asciiTheme="majorHAnsi" w:eastAsiaTheme="majorEastAsia" w:hAnsiTheme="majorHAnsi" w:cstheme="majorBidi"/>
              <w:b/>
              <w:color w:val="365F91" w:themeColor="accent1" w:themeShade="BF"/>
              <w:sz w:val="72"/>
              <w:szCs w:val="72"/>
            </w:rPr>
          </w:pPr>
          <w:r>
            <w:rPr>
              <w:rFonts w:eastAsiaTheme="majorEastAsia" w:cstheme="majorBidi"/>
              <w:noProof/>
              <w:lang w:val="en-GB"/>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8141335" cy="790575"/>
                    <wp:effectExtent l="5715" t="9525" r="13970" b="9525"/>
                    <wp:wrapNone/>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1335" cy="7905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1.05pt;height:62.2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" o:allowincell="f" fillcolor="#4bacc6 [3208]" strokecolor="#31849b [2408]">
                    <w10:wrap anchorx="page" anchory="page"/>
                  </v:rect>
                </w:pict>
              </mc:Fallback>
            </mc:AlternateContent>
          </w:r>
          <w:r>
            <w:rPr>
              <w:rFonts w:eastAsiaTheme="majorEastAsia" w:cstheme="majorBidi"/>
              <w:noProof/>
              <w:lang w:val="en-GB"/>
            </w:rPr>
            <mc:AlternateContent>
              <mc:Choice Requires="wps">
                <w:drawing>
                  <wp:anchor distT="0" distB="0" distL="114300" distR="114300" simplePos="0" relativeHeight="251663360" behindDoc="0" locked="0" layoutInCell="0" allowOverlap="1">
                    <wp:simplePos x="0" y="0"/>
                    <wp:positionH relativeFrom="leftMargin">
                      <wp:align>center</wp:align>
                    </wp:positionH>
                    <wp:positionV relativeFrom="page">
                      <wp:align>center</wp:align>
                    </wp:positionV>
                    <wp:extent cx="90805" cy="10544175"/>
                    <wp:effectExtent l="6350" t="5715" r="7620" b="11430"/>
                    <wp:wrapNone/>
                    <wp:docPr id="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0.2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" o:allowincell="f" fillcolor="white [3212]" strokecolor="#31849b [2408]">
                    <w10:wrap anchorx="margin" anchory="page"/>
                  </v:rect>
                </w:pict>
              </mc:Fallback>
            </mc:AlternateContent>
          </w:r>
          <w:r>
            <w:rPr>
              <w:rFonts w:eastAsiaTheme="majorEastAsia" w:cstheme="majorBidi"/>
              <w:noProof/>
              <w:lang w:val="en-GB"/>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page">
                      <wp:align>center</wp:align>
                    </wp:positionV>
                    <wp:extent cx="90805" cy="10544175"/>
                    <wp:effectExtent l="12065" t="5715" r="11430" b="1143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0.2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" o:allowincell="f" fillcolor="white [3212]" strokecolor="#31849b [2408]">
                    <w10:wrap anchorx="margin" anchory="page"/>
                  </v:rect>
                </w:pict>
              </mc:Fallback>
            </mc:AlternateContent>
          </w:r>
          <w:r>
            <w:rPr>
              <w:rFonts w:eastAsiaTheme="majorEastAsia" w:cstheme="majorBidi"/>
              <w:noProof/>
              <w:lang w:val="en-GB"/>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topMargin">
                      <wp:align>top</wp:align>
                    </wp:positionV>
                    <wp:extent cx="8141335" cy="790575"/>
                    <wp:effectExtent l="5715" t="9525" r="13970" b="9525"/>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1335" cy="7905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1.05pt;height:62.25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" o:allowincell="f" fillcolor="#4bacc6 [3208]" strokecolor="#31849b [2408]">
                    <w10:wrap anchorx="page" anchory="margin"/>
                  </v:rect>
                </w:pict>
              </mc:Fallback>
            </mc:AlternateContent>
          </w:r>
          <w:sdt>
            <w:sdtPr>
              <w:rPr>
                <w:rFonts w:ascii="Berlin Sans FB Demi" w:eastAsiaTheme="majorEastAsia" w:hAnsi="Berlin Sans FB Demi" w:cstheme="majorBidi"/>
                <w:b/>
                <w:color w:val="365F91" w:themeColor="accent1" w:themeShade="BF"/>
                <w:sz w:val="72"/>
                <w:szCs w:val="72"/>
              </w:rPr>
              <w:alias w:val="Título"/>
              <w:id w:val="14700071"/>
              <w:placeholder>
                <w:docPart w:val="DA6F92520E004700A908365040E8A289"/>
              </w:placeholder>
              <w:dataBinding w:prefixMappings="xmlns:ns0='http://schemas.openxmlformats.org/package/2006/metadata/core-properties' xmlns:ns1='http://purl.org/dc/elements/1.1/'" w:xpath="/ns0:coreProperties[1]/ns1:title[1]" w:storeItemID="{6C3C8BC8-F283-45AE-878A-BAB7291924A1}"/>
              <w:text/>
            </w:sdtPr>
            <w:sdtEndPr/>
            <w:sdtContent>
              <w:r w:rsidR="00F10F96" w:rsidRPr="004A5D95">
                <w:rPr>
                  <w:rFonts w:ascii="Berlin Sans FB Demi" w:eastAsiaTheme="majorEastAsia" w:hAnsi="Berlin Sans FB Demi" w:cstheme="majorBidi"/>
                  <w:b/>
                  <w:color w:val="365F91" w:themeColor="accent1" w:themeShade="BF"/>
                  <w:sz w:val="72"/>
                  <w:szCs w:val="72"/>
                  <w:lang w:val="es-CO"/>
                </w:rPr>
                <w:t>Plan de contingencia Cluster WASH Colombia</w:t>
              </w:r>
            </w:sdtContent>
          </w:sdt>
        </w:p>
        <w:sdt>
          <w:sdtPr>
            <w:rPr>
              <w:rFonts w:asciiTheme="majorHAnsi" w:eastAsiaTheme="majorEastAsia" w:hAnsiTheme="majorHAnsi" w:cstheme="majorBidi"/>
              <w:b/>
              <w:color w:val="365F91" w:themeColor="accent1" w:themeShade="BF"/>
              <w:sz w:val="36"/>
              <w:szCs w:val="36"/>
            </w:rPr>
            <w:alias w:val="Subtítulo"/>
            <w:id w:val="14700077"/>
            <w:placeholder>
              <w:docPart w:val="C3AFC795035D42A8A29D9287BEA1CE53"/>
            </w:placeholder>
            <w:dataBinding w:prefixMappings="xmlns:ns0='http://schemas.openxmlformats.org/package/2006/metadata/core-properties' xmlns:ns1='http://purl.org/dc/elements/1.1/'" w:xpath="/ns0:coreProperties[1]/ns1:subject[1]" w:storeItemID="{6C3C8BC8-F283-45AE-878A-BAB7291924A1}"/>
            <w:text/>
          </w:sdtPr>
          <w:sdtEndPr/>
          <w:sdtContent>
            <w:p w:rsidR="00547E42" w:rsidRPr="004A5D95" w:rsidRDefault="00F10F96" w:rsidP="00033F15">
              <w:pPr>
                <w:pStyle w:val="NoSpacing"/>
                <w:jc w:val="center"/>
                <w:rPr>
                  <w:rFonts w:asciiTheme="majorHAnsi" w:eastAsiaTheme="majorEastAsia" w:hAnsiTheme="majorHAnsi" w:cstheme="majorBidi"/>
                  <w:b/>
                  <w:color w:val="365F91" w:themeColor="accent1" w:themeShade="BF"/>
                  <w:sz w:val="36"/>
                  <w:szCs w:val="36"/>
                </w:rPr>
              </w:pPr>
              <w:r w:rsidRPr="004A5D95">
                <w:rPr>
                  <w:rFonts w:asciiTheme="majorHAnsi" w:eastAsiaTheme="majorEastAsia" w:hAnsiTheme="majorHAnsi" w:cstheme="majorBidi"/>
                  <w:b/>
                  <w:color w:val="365F91" w:themeColor="accent1" w:themeShade="BF"/>
                  <w:sz w:val="36"/>
                  <w:szCs w:val="36"/>
                  <w:lang w:val="es-CO"/>
                </w:rPr>
                <w:t>Agua, Saneamiento e Higiene</w:t>
              </w:r>
            </w:p>
          </w:sdtContent>
        </w:sdt>
        <w:p w:rsidR="00547E42" w:rsidRPr="004A5D95" w:rsidRDefault="00547E42" w:rsidP="00033F15">
          <w:pPr>
            <w:pStyle w:val="NoSpacing"/>
            <w:rPr>
              <w:rFonts w:asciiTheme="majorHAnsi" w:eastAsiaTheme="majorEastAsia" w:hAnsiTheme="majorHAnsi" w:cstheme="majorBidi"/>
              <w:b/>
              <w:color w:val="365F91" w:themeColor="accent1" w:themeShade="BF"/>
              <w:sz w:val="36"/>
              <w:szCs w:val="36"/>
            </w:rPr>
          </w:pPr>
        </w:p>
        <w:sdt>
          <w:sdtPr>
            <w:rPr>
              <w:b/>
              <w:color w:val="365F91" w:themeColor="accent1" w:themeShade="BF"/>
              <w:sz w:val="32"/>
            </w:rPr>
            <w:alias w:val="Fecha"/>
            <w:id w:val="14700083"/>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EndPr/>
          <w:sdtContent>
            <w:p w:rsidR="00547E42" w:rsidRPr="004A5D95" w:rsidRDefault="00F10F96" w:rsidP="00033F15">
              <w:pPr>
                <w:pStyle w:val="NoSpacing"/>
                <w:rPr>
                  <w:b/>
                  <w:color w:val="365F91" w:themeColor="accent1" w:themeShade="BF"/>
                </w:rPr>
              </w:pPr>
              <w:r w:rsidRPr="004A5D95">
                <w:rPr>
                  <w:b/>
                  <w:color w:val="365F91" w:themeColor="accent1" w:themeShade="BF"/>
                  <w:sz w:val="32"/>
                </w:rPr>
                <w:t>Junio de 2013</w:t>
              </w:r>
            </w:p>
          </w:sdtContent>
        </w:sdt>
        <w:p w:rsidR="002455DF" w:rsidRDefault="002455DF" w:rsidP="00033F15">
          <w:pPr>
            <w:pStyle w:val="NoSpacing"/>
            <w:jc w:val="center"/>
          </w:pPr>
          <w:r w:rsidRPr="002455DF">
            <w:rPr>
              <w:noProof/>
              <w:lang w:val="en-GB"/>
            </w:rPr>
            <w:drawing>
              <wp:inline distT="0" distB="0" distL="0" distR="0">
                <wp:extent cx="3152775" cy="1038225"/>
                <wp:effectExtent l="19050" t="0" r="9525" b="0"/>
                <wp:docPr id="2" name="Imagen 1" descr="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a"/>
                        <pic:cNvPicPr>
                          <a:picLocks noChangeAspect="1" noChangeArrowheads="1"/>
                        </pic:cNvPicPr>
                      </pic:nvPicPr>
                      <pic:blipFill>
                        <a:blip r:embed="rId10"/>
                        <a:srcRect/>
                        <a:stretch>
                          <a:fillRect/>
                        </a:stretch>
                      </pic:blipFill>
                      <pic:spPr bwMode="auto">
                        <a:xfrm>
                          <a:off x="0" y="0"/>
                          <a:ext cx="3152775" cy="1038225"/>
                        </a:xfrm>
                        <a:prstGeom prst="rect">
                          <a:avLst/>
                        </a:prstGeom>
                        <a:noFill/>
                        <a:ln w="9525">
                          <a:noFill/>
                          <a:miter lim="800000"/>
                          <a:headEnd/>
                          <a:tailEnd/>
                        </a:ln>
                      </pic:spPr>
                    </pic:pic>
                  </a:graphicData>
                </a:graphic>
              </wp:inline>
            </w:drawing>
          </w:r>
        </w:p>
        <w:p w:rsidR="002455DF" w:rsidRDefault="002455DF" w:rsidP="00033F15">
          <w:pPr>
            <w:pStyle w:val="NoSpacing"/>
            <w:jc w:val="center"/>
          </w:pPr>
        </w:p>
        <w:p w:rsidR="002455DF" w:rsidRDefault="00BF66FD" w:rsidP="00033F15">
          <w:pPr>
            <w:pStyle w:val="NoSpacing"/>
            <w:jc w:val="center"/>
          </w:pPr>
          <w:r w:rsidRPr="00BF66FD">
            <w:rPr>
              <w:noProof/>
              <w:lang w:val="en-GB"/>
            </w:rPr>
            <w:drawing>
              <wp:inline distT="0" distB="0" distL="0" distR="0">
                <wp:extent cx="1788485" cy="1341101"/>
                <wp:effectExtent l="19050" t="0" r="2215" b="0"/>
                <wp:docPr id="3" name="Imagen 2" descr="C:\Users\Camilo\Pictures\UNICEF\PC Litoral Pacífico\Viaje Sep\Cauca\DSC04750.JPG"/>
                <wp:cNvGraphicFramePr/>
                <a:graphic xmlns:a="http://schemas.openxmlformats.org/drawingml/2006/main">
                  <a:graphicData uri="http://schemas.openxmlformats.org/drawingml/2006/picture">
                    <pic:pic xmlns:pic="http://schemas.openxmlformats.org/drawingml/2006/picture">
                      <pic:nvPicPr>
                        <pic:cNvPr id="6" name="5 Imagen" descr="C:\Users\Camilo\Pictures\UNICEF\PC Litoral Pacífico\Viaje Sep\Cauca\DSC04750.JPG"/>
                        <pic:cNvPicPr/>
                      </pic:nvPicPr>
                      <pic:blipFill>
                        <a:blip r:embed="rId11" cstate="email"/>
                        <a:srcRect/>
                        <a:stretch>
                          <a:fillRect/>
                        </a:stretch>
                      </pic:blipFill>
                      <pic:spPr bwMode="auto">
                        <a:xfrm>
                          <a:off x="0" y="0"/>
                          <a:ext cx="1788485" cy="1341101"/>
                        </a:xfrm>
                        <a:prstGeom prst="rect">
                          <a:avLst/>
                        </a:prstGeom>
                        <a:noFill/>
                        <a:ln w="9525">
                          <a:noFill/>
                          <a:miter lim="800000"/>
                          <a:headEnd/>
                          <a:tailEnd/>
                        </a:ln>
                      </pic:spPr>
                    </pic:pic>
                  </a:graphicData>
                </a:graphic>
              </wp:inline>
            </w:drawing>
          </w:r>
          <w:r>
            <w:t xml:space="preserve"> </w:t>
          </w:r>
          <w:r w:rsidRPr="00BF66FD">
            <w:rPr>
              <w:noProof/>
              <w:lang w:val="en-GB"/>
            </w:rPr>
            <w:drawing>
              <wp:inline distT="0" distB="0" distL="0" distR="0">
                <wp:extent cx="1928826" cy="1357322"/>
                <wp:effectExtent l="19050" t="0" r="0" b="0"/>
                <wp:docPr id="4" name="Imagen 3" descr="C:\Users\Camilo\Pictures\UNICEF\Eval WASH Guajira\DSC03986.JPG"/>
                <wp:cNvGraphicFramePr/>
                <a:graphic xmlns:a="http://schemas.openxmlformats.org/drawingml/2006/main">
                  <a:graphicData uri="http://schemas.openxmlformats.org/drawingml/2006/picture">
                    <pic:pic xmlns:pic="http://schemas.openxmlformats.org/drawingml/2006/picture">
                      <pic:nvPicPr>
                        <pic:cNvPr id="7" name="6 Imagen" descr="C:\Users\Camilo\Pictures\UNICEF\Eval WASH Guajira\DSC03986.JPG"/>
                        <pic:cNvPicPr/>
                      </pic:nvPicPr>
                      <pic:blipFill>
                        <a:blip r:embed="rId12" cstate="email"/>
                        <a:srcRect/>
                        <a:stretch>
                          <a:fillRect/>
                        </a:stretch>
                      </pic:blipFill>
                      <pic:spPr bwMode="auto">
                        <a:xfrm>
                          <a:off x="0" y="0"/>
                          <a:ext cx="1928826" cy="1357322"/>
                        </a:xfrm>
                        <a:prstGeom prst="rect">
                          <a:avLst/>
                        </a:prstGeom>
                        <a:noFill/>
                        <a:ln w="9525">
                          <a:noFill/>
                          <a:miter lim="800000"/>
                          <a:headEnd/>
                          <a:tailEnd/>
                        </a:ln>
                      </pic:spPr>
                    </pic:pic>
                  </a:graphicData>
                </a:graphic>
              </wp:inline>
            </w:drawing>
          </w:r>
          <w:r w:rsidRPr="00BF66FD">
            <w:rPr>
              <w:noProof/>
              <w:lang w:val="en-GB"/>
            </w:rPr>
            <w:drawing>
              <wp:inline distT="0" distB="0" distL="0" distR="0">
                <wp:extent cx="1799117" cy="1349073"/>
                <wp:effectExtent l="19050" t="0" r="0" b="0"/>
                <wp:docPr id="5" name="Imagen 4" descr="C:\Users\Camilo\Pictures\UNICEF\PC Litoral Pacífico\Viaje Jul-Ago\Chocó\DSC04144.JPG"/>
                <wp:cNvGraphicFramePr/>
                <a:graphic xmlns:a="http://schemas.openxmlformats.org/drawingml/2006/main">
                  <a:graphicData uri="http://schemas.openxmlformats.org/drawingml/2006/picture">
                    <pic:pic xmlns:pic="http://schemas.openxmlformats.org/drawingml/2006/picture">
                      <pic:nvPicPr>
                        <pic:cNvPr id="8" name="7 Imagen" descr="C:\Users\Camilo\Pictures\UNICEF\PC Litoral Pacífico\Viaje Jul-Ago\Chocó\DSC04144.JPG"/>
                        <pic:cNvPicPr/>
                      </pic:nvPicPr>
                      <pic:blipFill>
                        <a:blip r:embed="rId13" cstate="email"/>
                        <a:srcRect/>
                        <a:stretch>
                          <a:fillRect/>
                        </a:stretch>
                      </pic:blipFill>
                      <pic:spPr bwMode="auto">
                        <a:xfrm>
                          <a:off x="0" y="0"/>
                          <a:ext cx="1799117" cy="1349073"/>
                        </a:xfrm>
                        <a:prstGeom prst="rect">
                          <a:avLst/>
                        </a:prstGeom>
                        <a:noFill/>
                        <a:ln w="9525">
                          <a:noFill/>
                          <a:miter lim="800000"/>
                          <a:headEnd/>
                          <a:tailEnd/>
                        </a:ln>
                      </pic:spPr>
                    </pic:pic>
                  </a:graphicData>
                </a:graphic>
              </wp:inline>
            </w:drawing>
          </w:r>
          <w:r w:rsidRPr="00BF66FD">
            <w:rPr>
              <w:noProof/>
              <w:lang w:val="en-GB"/>
            </w:rPr>
            <w:drawing>
              <wp:inline distT="0" distB="0" distL="0" distR="0">
                <wp:extent cx="1928826" cy="1357322"/>
                <wp:effectExtent l="19050" t="0" r="0" b="0"/>
                <wp:docPr id="6" name="Imagen 5" descr="C:\Users\Camilo\Pictures\UNICEF\PC Litoral Pacífico\Viaje Sep\Cauca\DSC04593.JPG"/>
                <wp:cNvGraphicFramePr/>
                <a:graphic xmlns:a="http://schemas.openxmlformats.org/drawingml/2006/main">
                  <a:graphicData uri="http://schemas.openxmlformats.org/drawingml/2006/picture">
                    <pic:pic xmlns:pic="http://schemas.openxmlformats.org/drawingml/2006/picture">
                      <pic:nvPicPr>
                        <pic:cNvPr id="9" name="8 Imagen" descr="C:\Users\Camilo\Pictures\UNICEF\PC Litoral Pacífico\Viaje Sep\Cauca\DSC04593.JPG"/>
                        <pic:cNvPicPr/>
                      </pic:nvPicPr>
                      <pic:blipFill>
                        <a:blip r:embed="rId14" cstate="email"/>
                        <a:srcRect/>
                        <a:stretch>
                          <a:fillRect/>
                        </a:stretch>
                      </pic:blipFill>
                      <pic:spPr bwMode="auto">
                        <a:xfrm>
                          <a:off x="0" y="0"/>
                          <a:ext cx="1928826" cy="1357322"/>
                        </a:xfrm>
                        <a:prstGeom prst="rect">
                          <a:avLst/>
                        </a:prstGeom>
                        <a:noFill/>
                        <a:ln w="9525">
                          <a:noFill/>
                          <a:miter lim="800000"/>
                          <a:headEnd/>
                          <a:tailEnd/>
                        </a:ln>
                      </pic:spPr>
                    </pic:pic>
                  </a:graphicData>
                </a:graphic>
              </wp:inline>
            </w:drawing>
          </w:r>
          <w:r w:rsidRPr="00BF66FD">
            <w:rPr>
              <w:noProof/>
              <w:lang w:val="en-GB"/>
            </w:rPr>
            <w:drawing>
              <wp:inline distT="0" distB="0" distL="0" distR="0">
                <wp:extent cx="1820383" cy="1365023"/>
                <wp:effectExtent l="19050" t="0" r="8417" b="0"/>
                <wp:docPr id="7" name="Imagen 6" descr="C:\Users\Camilo\Pictures\UNICEF\PC Litoral Pacífico\Viaje Jul-Ago\Chocó\DSC04196.JPG"/>
                <wp:cNvGraphicFramePr/>
                <a:graphic xmlns:a="http://schemas.openxmlformats.org/drawingml/2006/main">
                  <a:graphicData uri="http://schemas.openxmlformats.org/drawingml/2006/picture">
                    <pic:pic xmlns:pic="http://schemas.openxmlformats.org/drawingml/2006/picture">
                      <pic:nvPicPr>
                        <pic:cNvPr id="10" name="9 Imagen" descr="C:\Users\Camilo\Pictures\UNICEF\PC Litoral Pacífico\Viaje Jul-Ago\Chocó\DSC04196.JPG"/>
                        <pic:cNvPicPr/>
                      </pic:nvPicPr>
                      <pic:blipFill>
                        <a:blip r:embed="rId15" cstate="email"/>
                        <a:srcRect/>
                        <a:stretch>
                          <a:fillRect/>
                        </a:stretch>
                      </pic:blipFill>
                      <pic:spPr bwMode="auto">
                        <a:xfrm>
                          <a:off x="0" y="0"/>
                          <a:ext cx="1820383" cy="1365023"/>
                        </a:xfrm>
                        <a:prstGeom prst="rect">
                          <a:avLst/>
                        </a:prstGeom>
                        <a:noFill/>
                        <a:ln w="9525">
                          <a:noFill/>
                          <a:miter lim="800000"/>
                          <a:headEnd/>
                          <a:tailEnd/>
                        </a:ln>
                      </pic:spPr>
                    </pic:pic>
                  </a:graphicData>
                </a:graphic>
              </wp:inline>
            </w:drawing>
          </w:r>
          <w:r w:rsidR="00515D8A">
            <w:t xml:space="preserve"> </w:t>
          </w:r>
          <w:r>
            <w:rPr>
              <w:noProof/>
              <w:lang w:val="en-GB"/>
            </w:rPr>
            <w:drawing>
              <wp:inline distT="0" distB="0" distL="0" distR="0">
                <wp:extent cx="1790699" cy="1343025"/>
                <wp:effectExtent l="19050" t="0" r="1" b="0"/>
                <wp:docPr id="10" name="Imagen 5" descr="D:\Pictures\CRC\Barranca\DSC0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CRC\Barranca\DSC01533.JPG"/>
                        <pic:cNvPicPr>
                          <a:picLocks noChangeAspect="1" noChangeArrowheads="1"/>
                        </pic:cNvPicPr>
                      </pic:nvPicPr>
                      <pic:blipFill>
                        <a:blip r:embed="rId16" cstate="print"/>
                        <a:srcRect/>
                        <a:stretch>
                          <a:fillRect/>
                        </a:stretch>
                      </pic:blipFill>
                      <pic:spPr bwMode="auto">
                        <a:xfrm>
                          <a:off x="0" y="0"/>
                          <a:ext cx="1789447" cy="1342086"/>
                        </a:xfrm>
                        <a:prstGeom prst="rect">
                          <a:avLst/>
                        </a:prstGeom>
                        <a:noFill/>
                        <a:ln w="9525">
                          <a:noFill/>
                          <a:miter lim="800000"/>
                          <a:headEnd/>
                          <a:tailEnd/>
                        </a:ln>
                      </pic:spPr>
                    </pic:pic>
                  </a:graphicData>
                </a:graphic>
              </wp:inline>
            </w:drawing>
          </w:r>
          <w:r w:rsidRPr="00BF66FD">
            <w:rPr>
              <w:noProof/>
              <w:lang w:val="en-GB"/>
            </w:rPr>
            <w:drawing>
              <wp:inline distT="0" distB="0" distL="0" distR="0">
                <wp:extent cx="1885950" cy="1343025"/>
                <wp:effectExtent l="19050" t="0" r="0" b="0"/>
                <wp:docPr id="8" name="Imagen 7" descr="C:\Users\Camilo\Pictures\UNICEF\Eval WASH Guajira\DSC03994.JPG"/>
                <wp:cNvGraphicFramePr/>
                <a:graphic xmlns:a="http://schemas.openxmlformats.org/drawingml/2006/main">
                  <a:graphicData uri="http://schemas.openxmlformats.org/drawingml/2006/picture">
                    <pic:pic xmlns:pic="http://schemas.openxmlformats.org/drawingml/2006/picture">
                      <pic:nvPicPr>
                        <pic:cNvPr id="11" name="10 Imagen" descr="C:\Users\Camilo\Pictures\UNICEF\Eval WASH Guajira\DSC03994.JPG"/>
                        <pic:cNvPicPr/>
                      </pic:nvPicPr>
                      <pic:blipFill>
                        <a:blip r:embed="rId17" cstate="email"/>
                        <a:srcRect/>
                        <a:stretch>
                          <a:fillRect/>
                        </a:stretch>
                      </pic:blipFill>
                      <pic:spPr bwMode="auto">
                        <a:xfrm>
                          <a:off x="0" y="0"/>
                          <a:ext cx="1885463" cy="1342678"/>
                        </a:xfrm>
                        <a:prstGeom prst="rect">
                          <a:avLst/>
                        </a:prstGeom>
                        <a:noFill/>
                        <a:ln w="9525">
                          <a:noFill/>
                          <a:miter lim="800000"/>
                          <a:headEnd/>
                          <a:tailEnd/>
                        </a:ln>
                      </pic:spPr>
                    </pic:pic>
                  </a:graphicData>
                </a:graphic>
              </wp:inline>
            </w:drawing>
          </w:r>
          <w:r>
            <w:rPr>
              <w:noProof/>
              <w:lang w:val="en-GB"/>
            </w:rPr>
            <w:drawing>
              <wp:inline distT="0" distB="0" distL="0" distR="0">
                <wp:extent cx="1778219" cy="1335923"/>
                <wp:effectExtent l="19050" t="0" r="0" b="0"/>
                <wp:docPr id="9" name="Imagen 4" descr="D:\Pictures\CRC\Manizales sin agu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CRC\Manizales sin agua002.jpg"/>
                        <pic:cNvPicPr>
                          <a:picLocks noChangeAspect="1" noChangeArrowheads="1"/>
                        </pic:cNvPicPr>
                      </pic:nvPicPr>
                      <pic:blipFill>
                        <a:blip r:embed="rId18"/>
                        <a:srcRect/>
                        <a:stretch>
                          <a:fillRect/>
                        </a:stretch>
                      </pic:blipFill>
                      <pic:spPr bwMode="auto">
                        <a:xfrm>
                          <a:off x="0" y="0"/>
                          <a:ext cx="1782390" cy="1339057"/>
                        </a:xfrm>
                        <a:prstGeom prst="rect">
                          <a:avLst/>
                        </a:prstGeom>
                        <a:noFill/>
                        <a:ln w="9525">
                          <a:noFill/>
                          <a:miter lim="800000"/>
                          <a:headEnd/>
                          <a:tailEnd/>
                        </a:ln>
                      </pic:spPr>
                    </pic:pic>
                  </a:graphicData>
                </a:graphic>
              </wp:inline>
            </w:drawing>
          </w:r>
        </w:p>
        <w:p w:rsidR="006D7764" w:rsidRDefault="006D7764" w:rsidP="00033F15">
          <w:pPr>
            <w:spacing w:after="0" w:line="240" w:lineRule="auto"/>
          </w:pPr>
        </w:p>
        <w:p w:rsidR="006D7764" w:rsidRDefault="006D7764" w:rsidP="00033F15">
          <w:pPr>
            <w:spacing w:after="0" w:line="240" w:lineRule="auto"/>
          </w:pPr>
        </w:p>
        <w:p w:rsidR="006D7764" w:rsidRDefault="006D7764" w:rsidP="00033F15">
          <w:pPr>
            <w:spacing w:after="0" w:line="240" w:lineRule="auto"/>
          </w:pPr>
        </w:p>
        <w:p w:rsidR="006D7764" w:rsidRDefault="006D7764" w:rsidP="00033F15">
          <w:pPr>
            <w:spacing w:after="0" w:line="240" w:lineRule="auto"/>
          </w:pPr>
          <w:r>
            <w:t>Diego Camilo Sarmiento Melo</w:t>
          </w:r>
        </w:p>
        <w:p w:rsidR="006D7764" w:rsidRDefault="006D7764" w:rsidP="00033F15">
          <w:pPr>
            <w:spacing w:after="0" w:line="240" w:lineRule="auto"/>
          </w:pPr>
          <w:r>
            <w:t>Ing. Ambiental y Sanitario</w:t>
          </w:r>
        </w:p>
        <w:p w:rsidR="00547E42" w:rsidRDefault="006D7764" w:rsidP="00033F15">
          <w:pPr>
            <w:spacing w:after="0" w:line="240" w:lineRule="auto"/>
          </w:pPr>
          <w:r>
            <w:t>Coordinación Cluster WASH Colombia</w:t>
          </w:r>
          <w:r w:rsidR="00547E42">
            <w:br w:type="page"/>
          </w:r>
        </w:p>
      </w:sdtContent>
    </w:sdt>
    <w:p w:rsidR="00A74415" w:rsidRDefault="00712A34" w:rsidP="00033F15">
      <w:pPr>
        <w:pStyle w:val="Heading1"/>
        <w:spacing w:before="0" w:line="240" w:lineRule="auto"/>
      </w:pPr>
      <w:r>
        <w:lastRenderedPageBreak/>
        <w:t>Tabla de contenido</w:t>
      </w:r>
    </w:p>
    <w:p w:rsidR="009A4776" w:rsidRDefault="009A4776" w:rsidP="00033F15">
      <w:pPr>
        <w:pStyle w:val="ListParagraph"/>
        <w:numPr>
          <w:ilvl w:val="0"/>
          <w:numId w:val="7"/>
        </w:numPr>
        <w:spacing w:after="0" w:line="240" w:lineRule="auto"/>
      </w:pPr>
      <w:r>
        <w:t>Generalidades del sector WASH en Colombia</w:t>
      </w:r>
      <w:r w:rsidR="00241ED7">
        <w:t>…………………………………………………………………………4</w:t>
      </w:r>
    </w:p>
    <w:p w:rsidR="00D64083" w:rsidRDefault="009A4776" w:rsidP="00033F15">
      <w:pPr>
        <w:pStyle w:val="ListParagraph"/>
        <w:numPr>
          <w:ilvl w:val="0"/>
          <w:numId w:val="7"/>
        </w:numPr>
        <w:spacing w:after="0" w:line="240" w:lineRule="auto"/>
      </w:pPr>
      <w:r>
        <w:t>Resumen de r</w:t>
      </w:r>
      <w:r w:rsidR="00D94927">
        <w:t>uta del activación</w:t>
      </w:r>
      <w:r w:rsidR="00241ED7">
        <w:t>………………………………………………………………………………………………</w:t>
      </w:r>
      <w:r w:rsidR="00511E4D">
        <w:t>9</w:t>
      </w:r>
    </w:p>
    <w:p w:rsidR="009A4776" w:rsidRDefault="009F25D8" w:rsidP="00033F15">
      <w:pPr>
        <w:pStyle w:val="ListParagraph"/>
        <w:numPr>
          <w:ilvl w:val="0"/>
          <w:numId w:val="7"/>
        </w:numPr>
        <w:spacing w:after="0" w:line="240" w:lineRule="auto"/>
      </w:pPr>
      <w:r>
        <w:t xml:space="preserve">Consideraciones generales </w:t>
      </w:r>
      <w:r w:rsidR="00D64083">
        <w:t>los t</w:t>
      </w:r>
      <w:r w:rsidR="009A4776">
        <w:t>ipos y características de amenazas</w:t>
      </w:r>
      <w:r w:rsidR="00D64083">
        <w:t xml:space="preserve"> que afectan los servicios de agua potable y saneamiento básico</w:t>
      </w:r>
      <w:r w:rsidR="00511E4D">
        <w:t>……………………………………………………………………………………….11</w:t>
      </w:r>
    </w:p>
    <w:p w:rsidR="0086116A" w:rsidRDefault="00F10F96" w:rsidP="00033F15">
      <w:pPr>
        <w:pStyle w:val="ListParagraph"/>
        <w:numPr>
          <w:ilvl w:val="0"/>
          <w:numId w:val="7"/>
        </w:numPr>
        <w:spacing w:after="0" w:line="240" w:lineRule="auto"/>
      </w:pPr>
      <w:r>
        <w:t>Objetivos y responsabilidades del Cluster WASH</w:t>
      </w:r>
      <w:r w:rsidR="00511E4D">
        <w:t>……………………………………………………………………</w:t>
      </w:r>
      <w:r w:rsidR="00FC2801">
        <w:t>13</w:t>
      </w:r>
    </w:p>
    <w:p w:rsidR="008C1547" w:rsidRDefault="008C1547" w:rsidP="00033F15">
      <w:pPr>
        <w:pStyle w:val="ListParagraph"/>
        <w:numPr>
          <w:ilvl w:val="1"/>
          <w:numId w:val="7"/>
        </w:numPr>
        <w:spacing w:after="0" w:line="240" w:lineRule="auto"/>
      </w:pPr>
      <w:r>
        <w:t>Objetivos</w:t>
      </w:r>
      <w:r w:rsidR="00FC2801">
        <w:t>………………………………………………………………………………………………………………………..13</w:t>
      </w:r>
    </w:p>
    <w:p w:rsidR="008C1547" w:rsidRDefault="008C1547" w:rsidP="00033F15">
      <w:pPr>
        <w:pStyle w:val="ListParagraph"/>
        <w:numPr>
          <w:ilvl w:val="1"/>
          <w:numId w:val="7"/>
        </w:numPr>
        <w:spacing w:after="0" w:line="240" w:lineRule="auto"/>
      </w:pPr>
      <w:r>
        <w:t>Responsabilidades</w:t>
      </w:r>
      <w:r w:rsidR="00FC2801">
        <w:t>……………………………………………………………………………………………………..…..14</w:t>
      </w:r>
    </w:p>
    <w:p w:rsidR="00F0363D" w:rsidRDefault="00F0363D" w:rsidP="00033F15">
      <w:pPr>
        <w:pStyle w:val="ListParagraph"/>
        <w:numPr>
          <w:ilvl w:val="2"/>
          <w:numId w:val="7"/>
        </w:numPr>
        <w:spacing w:after="0" w:line="240" w:lineRule="auto"/>
      </w:pPr>
      <w:r>
        <w:t xml:space="preserve"> Asistencia a población afectada y fortalecimiento sectorial</w:t>
      </w:r>
      <w:r w:rsidR="00DC2199">
        <w:t>……………………………………14</w:t>
      </w:r>
    </w:p>
    <w:p w:rsidR="00F0363D" w:rsidRDefault="00F0363D" w:rsidP="00033F15">
      <w:pPr>
        <w:pStyle w:val="ListParagraph"/>
        <w:numPr>
          <w:ilvl w:val="2"/>
          <w:numId w:val="7"/>
        </w:numPr>
        <w:spacing w:after="0" w:line="240" w:lineRule="auto"/>
      </w:pPr>
      <w:r>
        <w:t xml:space="preserve"> Gestión de información y rendición de cuentas</w:t>
      </w:r>
      <w:r w:rsidR="00DC2199">
        <w:t>…………………………………………………..…14</w:t>
      </w:r>
    </w:p>
    <w:p w:rsidR="00F0363D" w:rsidRDefault="00F0363D" w:rsidP="00033F15">
      <w:pPr>
        <w:pStyle w:val="ListParagraph"/>
        <w:numPr>
          <w:ilvl w:val="2"/>
          <w:numId w:val="7"/>
        </w:numPr>
        <w:spacing w:after="0" w:line="240" w:lineRule="auto"/>
      </w:pPr>
      <w:r>
        <w:t xml:space="preserve"> Coordinación interna y externa</w:t>
      </w:r>
      <w:r w:rsidR="00DC2199">
        <w:t>………………………..……………………..…………..……………..…14</w:t>
      </w:r>
    </w:p>
    <w:p w:rsidR="00A9626D" w:rsidRDefault="00F10F96" w:rsidP="00033F15">
      <w:pPr>
        <w:pStyle w:val="ListParagraph"/>
        <w:numPr>
          <w:ilvl w:val="1"/>
          <w:numId w:val="7"/>
        </w:numPr>
        <w:spacing w:after="0" w:line="240" w:lineRule="auto"/>
      </w:pPr>
      <w:r>
        <w:t xml:space="preserve">Consideraciones técnicas sobre </w:t>
      </w:r>
      <w:r w:rsidR="004A5D95">
        <w:t>el manejo de</w:t>
      </w:r>
      <w:r>
        <w:t xml:space="preserve"> emergencia</w:t>
      </w:r>
      <w:r w:rsidR="00DC2199">
        <w:t>…………………..……………………..….14</w:t>
      </w:r>
    </w:p>
    <w:p w:rsidR="00A9626D" w:rsidRDefault="00F10F96" w:rsidP="00033F15">
      <w:pPr>
        <w:pStyle w:val="ListParagraph"/>
        <w:numPr>
          <w:ilvl w:val="2"/>
          <w:numId w:val="7"/>
        </w:numPr>
        <w:spacing w:after="0" w:line="240" w:lineRule="auto"/>
      </w:pPr>
      <w:r>
        <w:t>Norma Esfera</w:t>
      </w:r>
      <w:r w:rsidR="00B2532F">
        <w:t xml:space="preserve"> y c</w:t>
      </w:r>
      <w:r w:rsidR="00A9626D">
        <w:t>alidad de agua en Colombia</w:t>
      </w:r>
      <w:r w:rsidR="00DC2199">
        <w:t>…………………..……………………..………………15</w:t>
      </w:r>
    </w:p>
    <w:p w:rsidR="00F10F96" w:rsidRDefault="00F10F96" w:rsidP="00033F15">
      <w:pPr>
        <w:pStyle w:val="ListParagraph"/>
        <w:numPr>
          <w:ilvl w:val="2"/>
          <w:numId w:val="7"/>
        </w:numPr>
        <w:spacing w:after="0" w:line="240" w:lineRule="auto"/>
      </w:pPr>
      <w:r>
        <w:t>Manual de Asistencia Humanitaria en Colombia - UNGRD</w:t>
      </w:r>
      <w:r w:rsidR="00DC2199">
        <w:t>…………………..………………….16</w:t>
      </w:r>
    </w:p>
    <w:p w:rsidR="00CA208C" w:rsidRDefault="00CA208C" w:rsidP="00033F15">
      <w:pPr>
        <w:pStyle w:val="ListParagraph"/>
        <w:numPr>
          <w:ilvl w:val="2"/>
          <w:numId w:val="7"/>
        </w:numPr>
        <w:spacing w:after="0" w:line="240" w:lineRule="auto"/>
      </w:pPr>
      <w:r>
        <w:t xml:space="preserve">Acciones recomendadas de </w:t>
      </w:r>
      <w:r w:rsidR="002D4D1F">
        <w:t>manejo de</w:t>
      </w:r>
      <w:r w:rsidR="00F10F96">
        <w:t xml:space="preserve"> emergencias en el sector WASH</w:t>
      </w:r>
      <w:r w:rsidR="00DF4240">
        <w:t>…………………17</w:t>
      </w:r>
    </w:p>
    <w:p w:rsidR="00D94927" w:rsidRDefault="00F475E6" w:rsidP="00033F15">
      <w:pPr>
        <w:pStyle w:val="ListParagraph"/>
        <w:numPr>
          <w:ilvl w:val="0"/>
          <w:numId w:val="7"/>
        </w:numPr>
        <w:spacing w:after="0" w:line="240" w:lineRule="auto"/>
      </w:pPr>
      <w:r>
        <w:t>Coordinación</w:t>
      </w:r>
      <w:r w:rsidR="00DF4240">
        <w:t>……………………………………………………………………………………….…………………..………..….</w:t>
      </w:r>
      <w:r w:rsidR="00B605AD">
        <w:t>19</w:t>
      </w:r>
    </w:p>
    <w:p w:rsidR="009A4776" w:rsidRDefault="00CA208C" w:rsidP="00033F15">
      <w:pPr>
        <w:pStyle w:val="ListParagraph"/>
        <w:numPr>
          <w:ilvl w:val="1"/>
          <w:numId w:val="7"/>
        </w:numPr>
        <w:spacing w:after="0" w:line="240" w:lineRule="auto"/>
      </w:pPr>
      <w:r>
        <w:t>L</w:t>
      </w:r>
      <w:r w:rsidR="008273DA">
        <w:t>íder y co-</w:t>
      </w:r>
      <w:r w:rsidR="001E3D12">
        <w:t>líder de C</w:t>
      </w:r>
      <w:r>
        <w:t>luster</w:t>
      </w:r>
      <w:r w:rsidR="001E3D12">
        <w:t xml:space="preserve"> WASH</w:t>
      </w:r>
      <w:r w:rsidR="00B605AD">
        <w:t>…………………………………………………………………………………….19</w:t>
      </w:r>
    </w:p>
    <w:p w:rsidR="00CA208C" w:rsidRDefault="000B2A02" w:rsidP="00033F15">
      <w:pPr>
        <w:pStyle w:val="ListParagraph"/>
        <w:numPr>
          <w:ilvl w:val="1"/>
          <w:numId w:val="7"/>
        </w:numPr>
        <w:spacing w:after="0" w:line="240" w:lineRule="auto"/>
      </w:pPr>
      <w:r>
        <w:t>Miembros del Cluster</w:t>
      </w:r>
      <w:r w:rsidR="00B605AD">
        <w:t>……………………………………………………………………………………………………..20</w:t>
      </w:r>
    </w:p>
    <w:p w:rsidR="00CA208C" w:rsidRDefault="00CA208C" w:rsidP="00033F15">
      <w:pPr>
        <w:pStyle w:val="ListParagraph"/>
        <w:numPr>
          <w:ilvl w:val="1"/>
          <w:numId w:val="7"/>
        </w:numPr>
        <w:spacing w:after="0" w:line="240" w:lineRule="auto"/>
      </w:pPr>
      <w:r>
        <w:t>Zonificación de acciones wash</w:t>
      </w:r>
      <w:r w:rsidR="00B605AD">
        <w:t>……………………………………………………………………………………</w:t>
      </w:r>
      <w:r w:rsidR="00A46600">
        <w:t>…..21</w:t>
      </w:r>
    </w:p>
    <w:p w:rsidR="009A4776" w:rsidRDefault="009A4776" w:rsidP="00033F15">
      <w:pPr>
        <w:pStyle w:val="ListParagraph"/>
        <w:numPr>
          <w:ilvl w:val="0"/>
          <w:numId w:val="7"/>
        </w:numPr>
        <w:spacing w:after="0" w:line="240" w:lineRule="auto"/>
      </w:pPr>
      <w:r>
        <w:t>Estrategia de manejo de la emergencia (respuesta y recuperación temprana)</w:t>
      </w:r>
      <w:r w:rsidR="00A46600">
        <w:t>………………………2</w:t>
      </w:r>
      <w:r w:rsidR="00FD77AF">
        <w:t>3</w:t>
      </w:r>
    </w:p>
    <w:p w:rsidR="00F10F96" w:rsidRDefault="00F10F96" w:rsidP="00033F15">
      <w:pPr>
        <w:pStyle w:val="ListParagraph"/>
        <w:numPr>
          <w:ilvl w:val="1"/>
          <w:numId w:val="7"/>
        </w:numPr>
        <w:spacing w:after="0" w:line="240" w:lineRule="auto"/>
      </w:pPr>
      <w:r>
        <w:t>Información de situación</w:t>
      </w:r>
      <w:r w:rsidR="00A46600">
        <w:t>………………………………………………………………………………………………</w:t>
      </w:r>
      <w:r w:rsidR="00FD77AF">
        <w:t>..</w:t>
      </w:r>
      <w:r w:rsidR="00A46600">
        <w:t>2</w:t>
      </w:r>
      <w:r w:rsidR="00FD77AF">
        <w:t>3</w:t>
      </w:r>
    </w:p>
    <w:p w:rsidR="00FD77AF" w:rsidRDefault="009A4776" w:rsidP="00FD77AF">
      <w:pPr>
        <w:pStyle w:val="ListParagraph"/>
        <w:numPr>
          <w:ilvl w:val="1"/>
          <w:numId w:val="7"/>
        </w:numPr>
        <w:spacing w:after="0" w:line="240" w:lineRule="auto"/>
      </w:pPr>
      <w:r>
        <w:t>Activación</w:t>
      </w:r>
      <w:r w:rsidR="00FD77AF">
        <w:t>……………………………………………………………………………………………………………………….23</w:t>
      </w:r>
    </w:p>
    <w:p w:rsidR="00F10F96" w:rsidRDefault="00F10F96" w:rsidP="00033F15">
      <w:pPr>
        <w:pStyle w:val="ListParagraph"/>
        <w:numPr>
          <w:ilvl w:val="1"/>
          <w:numId w:val="7"/>
        </w:numPr>
        <w:spacing w:after="0" w:line="240" w:lineRule="auto"/>
      </w:pPr>
      <w:r>
        <w:t>EDAN</w:t>
      </w:r>
      <w:r w:rsidR="00FD77AF">
        <w:t>………………………………………………………………………………………………………………………………</w:t>
      </w:r>
      <w:r w:rsidR="0005240A">
        <w:t>23</w:t>
      </w:r>
    </w:p>
    <w:p w:rsidR="009A4776" w:rsidRDefault="009A4776" w:rsidP="00033F15">
      <w:pPr>
        <w:pStyle w:val="ListParagraph"/>
        <w:numPr>
          <w:ilvl w:val="1"/>
          <w:numId w:val="7"/>
        </w:numPr>
        <w:spacing w:after="0" w:line="240" w:lineRule="auto"/>
      </w:pPr>
      <w:r>
        <w:t xml:space="preserve">Movilización de recursos </w:t>
      </w:r>
      <w:r w:rsidR="00F10F96">
        <w:t>y elaboración de propuestas</w:t>
      </w:r>
      <w:r w:rsidR="00C172C7">
        <w:t xml:space="preserve"> incluyendo enfoque de género</w:t>
      </w:r>
      <w:r w:rsidR="00C26D93">
        <w:t>….25</w:t>
      </w:r>
    </w:p>
    <w:p w:rsidR="00F10F96" w:rsidRDefault="00F10F96" w:rsidP="00033F15">
      <w:pPr>
        <w:pStyle w:val="ListParagraph"/>
        <w:numPr>
          <w:ilvl w:val="1"/>
          <w:numId w:val="7"/>
        </w:numPr>
        <w:spacing w:after="0" w:line="240" w:lineRule="auto"/>
      </w:pPr>
      <w:r>
        <w:t>Implementación de acciones de respuesta a la emergencia</w:t>
      </w:r>
      <w:r w:rsidR="00C26D93">
        <w:t>……………………………………………27</w:t>
      </w:r>
    </w:p>
    <w:p w:rsidR="009A4776" w:rsidRDefault="009A4776" w:rsidP="00033F15">
      <w:pPr>
        <w:pStyle w:val="ListParagraph"/>
        <w:numPr>
          <w:ilvl w:val="1"/>
          <w:numId w:val="7"/>
        </w:numPr>
        <w:spacing w:after="0" w:line="240" w:lineRule="auto"/>
      </w:pPr>
      <w:r>
        <w:t>Seguimiento y monitoreo</w:t>
      </w:r>
      <w:r w:rsidR="00C26D93">
        <w:t>……………………………………………………………………………………………….</w:t>
      </w:r>
      <w:r w:rsidR="009D5F4E">
        <w:t>30</w:t>
      </w:r>
    </w:p>
    <w:p w:rsidR="00F10F96" w:rsidRDefault="00F10F96" w:rsidP="00033F15">
      <w:pPr>
        <w:pStyle w:val="ListParagraph"/>
        <w:numPr>
          <w:ilvl w:val="1"/>
          <w:numId w:val="7"/>
        </w:numPr>
        <w:spacing w:after="0" w:line="240" w:lineRule="auto"/>
      </w:pPr>
      <w:r>
        <w:t>Fase de Traspaso y salida</w:t>
      </w:r>
      <w:r w:rsidR="009D5F4E">
        <w:t>………………………………………………………………………………………………..30</w:t>
      </w:r>
    </w:p>
    <w:p w:rsidR="009A4776" w:rsidRDefault="009A4776" w:rsidP="00033F15">
      <w:pPr>
        <w:pStyle w:val="ListParagraph"/>
        <w:numPr>
          <w:ilvl w:val="0"/>
          <w:numId w:val="7"/>
        </w:numPr>
        <w:spacing w:after="0" w:line="240" w:lineRule="auto"/>
      </w:pPr>
      <w:r>
        <w:t>Anexos</w:t>
      </w:r>
      <w:r w:rsidR="009D5F4E">
        <w:t>……………………………………………………………………………………………………………………………………32</w:t>
      </w:r>
    </w:p>
    <w:p w:rsidR="00547E42" w:rsidRDefault="00547E42" w:rsidP="00033F15">
      <w:pPr>
        <w:spacing w:after="0" w:line="240" w:lineRule="auto"/>
      </w:pPr>
    </w:p>
    <w:p w:rsidR="00547E42" w:rsidRDefault="00547E42" w:rsidP="00033F15">
      <w:pPr>
        <w:spacing w:after="0" w:line="240" w:lineRule="auto"/>
        <w:jc w:val="center"/>
      </w:pPr>
    </w:p>
    <w:p w:rsidR="00547E42" w:rsidRDefault="00547E42" w:rsidP="00033F15">
      <w:pPr>
        <w:spacing w:after="0" w:line="240" w:lineRule="auto"/>
        <w:jc w:val="center"/>
      </w:pPr>
    </w:p>
    <w:p w:rsidR="009A4776" w:rsidRDefault="009A4776" w:rsidP="00033F15">
      <w:pPr>
        <w:spacing w:after="0" w:line="240" w:lineRule="auto"/>
        <w:jc w:val="center"/>
      </w:pPr>
    </w:p>
    <w:p w:rsidR="009A4776" w:rsidRDefault="009A4776" w:rsidP="00033F15">
      <w:pPr>
        <w:spacing w:after="0" w:line="240" w:lineRule="auto"/>
        <w:jc w:val="center"/>
      </w:pPr>
    </w:p>
    <w:p w:rsidR="009A4776" w:rsidRDefault="009A4776" w:rsidP="00033F15">
      <w:pPr>
        <w:spacing w:after="0" w:line="240" w:lineRule="auto"/>
        <w:jc w:val="center"/>
      </w:pPr>
    </w:p>
    <w:p w:rsidR="009A4776" w:rsidRDefault="009A4776" w:rsidP="00033F15">
      <w:pPr>
        <w:spacing w:after="0" w:line="240" w:lineRule="auto"/>
        <w:jc w:val="center"/>
      </w:pPr>
    </w:p>
    <w:p w:rsidR="009A4776" w:rsidRDefault="009A4776" w:rsidP="00033F15">
      <w:pPr>
        <w:spacing w:after="0" w:line="240" w:lineRule="auto"/>
        <w:jc w:val="center"/>
      </w:pPr>
    </w:p>
    <w:p w:rsidR="009A4776" w:rsidRDefault="009A4776" w:rsidP="00033F15">
      <w:pPr>
        <w:spacing w:after="0" w:line="240" w:lineRule="auto"/>
        <w:jc w:val="both"/>
      </w:pPr>
    </w:p>
    <w:p w:rsidR="009A4776" w:rsidRDefault="009A4776" w:rsidP="00033F15">
      <w:pPr>
        <w:spacing w:after="0" w:line="240" w:lineRule="auto"/>
        <w:jc w:val="both"/>
      </w:pPr>
    </w:p>
    <w:p w:rsidR="009A4776" w:rsidRDefault="009A4776" w:rsidP="00033F15">
      <w:pPr>
        <w:spacing w:after="0" w:line="240" w:lineRule="auto"/>
        <w:jc w:val="both"/>
      </w:pPr>
    </w:p>
    <w:p w:rsidR="00F81BD8" w:rsidRDefault="00F81BD8" w:rsidP="00033F15">
      <w:pPr>
        <w:spacing w:after="0" w:line="240" w:lineRule="auto"/>
        <w:jc w:val="both"/>
      </w:pPr>
    </w:p>
    <w:p w:rsidR="00F81BD8" w:rsidRDefault="00F81BD8" w:rsidP="00033F15">
      <w:pPr>
        <w:spacing w:after="0" w:line="240" w:lineRule="auto"/>
        <w:jc w:val="both"/>
      </w:pPr>
    </w:p>
    <w:p w:rsidR="00F81BD8" w:rsidRDefault="00F81BD8" w:rsidP="00033F15">
      <w:pPr>
        <w:spacing w:after="0" w:line="240" w:lineRule="auto"/>
        <w:jc w:val="both"/>
      </w:pPr>
    </w:p>
    <w:p w:rsidR="00F81BD8" w:rsidRDefault="00F81BD8" w:rsidP="00033F15">
      <w:pPr>
        <w:spacing w:after="0" w:line="240" w:lineRule="auto"/>
        <w:jc w:val="both"/>
      </w:pPr>
    </w:p>
    <w:p w:rsidR="00F81BD8" w:rsidRDefault="00F81BD8" w:rsidP="00033F15">
      <w:pPr>
        <w:spacing w:after="0" w:line="240" w:lineRule="auto"/>
        <w:jc w:val="both"/>
      </w:pPr>
    </w:p>
    <w:p w:rsidR="00F81BD8" w:rsidRDefault="00F81BD8" w:rsidP="00033F15">
      <w:pPr>
        <w:spacing w:after="0" w:line="240" w:lineRule="auto"/>
        <w:jc w:val="both"/>
      </w:pPr>
    </w:p>
    <w:p w:rsidR="00F81BD8" w:rsidRDefault="00F81BD8" w:rsidP="00033F15">
      <w:pPr>
        <w:spacing w:after="0" w:line="240" w:lineRule="auto"/>
        <w:jc w:val="both"/>
      </w:pPr>
    </w:p>
    <w:p w:rsidR="00F81BD8" w:rsidRDefault="00F81BD8" w:rsidP="00033F15">
      <w:pPr>
        <w:spacing w:after="0" w:line="240" w:lineRule="auto"/>
        <w:jc w:val="both"/>
      </w:pPr>
    </w:p>
    <w:p w:rsidR="005D228C" w:rsidRDefault="005D228C" w:rsidP="00033F15">
      <w:pPr>
        <w:pStyle w:val="Heading1"/>
        <w:spacing w:before="0" w:line="240" w:lineRule="auto"/>
      </w:pPr>
      <w:r>
        <w:lastRenderedPageBreak/>
        <w:t>Listado de siglas</w:t>
      </w:r>
    </w:p>
    <w:p w:rsidR="00F81BD8" w:rsidRPr="00F81BD8" w:rsidRDefault="00F81BD8" w:rsidP="00033F15">
      <w:pPr>
        <w:spacing w:after="0"/>
      </w:pPr>
    </w:p>
    <w:tbl>
      <w:tblPr>
        <w:tblW w:w="9300" w:type="dxa"/>
        <w:tblInd w:w="56" w:type="dxa"/>
        <w:tblCellMar>
          <w:left w:w="70" w:type="dxa"/>
          <w:right w:w="70" w:type="dxa"/>
        </w:tblCellMar>
        <w:tblLook w:val="04A0" w:firstRow="1" w:lastRow="0" w:firstColumn="1" w:lastColumn="0" w:noHBand="0" w:noVBand="1"/>
      </w:tblPr>
      <w:tblGrid>
        <w:gridCol w:w="1120"/>
        <w:gridCol w:w="8180"/>
      </w:tblGrid>
      <w:tr w:rsidR="005D228C" w:rsidRPr="005D228C" w:rsidTr="005D228C">
        <w:trPr>
          <w:trHeight w:val="315"/>
        </w:trPr>
        <w:tc>
          <w:tcPr>
            <w:tcW w:w="112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5D228C" w:rsidRPr="005D228C" w:rsidRDefault="005D228C" w:rsidP="00033F15">
            <w:pPr>
              <w:spacing w:after="0" w:line="240" w:lineRule="auto"/>
              <w:jc w:val="center"/>
              <w:rPr>
                <w:rFonts w:eastAsia="Times New Roman" w:cstheme="minorHAnsi"/>
                <w:b/>
                <w:bCs/>
                <w:color w:val="000000"/>
                <w:lang w:eastAsia="es-CO"/>
              </w:rPr>
            </w:pPr>
            <w:r w:rsidRPr="005D228C">
              <w:rPr>
                <w:rFonts w:eastAsia="Times New Roman" w:cstheme="minorHAnsi"/>
                <w:b/>
                <w:bCs/>
                <w:color w:val="000000"/>
                <w:lang w:eastAsia="es-CO"/>
              </w:rPr>
              <w:t>Sigla</w:t>
            </w:r>
          </w:p>
        </w:tc>
        <w:tc>
          <w:tcPr>
            <w:tcW w:w="8180" w:type="dxa"/>
            <w:tcBorders>
              <w:top w:val="single" w:sz="4" w:space="0" w:color="auto"/>
              <w:left w:val="nil"/>
              <w:bottom w:val="single" w:sz="4" w:space="0" w:color="auto"/>
              <w:right w:val="single" w:sz="4" w:space="0" w:color="auto"/>
            </w:tcBorders>
            <w:shd w:val="clear" w:color="000000" w:fill="C5D9F1"/>
            <w:vAlign w:val="bottom"/>
            <w:hideMark/>
          </w:tcPr>
          <w:p w:rsidR="005D228C" w:rsidRPr="005D228C" w:rsidRDefault="005D228C" w:rsidP="00033F15">
            <w:pPr>
              <w:spacing w:after="0" w:line="240" w:lineRule="auto"/>
              <w:jc w:val="center"/>
              <w:rPr>
                <w:rFonts w:eastAsia="Times New Roman" w:cstheme="minorHAnsi"/>
                <w:b/>
                <w:bCs/>
                <w:color w:val="000000"/>
                <w:lang w:eastAsia="es-CO"/>
              </w:rPr>
            </w:pPr>
            <w:r w:rsidRPr="005D228C">
              <w:rPr>
                <w:rFonts w:eastAsia="Times New Roman" w:cstheme="minorHAnsi"/>
                <w:b/>
                <w:bCs/>
                <w:color w:val="000000"/>
                <w:lang w:eastAsia="es-CO"/>
              </w:rPr>
              <w:t>Nombre</w:t>
            </w:r>
          </w:p>
        </w:tc>
      </w:tr>
      <w:tr w:rsidR="005D228C"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D228C" w:rsidRPr="005D228C" w:rsidRDefault="00316BB5" w:rsidP="00033F15">
            <w:pPr>
              <w:spacing w:after="0" w:line="240" w:lineRule="auto"/>
              <w:rPr>
                <w:rFonts w:eastAsia="Times New Roman" w:cstheme="minorHAnsi"/>
                <w:b/>
                <w:bCs/>
                <w:color w:val="000000"/>
                <w:lang w:eastAsia="es-CO"/>
              </w:rPr>
            </w:pPr>
            <w:r>
              <w:rPr>
                <w:rFonts w:eastAsia="Times New Roman" w:cstheme="minorHAnsi"/>
                <w:b/>
                <w:bCs/>
                <w:color w:val="000000"/>
                <w:lang w:eastAsia="es-CO"/>
              </w:rPr>
              <w:t>AHE</w:t>
            </w:r>
          </w:p>
        </w:tc>
        <w:tc>
          <w:tcPr>
            <w:tcW w:w="8180" w:type="dxa"/>
            <w:tcBorders>
              <w:top w:val="nil"/>
              <w:left w:val="nil"/>
              <w:bottom w:val="single" w:sz="4" w:space="0" w:color="auto"/>
              <w:right w:val="single" w:sz="4" w:space="0" w:color="auto"/>
            </w:tcBorders>
            <w:shd w:val="clear" w:color="auto" w:fill="auto"/>
            <w:vAlign w:val="bottom"/>
            <w:hideMark/>
          </w:tcPr>
          <w:p w:rsidR="005D228C" w:rsidRPr="005D228C" w:rsidRDefault="00316BB5" w:rsidP="00033F15">
            <w:pPr>
              <w:spacing w:after="0" w:line="240" w:lineRule="auto"/>
              <w:rPr>
                <w:rFonts w:eastAsia="Times New Roman" w:cstheme="minorHAnsi"/>
                <w:color w:val="000000"/>
                <w:lang w:eastAsia="es-CO"/>
              </w:rPr>
            </w:pPr>
            <w:r>
              <w:rPr>
                <w:rFonts w:eastAsia="Times New Roman" w:cstheme="minorHAnsi"/>
                <w:color w:val="000000"/>
                <w:lang w:eastAsia="es-CO"/>
              </w:rPr>
              <w:t>Asistencia humanitaria de emergencia</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ASH</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Agua, Saneamiento e Higiene</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ACF</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Acción Contra el Hambre</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CASH</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Comisión Nacional Asesora de Agua, Saneamiento e Higiene</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AB16F9" w:rsidRDefault="00316BB5" w:rsidP="00033F15">
            <w:pPr>
              <w:spacing w:after="0" w:line="240" w:lineRule="auto"/>
              <w:rPr>
                <w:rFonts w:eastAsia="Times New Roman" w:cstheme="minorHAnsi"/>
                <w:b/>
                <w:bCs/>
                <w:color w:val="000000"/>
                <w:lang w:eastAsia="es-CO"/>
              </w:rPr>
            </w:pPr>
            <w:r w:rsidRPr="00AB16F9">
              <w:rPr>
                <w:b/>
              </w:rPr>
              <w:t>CDGRD</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Pr>
                <w:rFonts w:eastAsia="Times New Roman" w:cstheme="minorHAnsi"/>
                <w:color w:val="000000"/>
                <w:lang w:eastAsia="es-CO"/>
              </w:rPr>
              <w:t>Consejos departamentales de gestión del riesgo de desastres</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AB16F9" w:rsidRDefault="00316BB5" w:rsidP="00033F15">
            <w:pPr>
              <w:spacing w:after="0" w:line="240" w:lineRule="auto"/>
              <w:rPr>
                <w:b/>
              </w:rPr>
            </w:pPr>
            <w:r>
              <w:rPr>
                <w:b/>
              </w:rPr>
              <w:t>CMGRD</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Pr>
                <w:rFonts w:eastAsia="Times New Roman" w:cstheme="minorHAnsi"/>
                <w:color w:val="000000"/>
                <w:lang w:eastAsia="es-CO"/>
              </w:rPr>
              <w:t>Consejos municipales de gestión del riesgo de desastres</w:t>
            </w:r>
          </w:p>
        </w:tc>
      </w:tr>
      <w:tr w:rsidR="00316BB5" w:rsidRPr="005D228C" w:rsidTr="005D228C">
        <w:trPr>
          <w:trHeight w:val="6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CERF</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Fondo Central de Respuesta a Emergencias del Sistema de Naciones Unidas, por sus siglas en inglés.</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DSP</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Departamento para la Prosperidad Social</w:t>
            </w:r>
          </w:p>
        </w:tc>
      </w:tr>
      <w:tr w:rsidR="00316BB5" w:rsidRPr="005D228C" w:rsidTr="005D228C">
        <w:trPr>
          <w:trHeight w:val="6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ERF</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Fondo de Respuesta a Emergencia del Sistema de Naciones Unidas, por sus siglas en inglés</w:t>
            </w:r>
          </w:p>
        </w:tc>
      </w:tr>
      <w:tr w:rsidR="00316BB5" w:rsidRPr="005D228C" w:rsidTr="00272310">
        <w:trPr>
          <w:trHeight w:val="182"/>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Pr>
                <w:rFonts w:eastAsia="Times New Roman" w:cstheme="minorHAnsi"/>
                <w:b/>
                <w:bCs/>
                <w:color w:val="000000"/>
                <w:lang w:eastAsia="es-CO"/>
              </w:rPr>
              <w:t>ESP</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Pr>
                <w:rFonts w:eastAsia="Times New Roman" w:cstheme="minorHAnsi"/>
                <w:color w:val="000000"/>
                <w:lang w:eastAsia="es-CO"/>
              </w:rPr>
              <w:t>Empresas de servicios públicos</w:t>
            </w:r>
          </w:p>
        </w:tc>
      </w:tr>
      <w:tr w:rsidR="00316BB5" w:rsidRPr="005D228C" w:rsidTr="00250835">
        <w:trPr>
          <w:trHeight w:val="64"/>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Pr>
                <w:rFonts w:eastAsia="Times New Roman" w:cstheme="minorHAnsi"/>
                <w:b/>
                <w:bCs/>
                <w:color w:val="000000"/>
                <w:lang w:eastAsia="es-CO"/>
              </w:rPr>
              <w:t>INS</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Pr>
                <w:rFonts w:eastAsia="Times New Roman" w:cstheme="minorHAnsi"/>
                <w:color w:val="000000"/>
                <w:lang w:eastAsia="es-CO"/>
              </w:rPr>
              <w:t>Instituto Nacional de Salud</w:t>
            </w:r>
          </w:p>
        </w:tc>
      </w:tr>
      <w:tr w:rsidR="00316BB5" w:rsidRPr="005D228C" w:rsidTr="00250835">
        <w:trPr>
          <w:trHeight w:val="64"/>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Pr>
                <w:rFonts w:eastAsia="Times New Roman" w:cstheme="minorHAnsi"/>
                <w:b/>
                <w:bCs/>
                <w:color w:val="000000"/>
                <w:lang w:eastAsia="es-CO"/>
              </w:rPr>
              <w:t>IRCA</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Pr>
                <w:rFonts w:eastAsia="Times New Roman" w:cstheme="minorHAnsi"/>
                <w:color w:val="000000"/>
                <w:lang w:eastAsia="es-CO"/>
              </w:rPr>
              <w:t>Índice de Riesgo de Calidad de Agua</w:t>
            </w:r>
          </w:p>
        </w:tc>
      </w:tr>
      <w:tr w:rsidR="00316BB5" w:rsidRPr="005D228C" w:rsidTr="00250835">
        <w:trPr>
          <w:trHeight w:val="64"/>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Default="00316BB5" w:rsidP="00033F15">
            <w:pPr>
              <w:spacing w:after="0" w:line="240" w:lineRule="auto"/>
              <w:rPr>
                <w:rFonts w:eastAsia="Times New Roman" w:cstheme="minorHAnsi"/>
                <w:b/>
                <w:bCs/>
                <w:color w:val="000000"/>
                <w:lang w:eastAsia="es-CO"/>
              </w:rPr>
            </w:pPr>
            <w:r>
              <w:rPr>
                <w:rFonts w:eastAsia="Times New Roman" w:cstheme="minorHAnsi"/>
                <w:b/>
                <w:bCs/>
                <w:color w:val="000000"/>
                <w:lang w:eastAsia="es-CO"/>
              </w:rPr>
              <w:t>MIRA</w:t>
            </w:r>
          </w:p>
        </w:tc>
        <w:tc>
          <w:tcPr>
            <w:tcW w:w="8180" w:type="dxa"/>
            <w:tcBorders>
              <w:top w:val="nil"/>
              <w:left w:val="nil"/>
              <w:bottom w:val="single" w:sz="4" w:space="0" w:color="auto"/>
              <w:right w:val="single" w:sz="4" w:space="0" w:color="auto"/>
            </w:tcBorders>
            <w:shd w:val="clear" w:color="auto" w:fill="auto"/>
            <w:vAlign w:val="bottom"/>
            <w:hideMark/>
          </w:tcPr>
          <w:p w:rsidR="00316BB5" w:rsidRPr="00313BA3" w:rsidRDefault="00316BB5" w:rsidP="00033F15">
            <w:pPr>
              <w:spacing w:after="0" w:line="240" w:lineRule="auto"/>
              <w:rPr>
                <w:rFonts w:eastAsia="Times New Roman" w:cstheme="minorHAnsi"/>
                <w:color w:val="000000"/>
                <w:lang w:eastAsia="es-CO"/>
              </w:rPr>
            </w:pPr>
            <w:r w:rsidRPr="00313BA3">
              <w:rPr>
                <w:rFonts w:ascii="Arial" w:hAnsi="Arial" w:cs="Arial"/>
                <w:bCs/>
                <w:color w:val="000000"/>
                <w:sz w:val="20"/>
                <w:szCs w:val="20"/>
                <w:shd w:val="clear" w:color="auto" w:fill="FFFFFF"/>
              </w:rPr>
              <w:t>Evaluación Inicial y Rápida Multi-cluster/sectorial</w:t>
            </w:r>
            <w:r>
              <w:rPr>
                <w:rFonts w:ascii="Arial" w:hAnsi="Arial" w:cs="Arial"/>
                <w:bCs/>
                <w:color w:val="000000"/>
                <w:sz w:val="20"/>
                <w:szCs w:val="20"/>
                <w:shd w:val="clear" w:color="auto" w:fill="FFFFFF"/>
              </w:rPr>
              <w:t xml:space="preserve"> (por sus siglas en inglés)</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MVCT</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Ministerio de Vivienda, Ciudad y Territorio</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OCHA</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Oficina para la Coordinación de Asuntos Humanitarios</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OIM</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Organización Internacional para las Migraciones</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OPS/OMS</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Organización Panamericana de la Salud</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PAPP</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Programas de Agua para la Prosperidad</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PDA</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Planes Departamentales de Agua</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316BB5" w:rsidRPr="005D228C" w:rsidRDefault="00316BB5" w:rsidP="00033F15">
            <w:pPr>
              <w:spacing w:after="0" w:line="240" w:lineRule="auto"/>
              <w:rPr>
                <w:rFonts w:eastAsia="Times New Roman" w:cstheme="minorHAnsi"/>
                <w:b/>
                <w:bCs/>
                <w:color w:val="000000"/>
                <w:lang w:eastAsia="es-CO"/>
              </w:rPr>
            </w:pPr>
            <w:r>
              <w:rPr>
                <w:rFonts w:eastAsia="Times New Roman" w:cstheme="minorHAnsi"/>
                <w:b/>
                <w:bCs/>
                <w:color w:val="000000"/>
                <w:lang w:eastAsia="es-CO"/>
              </w:rPr>
              <w:t>PDI</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Pr>
                <w:rFonts w:eastAsia="Times New Roman" w:cstheme="minorHAnsi"/>
                <w:color w:val="000000"/>
                <w:lang w:eastAsia="es-CO"/>
              </w:rPr>
              <w:t>Personas desplazadas internamente</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Plan</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Fundación Plan</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SI</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Solidaridad Internacional</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SNGRD</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Sistema Nacional de Gestión de Riesgo de Desastres</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Pr>
                <w:rFonts w:eastAsia="Times New Roman" w:cstheme="minorHAnsi"/>
                <w:b/>
                <w:bCs/>
                <w:color w:val="000000"/>
                <w:lang w:eastAsia="es-CO"/>
              </w:rPr>
              <w:t>UARIV</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Pr>
                <w:rFonts w:eastAsia="Times New Roman" w:cstheme="minorHAnsi"/>
                <w:color w:val="000000"/>
                <w:lang w:eastAsia="es-CO"/>
              </w:rPr>
              <w:t>Unidad para la Atención y Reparación Integral a las Víctimas</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UNGRD</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Unidad Nacional para la Gestión del Riesgo de Desastres</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UNICEF</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Fondo de las Naciones Unidas para la Infancia</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Pr>
                <w:rFonts w:eastAsia="Times New Roman" w:cstheme="minorHAnsi"/>
                <w:b/>
                <w:bCs/>
                <w:color w:val="000000"/>
                <w:lang w:eastAsia="es-CO"/>
              </w:rPr>
              <w:t>TdR</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Pr>
                <w:rFonts w:eastAsia="Times New Roman" w:cstheme="minorHAnsi"/>
                <w:color w:val="000000"/>
                <w:lang w:eastAsia="es-CO"/>
              </w:rPr>
              <w:t>Términos de Referencia</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VASB</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Viceministerio de Agua Potable y Saneamiento Básico</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WVI</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Visión Mundial, por sus siglas en inglés</w:t>
            </w:r>
          </w:p>
        </w:tc>
      </w:tr>
      <w:tr w:rsidR="00316BB5" w:rsidRPr="005D228C" w:rsidTr="005D228C">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16BB5" w:rsidRPr="005D228C" w:rsidRDefault="00316BB5" w:rsidP="00033F15">
            <w:pPr>
              <w:spacing w:after="0" w:line="240" w:lineRule="auto"/>
              <w:rPr>
                <w:rFonts w:eastAsia="Times New Roman" w:cstheme="minorHAnsi"/>
                <w:b/>
                <w:bCs/>
                <w:color w:val="000000"/>
                <w:lang w:eastAsia="es-CO"/>
              </w:rPr>
            </w:pPr>
            <w:r w:rsidRPr="005D228C">
              <w:rPr>
                <w:rFonts w:eastAsia="Times New Roman" w:cstheme="minorHAnsi"/>
                <w:b/>
                <w:bCs/>
                <w:color w:val="000000"/>
                <w:lang w:eastAsia="es-CO"/>
              </w:rPr>
              <w:t>WASH</w:t>
            </w:r>
          </w:p>
        </w:tc>
        <w:tc>
          <w:tcPr>
            <w:tcW w:w="8180" w:type="dxa"/>
            <w:tcBorders>
              <w:top w:val="nil"/>
              <w:left w:val="nil"/>
              <w:bottom w:val="single" w:sz="4" w:space="0" w:color="auto"/>
              <w:right w:val="single" w:sz="4" w:space="0" w:color="auto"/>
            </w:tcBorders>
            <w:shd w:val="clear" w:color="auto" w:fill="auto"/>
            <w:vAlign w:val="bottom"/>
            <w:hideMark/>
          </w:tcPr>
          <w:p w:rsidR="00316BB5" w:rsidRPr="005D228C" w:rsidRDefault="00316BB5" w:rsidP="00033F15">
            <w:pPr>
              <w:spacing w:after="0" w:line="240" w:lineRule="auto"/>
              <w:rPr>
                <w:rFonts w:eastAsia="Times New Roman" w:cstheme="minorHAnsi"/>
                <w:color w:val="000000"/>
                <w:lang w:eastAsia="es-CO"/>
              </w:rPr>
            </w:pPr>
            <w:r w:rsidRPr="005D228C">
              <w:rPr>
                <w:rFonts w:eastAsia="Times New Roman" w:cstheme="minorHAnsi"/>
                <w:color w:val="000000"/>
                <w:lang w:eastAsia="es-CO"/>
              </w:rPr>
              <w:t>Agua, Saneamiento e Higiene, por sus siglas en inglés</w:t>
            </w:r>
          </w:p>
        </w:tc>
      </w:tr>
    </w:tbl>
    <w:p w:rsidR="005D228C" w:rsidRDefault="005D228C" w:rsidP="00033F15">
      <w:pPr>
        <w:spacing w:after="0" w:line="240" w:lineRule="auto"/>
      </w:pPr>
    </w:p>
    <w:p w:rsidR="005D228C" w:rsidRDefault="005D228C" w:rsidP="00033F15">
      <w:pPr>
        <w:spacing w:after="0" w:line="240" w:lineRule="auto"/>
      </w:pPr>
    </w:p>
    <w:p w:rsidR="005D228C" w:rsidRDefault="005D228C" w:rsidP="00033F15">
      <w:pPr>
        <w:spacing w:after="0" w:line="240" w:lineRule="auto"/>
      </w:pPr>
    </w:p>
    <w:p w:rsidR="00F81BD8" w:rsidRDefault="00F81BD8" w:rsidP="00033F15">
      <w:pPr>
        <w:spacing w:after="0" w:line="240" w:lineRule="auto"/>
      </w:pPr>
    </w:p>
    <w:p w:rsidR="00F81BD8" w:rsidRDefault="00F81BD8" w:rsidP="00033F15">
      <w:pPr>
        <w:spacing w:after="0" w:line="240" w:lineRule="auto"/>
      </w:pPr>
    </w:p>
    <w:p w:rsidR="00F81BD8" w:rsidRDefault="00F81BD8" w:rsidP="00033F15">
      <w:pPr>
        <w:spacing w:after="0" w:line="240" w:lineRule="auto"/>
      </w:pPr>
    </w:p>
    <w:p w:rsidR="00F81BD8" w:rsidRDefault="00F81BD8" w:rsidP="00033F15">
      <w:pPr>
        <w:spacing w:after="0" w:line="240" w:lineRule="auto"/>
      </w:pPr>
    </w:p>
    <w:p w:rsidR="00F81BD8" w:rsidRDefault="00F81BD8" w:rsidP="00033F15">
      <w:pPr>
        <w:spacing w:after="0" w:line="240" w:lineRule="auto"/>
      </w:pPr>
    </w:p>
    <w:p w:rsidR="009A4776" w:rsidRDefault="008273DA" w:rsidP="00033F15">
      <w:pPr>
        <w:pStyle w:val="Heading1"/>
        <w:numPr>
          <w:ilvl w:val="0"/>
          <w:numId w:val="3"/>
        </w:numPr>
        <w:spacing w:before="0" w:line="240" w:lineRule="auto"/>
        <w:ind w:left="0"/>
      </w:pPr>
      <w:r>
        <w:lastRenderedPageBreak/>
        <w:t>G</w:t>
      </w:r>
      <w:r w:rsidR="009A4776">
        <w:t>eneralidades del sector WASH en Colombia</w:t>
      </w:r>
    </w:p>
    <w:p w:rsidR="008273DA" w:rsidRDefault="008273DA" w:rsidP="00033F15">
      <w:pPr>
        <w:spacing w:after="0" w:line="240" w:lineRule="auto"/>
      </w:pPr>
    </w:p>
    <w:p w:rsidR="008273DA" w:rsidRDefault="008273DA" w:rsidP="00033F15">
      <w:pPr>
        <w:spacing w:after="0" w:line="240" w:lineRule="auto"/>
        <w:jc w:val="both"/>
      </w:pPr>
      <w:r>
        <w:t xml:space="preserve">Colombia </w:t>
      </w:r>
      <w:r w:rsidR="00581DEE">
        <w:t>en la actualidad tiene una cobertura del servicio de acueducto del 91%, alcantarillado del 85% y tratamiento de aguas residuales del 29,8%</w:t>
      </w:r>
      <w:r w:rsidR="005D228C">
        <w:t xml:space="preserve">, de acuerdo al reporte del VASB-MVTC, sin embargo estos datos contrastan con el último reporte de la Encuesta Nacional de Calidad de Vida de 2012 del DANE, en donde contrasta la cobertura entre zonas rurales y urbanas, tal como lo muestra la </w:t>
      </w:r>
      <w:r w:rsidR="00B73E81">
        <w:t>gráfica</w:t>
      </w:r>
      <w:r w:rsidR="005D228C">
        <w:t xml:space="preserve"> 1</w:t>
      </w:r>
      <w:r w:rsidR="00F81BD8">
        <w:t xml:space="preserve"> y es evidente la brecha entre la cobertura de las dos zonas</w:t>
      </w:r>
      <w:r w:rsidR="005D228C">
        <w:t>.</w:t>
      </w:r>
    </w:p>
    <w:p w:rsidR="00F81BD8" w:rsidRDefault="00F81BD8" w:rsidP="00033F15">
      <w:pPr>
        <w:spacing w:after="0" w:line="240" w:lineRule="auto"/>
        <w:jc w:val="center"/>
        <w:rPr>
          <w:b/>
          <w:sz w:val="20"/>
        </w:rPr>
      </w:pPr>
    </w:p>
    <w:p w:rsidR="005D228C" w:rsidRPr="00F81BD8" w:rsidRDefault="00B73E81" w:rsidP="00033F15">
      <w:pPr>
        <w:spacing w:after="0" w:line="240" w:lineRule="auto"/>
        <w:jc w:val="center"/>
        <w:rPr>
          <w:sz w:val="20"/>
        </w:rPr>
      </w:pPr>
      <w:r>
        <w:rPr>
          <w:b/>
          <w:sz w:val="20"/>
        </w:rPr>
        <w:t xml:space="preserve">Gráfica </w:t>
      </w:r>
      <w:r w:rsidR="00F81BD8" w:rsidRPr="00F81BD8">
        <w:rPr>
          <w:b/>
          <w:sz w:val="20"/>
        </w:rPr>
        <w:t>1:</w:t>
      </w:r>
      <w:r w:rsidR="00F81BD8" w:rsidRPr="00F81BD8">
        <w:rPr>
          <w:sz w:val="20"/>
        </w:rPr>
        <w:t xml:space="preserve"> Cobertura (%) de servicios públicos de acueducto, alcantarillado y aseo, por zona urbana y rural y por región</w:t>
      </w:r>
    </w:p>
    <w:p w:rsidR="005D228C" w:rsidRDefault="00F26A2F" w:rsidP="00033F15">
      <w:pPr>
        <w:spacing w:after="0" w:line="240" w:lineRule="auto"/>
        <w:jc w:val="center"/>
      </w:pPr>
      <w:r w:rsidRPr="00F26A2F">
        <w:rPr>
          <w:noProof/>
        </w:rPr>
        <w:drawing>
          <wp:inline distT="0" distB="0" distL="0" distR="0">
            <wp:extent cx="5612130" cy="2783772"/>
            <wp:effectExtent l="19050" t="0" r="762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612130" cy="2783772"/>
                    </a:xfrm>
                    <a:prstGeom prst="rect">
                      <a:avLst/>
                    </a:prstGeom>
                    <a:noFill/>
                    <a:ln w="9525">
                      <a:noFill/>
                      <a:miter lim="800000"/>
                      <a:headEnd/>
                      <a:tailEnd/>
                    </a:ln>
                  </pic:spPr>
                </pic:pic>
              </a:graphicData>
            </a:graphic>
          </wp:inline>
        </w:drawing>
      </w:r>
    </w:p>
    <w:p w:rsidR="00F81BD8" w:rsidRDefault="00F81BD8" w:rsidP="00033F15">
      <w:pPr>
        <w:spacing w:after="0" w:line="240" w:lineRule="auto"/>
        <w:jc w:val="center"/>
        <w:rPr>
          <w:sz w:val="20"/>
        </w:rPr>
      </w:pPr>
      <w:r>
        <w:rPr>
          <w:b/>
          <w:sz w:val="20"/>
        </w:rPr>
        <w:t xml:space="preserve">Fuente: </w:t>
      </w:r>
      <w:r>
        <w:rPr>
          <w:sz w:val="20"/>
        </w:rPr>
        <w:t>A partir de Encuesta Nacional de Calidad de Vida 2012 – DANE</w:t>
      </w:r>
    </w:p>
    <w:p w:rsidR="00F81BD8" w:rsidRDefault="00F81BD8" w:rsidP="00033F15">
      <w:pPr>
        <w:spacing w:after="0" w:line="240" w:lineRule="auto"/>
        <w:jc w:val="both"/>
      </w:pPr>
    </w:p>
    <w:p w:rsidR="00F81BD8" w:rsidRDefault="00F81BD8" w:rsidP="00033F15">
      <w:pPr>
        <w:spacing w:after="0" w:line="240" w:lineRule="auto"/>
        <w:jc w:val="both"/>
      </w:pPr>
      <w:r>
        <w:t xml:space="preserve">Adicionalmente la cobertura de calidad de agua </w:t>
      </w:r>
      <w:r w:rsidR="00250835">
        <w:t xml:space="preserve">según datos del INS en el “Estado de la vigilancia de calidad de agua para consumo humano 2007-2011” solamente el </w:t>
      </w:r>
      <w:r w:rsidR="002B57A3">
        <w:t>35,45</w:t>
      </w:r>
      <w:r w:rsidR="00250835">
        <w:t>% del agua distribuida en Colombia fue valorada sin riesgo de acuerdo al IRCA, mientras que los datos de la defensoría del pueblo solamente el 39% de los municipios suministran agua sin riesgo IRCA en su “Diagnóstico de la calidad del agua para consumo humano año 2010”, cifras que indican que el hecho de que exista el servicio de acueducto no siempre se va a suministrar agua potable</w:t>
      </w:r>
      <w:r w:rsidR="00BC09F6">
        <w:t xml:space="preserve"> y que se observa en la </w:t>
      </w:r>
      <w:r w:rsidR="00B73E81">
        <w:t>gráfica</w:t>
      </w:r>
      <w:r w:rsidR="00BC09F6">
        <w:t xml:space="preserve"> 2 que indica la distribución del IRCA del agua para consumo humano suministrada en Colombia</w:t>
      </w:r>
      <w:r w:rsidR="00250835">
        <w:t>.</w:t>
      </w:r>
    </w:p>
    <w:p w:rsidR="00250835" w:rsidRDefault="00250835" w:rsidP="00033F15">
      <w:pPr>
        <w:spacing w:after="0" w:line="240" w:lineRule="auto"/>
        <w:jc w:val="both"/>
      </w:pPr>
    </w:p>
    <w:p w:rsidR="00250835" w:rsidRPr="00250835" w:rsidRDefault="00B73E81" w:rsidP="00033F15">
      <w:pPr>
        <w:spacing w:after="0" w:line="240" w:lineRule="auto"/>
        <w:jc w:val="center"/>
        <w:rPr>
          <w:sz w:val="20"/>
        </w:rPr>
      </w:pPr>
      <w:r>
        <w:rPr>
          <w:b/>
          <w:sz w:val="20"/>
        </w:rPr>
        <w:t>Gráfica</w:t>
      </w:r>
      <w:r w:rsidR="00250835">
        <w:rPr>
          <w:b/>
          <w:sz w:val="20"/>
        </w:rPr>
        <w:t xml:space="preserve"> 2: </w:t>
      </w:r>
      <w:r w:rsidR="00250835">
        <w:rPr>
          <w:sz w:val="20"/>
        </w:rPr>
        <w:t>Distribución del nivel de riesgo IRCA en Colombia según datos de INS y Defensoría del pueblo</w:t>
      </w:r>
    </w:p>
    <w:p w:rsidR="00250835" w:rsidRDefault="002B57A3" w:rsidP="00033F15">
      <w:pPr>
        <w:spacing w:after="0" w:line="240" w:lineRule="auto"/>
        <w:jc w:val="center"/>
      </w:pPr>
      <w:r w:rsidRPr="002B57A3">
        <w:rPr>
          <w:noProof/>
        </w:rPr>
        <w:lastRenderedPageBreak/>
        <w:drawing>
          <wp:inline distT="0" distB="0" distL="0" distR="0">
            <wp:extent cx="4600575" cy="1781175"/>
            <wp:effectExtent l="19050" t="0" r="9525" b="0"/>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4619780" cy="1788610"/>
                    </a:xfrm>
                    <a:prstGeom prst="rect">
                      <a:avLst/>
                    </a:prstGeom>
                    <a:noFill/>
                    <a:ln w="9525">
                      <a:noFill/>
                      <a:miter lim="800000"/>
                      <a:headEnd/>
                      <a:tailEnd/>
                    </a:ln>
                  </pic:spPr>
                </pic:pic>
              </a:graphicData>
            </a:graphic>
          </wp:inline>
        </w:drawing>
      </w:r>
    </w:p>
    <w:p w:rsidR="00BC09F6" w:rsidRDefault="00BC09F6" w:rsidP="00033F15">
      <w:pPr>
        <w:spacing w:after="0" w:line="240" w:lineRule="auto"/>
        <w:jc w:val="center"/>
        <w:rPr>
          <w:sz w:val="20"/>
        </w:rPr>
      </w:pPr>
      <w:r>
        <w:rPr>
          <w:b/>
          <w:sz w:val="20"/>
        </w:rPr>
        <w:t>Fuente</w:t>
      </w:r>
      <w:r>
        <w:rPr>
          <w:sz w:val="20"/>
        </w:rPr>
        <w:t>: A partir de datos de INS 2011 y Defensoría del pueblo 2010</w:t>
      </w:r>
    </w:p>
    <w:p w:rsidR="00725A5E" w:rsidRPr="000C0E9C" w:rsidRDefault="00725A5E" w:rsidP="00033F15">
      <w:pPr>
        <w:spacing w:after="0" w:line="240" w:lineRule="auto"/>
        <w:jc w:val="both"/>
        <w:rPr>
          <w:rFonts w:cstheme="minorHAnsi"/>
        </w:rPr>
      </w:pPr>
      <w:r>
        <w:t xml:space="preserve">De los datos anteriores se puede inferir que en situaciones de normalidad el acceso a agua potable es en el mejor de los casos es del </w:t>
      </w:r>
      <w:r w:rsidR="00B73E81">
        <w:t>36,46</w:t>
      </w:r>
      <w:r>
        <w:t>%</w:t>
      </w:r>
      <w:r w:rsidR="006D7764">
        <w:t xml:space="preserve"> </w:t>
      </w:r>
      <w:r w:rsidR="002B57A3">
        <w:t>de la población, sumado a que esto únicamente se concentra en las zonas de mayor desarrollo del país, lo que se puede observar en la figura 1</w:t>
      </w:r>
      <w:r w:rsidR="00B73E81">
        <w:t xml:space="preserve"> </w:t>
      </w:r>
      <w:r w:rsidR="006D7764">
        <w:t>y que además el acceso a servicios públicos de acueducto, alcantarillado y aseo es restringido en zonas rurales, las cuales son las que mayormente se afectan con emergencias por desastre natural y cuyas consecuencias han venido en aumento durante los últimos años</w:t>
      </w:r>
      <w:r w:rsidR="00B73E81">
        <w:t xml:space="preserve"> y que han afectado la prestación de éstos servicios</w:t>
      </w:r>
      <w:r w:rsidR="006D7764">
        <w:t>, tal como lo muestra la tabla 1</w:t>
      </w:r>
      <w:r w:rsidR="00461DC5">
        <w:t xml:space="preserve"> y gráfica 3</w:t>
      </w:r>
      <w:r w:rsidR="006D7764">
        <w:t>, adicionalmente la restricción de acceso de servicios a consecuencia de la situación de conflicto armado</w:t>
      </w:r>
      <w:r w:rsidR="00B73E81">
        <w:t xml:space="preserve"> y</w:t>
      </w:r>
      <w:r w:rsidR="005C5755">
        <w:t>a</w:t>
      </w:r>
      <w:r w:rsidR="00B73E81">
        <w:t xml:space="preserve"> que a</w:t>
      </w:r>
      <w:r w:rsidR="00B73E81" w:rsidRPr="00B73E81">
        <w:t>l analizar la situación humanitaria en Colombia, el cual es el otro eje de trabajo del cluster WASH, encontramos que durante el año 2013 OCHA ha registrado un total de 12.784 personas desplazadas internamente generadas por 48 eventos y que según CODHES desde el año 1985 se han registrado un total de 5.7 millones de personas desplazadas internamente y de otra parte un total de 71.658 personas se encuentra confinadas de acuerdo al monitoreo realizado por OCHA</w:t>
      </w:r>
      <w:r w:rsidR="00B73E81" w:rsidRPr="00B73E81">
        <w:rPr>
          <w:vertAlign w:val="superscript"/>
        </w:rPr>
        <w:footnoteReference w:id="1"/>
      </w:r>
      <w:r w:rsidR="00B73E81" w:rsidRPr="00B73E81">
        <w:t>, lo anterior como consecuencia del conflicto armado interno, siendo los departamentos más afectados lo</w:t>
      </w:r>
      <w:r w:rsidR="00B73E81" w:rsidRPr="000C0E9C">
        <w:rPr>
          <w:rFonts w:cstheme="minorHAnsi"/>
        </w:rPr>
        <w:t>s ubicados en el litoral pacífico (Nariño, Cauca, Valle del Cauca y Chocó), Putumayo, Arauca, Antioquia y Norte de Santander</w:t>
      </w:r>
      <w:r w:rsidR="006D7764" w:rsidRPr="000C0E9C">
        <w:rPr>
          <w:rFonts w:cstheme="minorHAnsi"/>
        </w:rPr>
        <w:t>.</w:t>
      </w:r>
    </w:p>
    <w:p w:rsidR="006D7764" w:rsidRPr="000C0E9C" w:rsidRDefault="006D7764" w:rsidP="00033F15">
      <w:pPr>
        <w:spacing w:after="0" w:line="240" w:lineRule="auto"/>
        <w:jc w:val="both"/>
        <w:rPr>
          <w:rFonts w:cstheme="minorHAnsi"/>
        </w:rPr>
      </w:pPr>
    </w:p>
    <w:p w:rsidR="00B73E81" w:rsidRPr="000C0E9C" w:rsidRDefault="00B73E81" w:rsidP="00033F15">
      <w:pPr>
        <w:spacing w:after="0" w:line="240" w:lineRule="auto"/>
        <w:jc w:val="center"/>
        <w:rPr>
          <w:rFonts w:cstheme="minorHAnsi"/>
          <w:sz w:val="20"/>
        </w:rPr>
      </w:pPr>
      <w:r w:rsidRPr="000C0E9C">
        <w:rPr>
          <w:rFonts w:cstheme="minorHAnsi"/>
          <w:b/>
          <w:sz w:val="20"/>
        </w:rPr>
        <w:t xml:space="preserve">Figura 1: </w:t>
      </w:r>
      <w:r w:rsidRPr="000C0E9C">
        <w:rPr>
          <w:rFonts w:cstheme="minorHAnsi"/>
          <w:sz w:val="20"/>
        </w:rPr>
        <w:t>Consolidado del IRCA en Colombia 2007-2011</w:t>
      </w:r>
    </w:p>
    <w:p w:rsidR="00B73E81" w:rsidRPr="000C0E9C" w:rsidRDefault="00B73E81" w:rsidP="00033F15">
      <w:pPr>
        <w:spacing w:after="0" w:line="240" w:lineRule="auto"/>
        <w:jc w:val="center"/>
        <w:rPr>
          <w:rFonts w:cstheme="minorHAnsi"/>
        </w:rPr>
      </w:pPr>
      <w:r w:rsidRPr="000C0E9C">
        <w:rPr>
          <w:rFonts w:cstheme="minorHAnsi"/>
          <w:noProof/>
        </w:rPr>
        <w:lastRenderedPageBreak/>
        <w:drawing>
          <wp:inline distT="0" distB="0" distL="0" distR="0">
            <wp:extent cx="3756681" cy="4570203"/>
            <wp:effectExtent l="38100" t="19050" r="15219" b="20847"/>
            <wp:docPr id="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l="28512" t="10074" r="27502" b="4334"/>
                    <a:stretch>
                      <a:fillRect/>
                    </a:stretch>
                  </pic:blipFill>
                  <pic:spPr bwMode="auto">
                    <a:xfrm>
                      <a:off x="0" y="0"/>
                      <a:ext cx="3767837" cy="4583775"/>
                    </a:xfrm>
                    <a:prstGeom prst="rect">
                      <a:avLst/>
                    </a:prstGeom>
                    <a:noFill/>
                    <a:ln w="9525">
                      <a:solidFill>
                        <a:schemeClr val="tx1"/>
                      </a:solidFill>
                      <a:miter lim="800000"/>
                      <a:headEnd/>
                      <a:tailEnd/>
                    </a:ln>
                  </pic:spPr>
                </pic:pic>
              </a:graphicData>
            </a:graphic>
          </wp:inline>
        </w:drawing>
      </w:r>
    </w:p>
    <w:p w:rsidR="00B73E81" w:rsidRPr="000C0E9C" w:rsidRDefault="00B73E81" w:rsidP="00033F15">
      <w:pPr>
        <w:spacing w:after="0" w:line="240" w:lineRule="auto"/>
        <w:jc w:val="center"/>
        <w:rPr>
          <w:rFonts w:cstheme="minorHAnsi"/>
          <w:sz w:val="20"/>
          <w:szCs w:val="20"/>
        </w:rPr>
      </w:pPr>
      <w:r w:rsidRPr="000C0E9C">
        <w:rPr>
          <w:rFonts w:cstheme="minorHAnsi"/>
          <w:b/>
          <w:sz w:val="20"/>
          <w:szCs w:val="20"/>
        </w:rPr>
        <w:t>Fuente:</w:t>
      </w:r>
      <w:r w:rsidRPr="000C0E9C">
        <w:rPr>
          <w:rFonts w:cstheme="minorHAnsi"/>
          <w:sz w:val="20"/>
          <w:szCs w:val="20"/>
        </w:rPr>
        <w:t xml:space="preserve"> INS, Estado de la vigilancia de calidad de agua para consumo humano 2007-2011.</w:t>
      </w:r>
    </w:p>
    <w:p w:rsidR="006D7764" w:rsidRPr="000C0E9C" w:rsidRDefault="006D7764" w:rsidP="00033F15">
      <w:pPr>
        <w:autoSpaceDE w:val="0"/>
        <w:autoSpaceDN w:val="0"/>
        <w:adjustRightInd w:val="0"/>
        <w:spacing w:after="0" w:line="240" w:lineRule="auto"/>
        <w:jc w:val="center"/>
        <w:rPr>
          <w:rFonts w:cstheme="minorHAnsi"/>
          <w:color w:val="000000"/>
          <w:sz w:val="20"/>
        </w:rPr>
      </w:pPr>
      <w:r w:rsidRPr="000C0E9C">
        <w:rPr>
          <w:rFonts w:cstheme="minorHAnsi"/>
          <w:b/>
          <w:color w:val="000000"/>
          <w:sz w:val="20"/>
        </w:rPr>
        <w:t>Tabla 1:</w:t>
      </w:r>
      <w:r w:rsidRPr="000C0E9C">
        <w:rPr>
          <w:rFonts w:cstheme="minorHAnsi"/>
          <w:color w:val="000000"/>
          <w:sz w:val="20"/>
        </w:rPr>
        <w:t xml:space="preserve"> Consolidado de afectación en Colombia por emergencias de origen natural desde 2010 a mayo de 2013</w:t>
      </w:r>
    </w:p>
    <w:p w:rsidR="006D7764" w:rsidRPr="000C0E9C" w:rsidRDefault="00461DC5" w:rsidP="00033F15">
      <w:pPr>
        <w:autoSpaceDE w:val="0"/>
        <w:autoSpaceDN w:val="0"/>
        <w:adjustRightInd w:val="0"/>
        <w:spacing w:after="0" w:line="240" w:lineRule="auto"/>
        <w:ind w:left="-567"/>
        <w:jc w:val="center"/>
        <w:rPr>
          <w:rFonts w:cstheme="minorHAnsi"/>
          <w:color w:val="000000"/>
          <w:sz w:val="20"/>
        </w:rPr>
      </w:pPr>
      <w:r w:rsidRPr="000C0E9C">
        <w:rPr>
          <w:rFonts w:cstheme="minorHAnsi"/>
          <w:color w:val="000000"/>
        </w:rPr>
        <w:object w:dxaOrig="12727" w:dyaOrig="6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6pt;height:333.6pt" o:ole="">
            <v:imagedata r:id="rId22" o:title=""/>
          </v:shape>
          <o:OLEObject Type="Embed" ProgID="Excel.Sheet.12" ShapeID="_x0000_i1025" DrawAspect="Content" ObjectID="_1482515458" r:id="rId23"/>
        </w:object>
      </w:r>
      <w:r w:rsidR="006D7764" w:rsidRPr="000C0E9C">
        <w:rPr>
          <w:rFonts w:cstheme="minorHAnsi"/>
          <w:b/>
          <w:color w:val="000000"/>
          <w:sz w:val="20"/>
        </w:rPr>
        <w:t>Fuente:</w:t>
      </w:r>
      <w:r w:rsidR="006D7764" w:rsidRPr="000C0E9C">
        <w:rPr>
          <w:rFonts w:cstheme="minorHAnsi"/>
          <w:color w:val="000000"/>
          <w:sz w:val="20"/>
        </w:rPr>
        <w:t xml:space="preserve"> UNGRD, a partir de consolidados de atención de emergencias, 2013. Los datos en blanco se deben a que no había información consolidada para éstos. *Información consolidada al mes de mayo de 2013</w:t>
      </w:r>
      <w:r w:rsidR="00D30D8F">
        <w:rPr>
          <w:rFonts w:cstheme="minorHAnsi"/>
          <w:color w:val="000000"/>
          <w:sz w:val="20"/>
        </w:rPr>
        <w:t>.</w:t>
      </w:r>
    </w:p>
    <w:p w:rsidR="006D7764" w:rsidRDefault="000C0E9C" w:rsidP="00033F15">
      <w:pPr>
        <w:spacing w:after="0" w:line="240" w:lineRule="auto"/>
        <w:jc w:val="both"/>
      </w:pPr>
      <w:r>
        <w:t xml:space="preserve"> </w:t>
      </w:r>
    </w:p>
    <w:p w:rsidR="00461DC5" w:rsidRPr="00461DC5" w:rsidRDefault="00461DC5" w:rsidP="00033F15">
      <w:pPr>
        <w:spacing w:after="0"/>
        <w:rPr>
          <w:rFonts w:cstheme="minorHAnsi"/>
          <w:sz w:val="20"/>
        </w:rPr>
      </w:pPr>
      <w:r>
        <w:rPr>
          <w:rFonts w:cstheme="minorHAnsi"/>
          <w:b/>
          <w:sz w:val="20"/>
        </w:rPr>
        <w:t xml:space="preserve">Gráfica 3: </w:t>
      </w:r>
      <w:r w:rsidRPr="00461DC5">
        <w:rPr>
          <w:rFonts w:cstheme="minorHAnsi"/>
          <w:sz w:val="20"/>
          <w:lang w:val="es-ES"/>
        </w:rPr>
        <w:t>Eventos con afectación sobre acueducto y/o alcantarillado por décadas entre 1970 y 2012</w:t>
      </w:r>
    </w:p>
    <w:p w:rsidR="00461DC5" w:rsidRDefault="00461DC5" w:rsidP="00033F15">
      <w:pPr>
        <w:spacing w:after="0" w:line="240" w:lineRule="auto"/>
        <w:jc w:val="center"/>
      </w:pPr>
      <w:r w:rsidRPr="00461DC5">
        <w:rPr>
          <w:noProof/>
        </w:rPr>
        <w:drawing>
          <wp:inline distT="0" distB="0" distL="0" distR="0">
            <wp:extent cx="4949189" cy="2619375"/>
            <wp:effectExtent l="19050" t="19050" r="22861" b="28575"/>
            <wp:docPr id="38" name="Imagen 20"/>
            <wp:cNvGraphicFramePr/>
            <a:graphic xmlns:a="http://schemas.openxmlformats.org/drawingml/2006/main">
              <a:graphicData uri="http://schemas.openxmlformats.org/drawingml/2006/picture">
                <pic:pic xmlns:pic="http://schemas.openxmlformats.org/drawingml/2006/picture">
                  <pic:nvPicPr>
                    <pic:cNvPr id="41987" name="Picture 3"/>
                    <pic:cNvPicPr>
                      <a:picLocks noChangeAspect="1" noChangeArrowheads="1"/>
                    </pic:cNvPicPr>
                  </pic:nvPicPr>
                  <pic:blipFill>
                    <a:blip r:embed="rId24"/>
                    <a:srcRect/>
                    <a:stretch>
                      <a:fillRect/>
                    </a:stretch>
                  </pic:blipFill>
                  <pic:spPr bwMode="auto">
                    <a:xfrm>
                      <a:off x="0" y="0"/>
                      <a:ext cx="4954236" cy="2622046"/>
                    </a:xfrm>
                    <a:prstGeom prst="rect">
                      <a:avLst/>
                    </a:prstGeom>
                    <a:noFill/>
                    <a:ln w="3175">
                      <a:solidFill>
                        <a:schemeClr val="tx1"/>
                      </a:solidFill>
                      <a:miter lim="800000"/>
                      <a:headEnd/>
                      <a:tailEnd/>
                    </a:ln>
                    <a:effectLst/>
                  </pic:spPr>
                </pic:pic>
              </a:graphicData>
            </a:graphic>
          </wp:inline>
        </w:drawing>
      </w:r>
    </w:p>
    <w:p w:rsidR="00461DC5" w:rsidRPr="00461DC5" w:rsidRDefault="00461DC5" w:rsidP="00033F15">
      <w:pPr>
        <w:spacing w:after="0" w:line="240" w:lineRule="auto"/>
        <w:jc w:val="center"/>
        <w:rPr>
          <w:sz w:val="20"/>
        </w:rPr>
      </w:pPr>
      <w:r w:rsidRPr="00461DC5">
        <w:rPr>
          <w:b/>
          <w:sz w:val="20"/>
        </w:rPr>
        <w:t>Fuente:</w:t>
      </w:r>
      <w:r w:rsidRPr="00461DC5">
        <w:rPr>
          <w:sz w:val="20"/>
        </w:rPr>
        <w:t xml:space="preserve"> VASB – UNICEF – UTGE, Diagnóstico de la gestión del riesgo en el sector de agua potable y saneamiento básico, 2012</w:t>
      </w:r>
      <w:r w:rsidR="00EC4DB0">
        <w:rPr>
          <w:sz w:val="20"/>
        </w:rPr>
        <w:t>.</w:t>
      </w:r>
    </w:p>
    <w:p w:rsidR="009C13E6" w:rsidRDefault="000C0E9C" w:rsidP="00033F15">
      <w:pPr>
        <w:spacing w:after="0" w:line="240" w:lineRule="auto"/>
        <w:jc w:val="both"/>
      </w:pPr>
      <w:r>
        <w:t xml:space="preserve">Además al revisar </w:t>
      </w:r>
      <w:r w:rsidR="004A452E">
        <w:t>la zonificación de los desplazamientos internos</w:t>
      </w:r>
      <w:r w:rsidR="009C13E6">
        <w:t xml:space="preserve">  y acciones de hostigamientos armados (gráfica 2) y las zonas mayormente afectadas por desastres naturales (gráfica 3)</w:t>
      </w:r>
      <w:r w:rsidR="004A452E">
        <w:t xml:space="preserve">, </w:t>
      </w:r>
      <w:r w:rsidR="004A452E">
        <w:lastRenderedPageBreak/>
        <w:t xml:space="preserve">encontramos que </w:t>
      </w:r>
      <w:r w:rsidR="009C13E6">
        <w:t xml:space="preserve"> éstas t</w:t>
      </w:r>
      <w:r w:rsidR="004A452E">
        <w:t>ambién tienen bajas coberturas de servicios p</w:t>
      </w:r>
      <w:r w:rsidR="009C13E6">
        <w:t>úblicos, lo que genera una situaci</w:t>
      </w:r>
      <w:r w:rsidR="00B621FA">
        <w:t xml:space="preserve">ón de emergencia compleja, especialmente en la región pacífica en sus cuatros departamentos (Chocó, Valle </w:t>
      </w:r>
      <w:r w:rsidR="00E41246">
        <w:t xml:space="preserve">del Cauca, Cauca y Nariño), </w:t>
      </w:r>
      <w:r w:rsidR="007B2D3D">
        <w:t>Arauca, Córdoba, Norte de Santander y Putumayo</w:t>
      </w:r>
      <w:r w:rsidR="00E41246">
        <w:t xml:space="preserve">, los cuales son los </w:t>
      </w:r>
      <w:r w:rsidR="007B2D3D">
        <w:t>de mayor interés por parte de los miembros del Cluster WASH para desarrollar sus acciones, tal como lo muestra la fi</w:t>
      </w:r>
      <w:r w:rsidR="000C6CC1">
        <w:t>gura 4 que indica la ubicación de actores humanitarios que desarrollan acciones WASH en Colombia</w:t>
      </w:r>
      <w:r w:rsidR="007B2D3D">
        <w:t>.</w:t>
      </w:r>
    </w:p>
    <w:p w:rsidR="009C13E6" w:rsidRDefault="009C13E6" w:rsidP="00033F15">
      <w:pPr>
        <w:spacing w:after="0" w:line="240" w:lineRule="auto"/>
        <w:jc w:val="center"/>
        <w:rPr>
          <w:b/>
        </w:rPr>
      </w:pPr>
    </w:p>
    <w:p w:rsidR="009C13E6" w:rsidRPr="009C13E6" w:rsidRDefault="009C13E6" w:rsidP="00033F15">
      <w:pPr>
        <w:spacing w:after="0" w:line="240" w:lineRule="auto"/>
        <w:jc w:val="center"/>
        <w:rPr>
          <w:sz w:val="20"/>
        </w:rPr>
      </w:pPr>
      <w:r w:rsidRPr="009C13E6">
        <w:rPr>
          <w:b/>
          <w:sz w:val="20"/>
        </w:rPr>
        <w:t xml:space="preserve">Figura 2: </w:t>
      </w:r>
      <w:r w:rsidRPr="009C13E6">
        <w:rPr>
          <w:sz w:val="20"/>
        </w:rPr>
        <w:t xml:space="preserve">Zonificación de </w:t>
      </w:r>
      <w:r w:rsidR="004F73D3">
        <w:rPr>
          <w:sz w:val="20"/>
        </w:rPr>
        <w:t xml:space="preserve">afectación por conflicto armado </w:t>
      </w:r>
      <w:r w:rsidR="004F73D3" w:rsidRPr="009C13E6">
        <w:rPr>
          <w:sz w:val="20"/>
        </w:rPr>
        <w:t>en Colombia</w:t>
      </w:r>
      <w:r w:rsidR="004F73D3">
        <w:rPr>
          <w:sz w:val="20"/>
        </w:rPr>
        <w:t xml:space="preserve"> (izq) </w:t>
      </w:r>
      <w:r w:rsidRPr="009C13E6">
        <w:rPr>
          <w:sz w:val="20"/>
        </w:rPr>
        <w:t>población desplazada internamente e incidentes de hostigamientos armados</w:t>
      </w:r>
      <w:r w:rsidR="004F73D3">
        <w:rPr>
          <w:sz w:val="20"/>
        </w:rPr>
        <w:t xml:space="preserve">, (der) </w:t>
      </w:r>
      <w:r w:rsidR="000C6CC1">
        <w:rPr>
          <w:sz w:val="20"/>
        </w:rPr>
        <w:t>población afectadas por confinamiento</w:t>
      </w:r>
      <w:r w:rsidRPr="009C13E6">
        <w:rPr>
          <w:sz w:val="20"/>
        </w:rPr>
        <w:t>.</w:t>
      </w:r>
    </w:p>
    <w:p w:rsidR="004A452E" w:rsidRDefault="004A452E" w:rsidP="00033F15">
      <w:pPr>
        <w:spacing w:after="0" w:line="240" w:lineRule="auto"/>
        <w:jc w:val="center"/>
      </w:pPr>
      <w:r>
        <w:rPr>
          <w:noProof/>
        </w:rPr>
        <w:drawing>
          <wp:inline distT="0" distB="0" distL="0" distR="0">
            <wp:extent cx="2210435" cy="2703924"/>
            <wp:effectExtent l="19050" t="0" r="0" b="0"/>
            <wp:docPr id="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2210533" cy="2704044"/>
                    </a:xfrm>
                    <a:prstGeom prst="rect">
                      <a:avLst/>
                    </a:prstGeom>
                    <a:noFill/>
                    <a:ln w="9525">
                      <a:noFill/>
                      <a:miter lim="800000"/>
                      <a:headEnd/>
                      <a:tailEnd/>
                    </a:ln>
                  </pic:spPr>
                </pic:pic>
              </a:graphicData>
            </a:graphic>
          </wp:inline>
        </w:drawing>
      </w:r>
      <w:r w:rsidR="004F73D3" w:rsidRPr="004F73D3">
        <w:t xml:space="preserve"> </w:t>
      </w:r>
      <w:r w:rsidR="000C6CC1">
        <w:rPr>
          <w:noProof/>
        </w:rPr>
        <w:drawing>
          <wp:inline distT="0" distB="0" distL="0" distR="0">
            <wp:extent cx="2334302" cy="2695575"/>
            <wp:effectExtent l="19050" t="0" r="8848" b="0"/>
            <wp:docPr id="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2341323" cy="2703683"/>
                    </a:xfrm>
                    <a:prstGeom prst="rect">
                      <a:avLst/>
                    </a:prstGeom>
                    <a:noFill/>
                    <a:ln w="9525">
                      <a:noFill/>
                      <a:miter lim="800000"/>
                      <a:headEnd/>
                      <a:tailEnd/>
                    </a:ln>
                  </pic:spPr>
                </pic:pic>
              </a:graphicData>
            </a:graphic>
          </wp:inline>
        </w:drawing>
      </w:r>
    </w:p>
    <w:p w:rsidR="009C13E6" w:rsidRPr="009C13E6" w:rsidRDefault="009C13E6" w:rsidP="00033F15">
      <w:pPr>
        <w:spacing w:after="0" w:line="240" w:lineRule="auto"/>
        <w:jc w:val="center"/>
        <w:rPr>
          <w:sz w:val="20"/>
        </w:rPr>
      </w:pPr>
      <w:r w:rsidRPr="009C13E6">
        <w:rPr>
          <w:b/>
          <w:sz w:val="20"/>
        </w:rPr>
        <w:t>F</w:t>
      </w:r>
      <w:r>
        <w:rPr>
          <w:b/>
          <w:sz w:val="20"/>
        </w:rPr>
        <w:t xml:space="preserve">uente: </w:t>
      </w:r>
      <w:r>
        <w:rPr>
          <w:sz w:val="20"/>
        </w:rPr>
        <w:t>OCHA, Infografía humanitaria, Junio de 2013.</w:t>
      </w:r>
    </w:p>
    <w:p w:rsidR="009C13E6" w:rsidRDefault="009C13E6" w:rsidP="00033F15">
      <w:pPr>
        <w:spacing w:after="0" w:line="240" w:lineRule="auto"/>
        <w:jc w:val="center"/>
        <w:rPr>
          <w:b/>
          <w:sz w:val="20"/>
        </w:rPr>
      </w:pPr>
    </w:p>
    <w:p w:rsidR="009C13E6" w:rsidRPr="009C13E6" w:rsidRDefault="009C13E6" w:rsidP="00033F15">
      <w:pPr>
        <w:spacing w:after="0" w:line="240" w:lineRule="auto"/>
        <w:jc w:val="center"/>
        <w:rPr>
          <w:sz w:val="20"/>
        </w:rPr>
      </w:pPr>
      <w:r w:rsidRPr="009C13E6">
        <w:rPr>
          <w:b/>
          <w:sz w:val="20"/>
        </w:rPr>
        <w:t xml:space="preserve">Figura </w:t>
      </w:r>
      <w:r>
        <w:rPr>
          <w:b/>
          <w:sz w:val="20"/>
        </w:rPr>
        <w:t>3</w:t>
      </w:r>
      <w:r w:rsidRPr="009C13E6">
        <w:rPr>
          <w:b/>
          <w:sz w:val="20"/>
        </w:rPr>
        <w:t xml:space="preserve">: </w:t>
      </w:r>
      <w:r w:rsidRPr="009C13E6">
        <w:rPr>
          <w:sz w:val="20"/>
        </w:rPr>
        <w:t xml:space="preserve">Zonificación de población </w:t>
      </w:r>
      <w:r>
        <w:rPr>
          <w:sz w:val="20"/>
        </w:rPr>
        <w:t>afectada por desastres naturales en Colombia entre enero 2012 y mayo 2013-</w:t>
      </w:r>
    </w:p>
    <w:p w:rsidR="000C0E9C" w:rsidRDefault="00D6580D" w:rsidP="00033F15">
      <w:pPr>
        <w:spacing w:after="0" w:line="240" w:lineRule="auto"/>
        <w:jc w:val="center"/>
      </w:pPr>
      <w:r w:rsidRPr="00D6580D">
        <w:rPr>
          <w:noProof/>
        </w:rPr>
        <w:drawing>
          <wp:inline distT="0" distB="0" distL="0" distR="0">
            <wp:extent cx="2749643" cy="2876550"/>
            <wp:effectExtent l="19050" t="0" r="0" b="0"/>
            <wp:docPr id="3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t="27509"/>
                    <a:stretch>
                      <a:fillRect/>
                    </a:stretch>
                  </pic:blipFill>
                  <pic:spPr bwMode="auto">
                    <a:xfrm>
                      <a:off x="0" y="0"/>
                      <a:ext cx="2749643" cy="2876550"/>
                    </a:xfrm>
                    <a:prstGeom prst="rect">
                      <a:avLst/>
                    </a:prstGeom>
                    <a:noFill/>
                    <a:ln w="9525">
                      <a:noFill/>
                      <a:miter lim="800000"/>
                      <a:headEnd/>
                      <a:tailEnd/>
                    </a:ln>
                  </pic:spPr>
                </pic:pic>
              </a:graphicData>
            </a:graphic>
          </wp:inline>
        </w:drawing>
      </w:r>
      <w:r w:rsidR="009C13E6">
        <w:rPr>
          <w:noProof/>
        </w:rPr>
        <w:drawing>
          <wp:inline distT="0" distB="0" distL="0" distR="0">
            <wp:extent cx="1009650" cy="733425"/>
            <wp:effectExtent l="19050" t="0" r="0" b="0"/>
            <wp:docPr id="2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l="59231" t="6721" b="72655"/>
                    <a:stretch>
                      <a:fillRect/>
                    </a:stretch>
                  </pic:blipFill>
                  <pic:spPr bwMode="auto">
                    <a:xfrm>
                      <a:off x="0" y="0"/>
                      <a:ext cx="1009650" cy="733425"/>
                    </a:xfrm>
                    <a:prstGeom prst="rect">
                      <a:avLst/>
                    </a:prstGeom>
                    <a:noFill/>
                    <a:ln w="9525">
                      <a:noFill/>
                      <a:miter lim="800000"/>
                      <a:headEnd/>
                      <a:tailEnd/>
                    </a:ln>
                  </pic:spPr>
                </pic:pic>
              </a:graphicData>
            </a:graphic>
          </wp:inline>
        </w:drawing>
      </w:r>
    </w:p>
    <w:p w:rsidR="009C13E6" w:rsidRPr="000C6CC1" w:rsidRDefault="009C13E6" w:rsidP="00033F15">
      <w:pPr>
        <w:spacing w:after="0" w:line="240" w:lineRule="auto"/>
        <w:jc w:val="center"/>
        <w:rPr>
          <w:sz w:val="20"/>
          <w:szCs w:val="20"/>
        </w:rPr>
      </w:pPr>
      <w:r w:rsidRPr="009C13E6">
        <w:rPr>
          <w:b/>
          <w:sz w:val="20"/>
        </w:rPr>
        <w:t>F</w:t>
      </w:r>
      <w:r>
        <w:rPr>
          <w:b/>
          <w:sz w:val="20"/>
        </w:rPr>
        <w:t xml:space="preserve">uente: </w:t>
      </w:r>
      <w:r w:rsidR="00F13BD7">
        <w:rPr>
          <w:sz w:val="20"/>
        </w:rPr>
        <w:t>Ibid</w:t>
      </w:r>
      <w:r w:rsidRPr="000C6CC1">
        <w:rPr>
          <w:sz w:val="20"/>
          <w:szCs w:val="20"/>
        </w:rPr>
        <w:t>.</w:t>
      </w:r>
    </w:p>
    <w:p w:rsidR="004F73D3" w:rsidRPr="000C6CC1" w:rsidRDefault="004F73D3" w:rsidP="00033F15">
      <w:pPr>
        <w:spacing w:after="0" w:line="240" w:lineRule="auto"/>
        <w:jc w:val="center"/>
        <w:rPr>
          <w:sz w:val="20"/>
          <w:szCs w:val="20"/>
        </w:rPr>
      </w:pPr>
      <w:r w:rsidRPr="000C6CC1">
        <w:rPr>
          <w:b/>
          <w:sz w:val="20"/>
          <w:szCs w:val="20"/>
        </w:rPr>
        <w:lastRenderedPageBreak/>
        <w:t xml:space="preserve">Figura </w:t>
      </w:r>
      <w:r w:rsidR="000C6CC1" w:rsidRPr="000C6CC1">
        <w:rPr>
          <w:b/>
          <w:sz w:val="20"/>
          <w:szCs w:val="20"/>
        </w:rPr>
        <w:t>4</w:t>
      </w:r>
      <w:r w:rsidRPr="000C6CC1">
        <w:rPr>
          <w:b/>
          <w:sz w:val="20"/>
          <w:szCs w:val="20"/>
        </w:rPr>
        <w:t xml:space="preserve">: </w:t>
      </w:r>
      <w:r w:rsidR="000C6CC1" w:rsidRPr="000C6CC1">
        <w:rPr>
          <w:sz w:val="20"/>
          <w:szCs w:val="20"/>
        </w:rPr>
        <w:t>Zonificación de la presencia de organismos de cooperación internacional</w:t>
      </w:r>
      <w:r w:rsidR="000C6CC1">
        <w:rPr>
          <w:rStyle w:val="FootnoteReference"/>
          <w:sz w:val="20"/>
          <w:szCs w:val="20"/>
        </w:rPr>
        <w:footnoteReference w:id="2"/>
      </w:r>
    </w:p>
    <w:p w:rsidR="004F73D3" w:rsidRPr="000C6CC1" w:rsidRDefault="00747834" w:rsidP="00033F15">
      <w:pPr>
        <w:spacing w:after="0" w:line="240" w:lineRule="auto"/>
        <w:jc w:val="center"/>
        <w:rPr>
          <w:sz w:val="20"/>
          <w:szCs w:val="20"/>
        </w:rPr>
      </w:pPr>
      <w:r>
        <w:rPr>
          <w:noProof/>
          <w:sz w:val="20"/>
          <w:szCs w:val="20"/>
        </w:rPr>
        <w:drawing>
          <wp:inline distT="0" distB="0" distL="0" distR="0">
            <wp:extent cx="4924425" cy="6734175"/>
            <wp:effectExtent l="19050" t="0" r="9525"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4924425" cy="6734175"/>
                    </a:xfrm>
                    <a:prstGeom prst="rect">
                      <a:avLst/>
                    </a:prstGeom>
                    <a:noFill/>
                    <a:ln w="9525">
                      <a:noFill/>
                      <a:miter lim="800000"/>
                      <a:headEnd/>
                      <a:tailEnd/>
                    </a:ln>
                  </pic:spPr>
                </pic:pic>
              </a:graphicData>
            </a:graphic>
          </wp:inline>
        </w:drawing>
      </w:r>
    </w:p>
    <w:p w:rsidR="00C56933" w:rsidRDefault="004F73D3" w:rsidP="00033F15">
      <w:pPr>
        <w:spacing w:after="0" w:line="240" w:lineRule="auto"/>
        <w:jc w:val="center"/>
        <w:rPr>
          <w:sz w:val="20"/>
          <w:szCs w:val="20"/>
        </w:rPr>
        <w:sectPr w:rsidR="00C56933" w:rsidSect="00547E42">
          <w:headerReference w:type="default" r:id="rId29"/>
          <w:footerReference w:type="default" r:id="rId30"/>
          <w:pgSz w:w="12240" w:h="15840"/>
          <w:pgMar w:top="1417" w:right="1701" w:bottom="1417" w:left="1701" w:header="708" w:footer="708" w:gutter="0"/>
          <w:cols w:space="708"/>
          <w:titlePg/>
          <w:docGrid w:linePitch="360"/>
        </w:sectPr>
      </w:pPr>
      <w:r w:rsidRPr="000C6CC1">
        <w:rPr>
          <w:b/>
          <w:sz w:val="20"/>
          <w:szCs w:val="20"/>
        </w:rPr>
        <w:t xml:space="preserve">Fuente: </w:t>
      </w:r>
      <w:r w:rsidR="000C6CC1" w:rsidRPr="000C6CC1">
        <w:rPr>
          <w:sz w:val="20"/>
          <w:szCs w:val="20"/>
        </w:rPr>
        <w:t>UNICEF</w:t>
      </w:r>
      <w:r w:rsidRPr="000C6CC1">
        <w:rPr>
          <w:sz w:val="20"/>
          <w:szCs w:val="20"/>
        </w:rPr>
        <w:t>,</w:t>
      </w:r>
      <w:r w:rsidR="000C6CC1" w:rsidRPr="000C6CC1">
        <w:rPr>
          <w:sz w:val="20"/>
          <w:szCs w:val="20"/>
        </w:rPr>
        <w:t xml:space="preserve"> Segundo mapeo de capacidades de respuesta a emergencias en el sector de agua, saneamiento e higiene en Colombia. 2012</w:t>
      </w:r>
      <w:r w:rsidR="00C56933">
        <w:rPr>
          <w:sz w:val="20"/>
          <w:szCs w:val="20"/>
        </w:rPr>
        <w:t>.</w:t>
      </w:r>
    </w:p>
    <w:p w:rsidR="00C56933" w:rsidRDefault="00C56933" w:rsidP="00033F15">
      <w:pPr>
        <w:pStyle w:val="Heading1"/>
        <w:numPr>
          <w:ilvl w:val="0"/>
          <w:numId w:val="3"/>
        </w:numPr>
        <w:spacing w:before="0"/>
      </w:pPr>
      <w:r>
        <w:lastRenderedPageBreak/>
        <w:t>Resumen de la ruta de activación</w:t>
      </w:r>
      <w:r w:rsidR="00461DC5">
        <w:t xml:space="preserve"> para respuesta a emergencias</w:t>
      </w:r>
      <w:r w:rsidR="00C83B13">
        <w:rPr>
          <w:rStyle w:val="FootnoteReference"/>
        </w:rPr>
        <w:footnoteReference w:id="3"/>
      </w:r>
    </w:p>
    <w:p w:rsidR="000261D9" w:rsidRDefault="004F1ACB" w:rsidP="00033F15">
      <w:pPr>
        <w:spacing w:after="0"/>
        <w:jc w:val="center"/>
      </w:pPr>
      <w:r w:rsidRPr="004F1ACB">
        <w:rPr>
          <w:noProof/>
        </w:rPr>
        <mc:AlternateContent>
          <mc:Choice Requires="wpg">
            <w:drawing>
              <wp:inline distT="0" distB="0" distL="0" distR="0">
                <wp:extent cx="7943850" cy="4714875"/>
                <wp:effectExtent l="0" t="0" r="857250" b="1838325"/>
                <wp:docPr id="34" name="Group 34"/>
                <wp:cNvGraphicFramePr/>
                <a:graphic xmlns:a="http://schemas.openxmlformats.org/drawingml/2006/main">
                  <a:graphicData uri="http://schemas.microsoft.com/office/word/2010/wordprocessingGroup">
                    <wpg:wgp>
                      <wpg:cNvGrpSpPr/>
                      <wpg:grpSpPr>
                        <a:xfrm>
                          <a:off x="0" y="0"/>
                          <a:ext cx="8786874" cy="6501604"/>
                          <a:chOff x="285720" y="213544"/>
                          <a:chExt cx="8786874" cy="6501604"/>
                        </a:xfrm>
                      </wpg:grpSpPr>
                      <wps:wsp>
                        <wps:cNvPr id="41" name="3 Rectángulo"/>
                        <wps:cNvSpPr/>
                        <wps:spPr>
                          <a:xfrm>
                            <a:off x="2857488" y="213544"/>
                            <a:ext cx="3286148" cy="6429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b/>
                                  <w:bCs/>
                                  <w:color w:val="FFFFFF" w:themeColor="light1"/>
                                  <w:kern w:val="24"/>
                                  <w:sz w:val="36"/>
                                  <w:szCs w:val="36"/>
                                  <w:lang w:val="es-CO"/>
                                </w:rPr>
                                <w:t>RUTA DE PLAN DE CONTINGENCIA CLUSTER WASH</w:t>
                              </w:r>
                            </w:p>
                          </w:txbxContent>
                        </wps:txbx>
                        <wps:bodyPr rtlCol="0" anchor="ctr"/>
                      </wps:wsp>
                      <wps:wsp>
                        <wps:cNvPr id="42" name="4 Rectángulo"/>
                        <wps:cNvSpPr/>
                        <wps:spPr>
                          <a:xfrm>
                            <a:off x="1500166" y="999338"/>
                            <a:ext cx="6000792" cy="428628"/>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b/>
                                  <w:bCs/>
                                  <w:color w:val="000000" w:themeColor="text1"/>
                                  <w:kern w:val="24"/>
                                  <w:lang w:val="es-CO"/>
                                </w:rPr>
                                <w:t xml:space="preserve">EVENTO: </w:t>
                              </w:r>
                              <w:r>
                                <w:rPr>
                                  <w:rFonts w:asciiTheme="minorHAnsi" w:hAnsi="Calibri" w:cstheme="minorBidi"/>
                                  <w:color w:val="000000" w:themeColor="text1"/>
                                  <w:kern w:val="24"/>
                                  <w:lang w:val="es-CO"/>
                                </w:rPr>
                                <w:t>Situación causada por un desastre natural o por el conflicto armado que restringe el acceso al agua potable, óptimas condiciones de saneamiento básico e higiene</w:t>
                              </w:r>
                            </w:p>
                          </w:txbxContent>
                        </wps:txbx>
                        <wps:bodyPr rtlCol="0" anchor="ctr"/>
                      </wps:wsp>
                      <wps:wsp>
                        <wps:cNvPr id="44" name="6 Conector recto de flecha"/>
                        <wps:cNvCnPr>
                          <a:stCxn id="41" idx="2"/>
                          <a:endCxn id="42" idx="0"/>
                        </wps:cNvCnPr>
                        <wps:spPr>
                          <a:xfrm rot="5400000">
                            <a:off x="4429124" y="927900"/>
                            <a:ext cx="142876"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8 Rectángulo"/>
                        <wps:cNvSpPr/>
                        <wps:spPr>
                          <a:xfrm>
                            <a:off x="2500298" y="1642280"/>
                            <a:ext cx="4000528" cy="428628"/>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b/>
                                  <w:bCs/>
                                  <w:color w:val="000000" w:themeColor="text1"/>
                                  <w:kern w:val="24"/>
                                  <w:lang w:val="es-CO"/>
                                </w:rPr>
                                <w:t xml:space="preserve">ALERTA:  </w:t>
                              </w:r>
                              <w:r>
                                <w:rPr>
                                  <w:rFonts w:asciiTheme="minorHAnsi" w:hAnsi="Calibri" w:cstheme="minorBidi"/>
                                  <w:color w:val="000000" w:themeColor="text1"/>
                                  <w:kern w:val="24"/>
                                  <w:lang w:val="es-CO"/>
                                </w:rPr>
                                <w:t>Enviar comunicado de la situación a los miembros del Cluster WASH, con la información disponible.</w:t>
                              </w:r>
                            </w:p>
                          </w:txbxContent>
                        </wps:txbx>
                        <wps:bodyPr rtlCol="0" anchor="ctr"/>
                      </wps:wsp>
                      <wps:wsp>
                        <wps:cNvPr id="46" name="10 Conector recto de flecha"/>
                        <wps:cNvCnPr>
                          <a:stCxn id="42" idx="2"/>
                          <a:endCxn id="45" idx="0"/>
                        </wps:cNvCnPr>
                        <wps:spPr>
                          <a:xfrm rot="5400000">
                            <a:off x="4393405" y="1535123"/>
                            <a:ext cx="214314"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 name="12 Decisión"/>
                        <wps:cNvSpPr/>
                        <wps:spPr>
                          <a:xfrm>
                            <a:off x="2857488" y="2285222"/>
                            <a:ext cx="3286148" cy="857256"/>
                          </a:xfrm>
                          <a:prstGeom prst="flowChartDecision">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Sobrepasa Capacidad de Respuesta del Gobierno</w:t>
                              </w:r>
                            </w:p>
                          </w:txbxContent>
                        </wps:txbx>
                        <wps:bodyPr rtlCol="0" anchor="ctr"/>
                      </wps:wsp>
                      <wps:wsp>
                        <wps:cNvPr id="48" name="14 Conector recto de flecha"/>
                        <wps:cNvCnPr>
                          <a:stCxn id="45" idx="2"/>
                          <a:endCxn id="47" idx="0"/>
                        </wps:cNvCnPr>
                        <wps:spPr>
                          <a:xfrm rot="5400000">
                            <a:off x="4393405" y="2178065"/>
                            <a:ext cx="214314"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 name="17 Conector recto de flecha"/>
                        <wps:cNvCnPr>
                          <a:stCxn id="47" idx="3"/>
                          <a:endCxn id="50" idx="1"/>
                        </wps:cNvCnPr>
                        <wps:spPr>
                          <a:xfrm>
                            <a:off x="6143636" y="2713850"/>
                            <a:ext cx="428628"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 name="22 Rectángulo"/>
                        <wps:cNvSpPr/>
                        <wps:spPr>
                          <a:xfrm>
                            <a:off x="6572264" y="2499536"/>
                            <a:ext cx="428628" cy="428628"/>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b/>
                                  <w:bCs/>
                                  <w:color w:val="000000" w:themeColor="text1"/>
                                  <w:kern w:val="24"/>
                                  <w:lang w:val="es-CO"/>
                                </w:rPr>
                                <w:t>NO</w:t>
                              </w:r>
                            </w:p>
                          </w:txbxContent>
                        </wps:txbx>
                        <wps:bodyPr rtlCol="0" anchor="ctr"/>
                      </wps:wsp>
                      <wps:wsp>
                        <wps:cNvPr id="51" name="25 Rectángulo"/>
                        <wps:cNvSpPr/>
                        <wps:spPr>
                          <a:xfrm>
                            <a:off x="7286676" y="2499536"/>
                            <a:ext cx="1785918" cy="428628"/>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Verificar  la situación  y realizar retroalimentación</w:t>
                              </w:r>
                            </w:p>
                          </w:txbxContent>
                        </wps:txbx>
                        <wps:bodyPr rtlCol="0" anchor="ctr"/>
                      </wps:wsp>
                      <wps:wsp>
                        <wps:cNvPr id="52" name="27 Conector recto de flecha"/>
                        <wps:cNvCnPr>
                          <a:stCxn id="50" idx="3"/>
                          <a:endCxn id="51" idx="1"/>
                        </wps:cNvCnPr>
                        <wps:spPr>
                          <a:xfrm>
                            <a:off x="7000892" y="2713850"/>
                            <a:ext cx="285784"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3" name="29 Rectángulo"/>
                        <wps:cNvSpPr/>
                        <wps:spPr>
                          <a:xfrm>
                            <a:off x="4286248" y="3356792"/>
                            <a:ext cx="428628" cy="428628"/>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b/>
                                  <w:bCs/>
                                  <w:color w:val="000000" w:themeColor="text1"/>
                                  <w:kern w:val="24"/>
                                  <w:lang w:val="es-CO"/>
                                </w:rPr>
                                <w:t>SI</w:t>
                              </w:r>
                            </w:p>
                          </w:txbxContent>
                        </wps:txbx>
                        <wps:bodyPr rtlCol="0" anchor="ctr"/>
                      </wps:wsp>
                      <wps:wsp>
                        <wps:cNvPr id="54" name="31 Conector recto de flecha"/>
                        <wps:cNvCnPr>
                          <a:stCxn id="47" idx="2"/>
                          <a:endCxn id="53" idx="0"/>
                        </wps:cNvCnPr>
                        <wps:spPr>
                          <a:xfrm rot="5400000">
                            <a:off x="4393405" y="3249635"/>
                            <a:ext cx="214314"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 name="35 Decisión"/>
                        <wps:cNvSpPr/>
                        <wps:spPr>
                          <a:xfrm>
                            <a:off x="1571604" y="2999602"/>
                            <a:ext cx="2500330" cy="1143008"/>
                          </a:xfrm>
                          <a:prstGeom prst="flowChartDecision">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Declaratoria de emergencia por parte del Gobierno</w:t>
                              </w:r>
                            </w:p>
                          </w:txbxContent>
                        </wps:txbx>
                        <wps:bodyPr rtlCol="0" anchor="ctr"/>
                      </wps:wsp>
                      <wps:wsp>
                        <wps:cNvPr id="56" name="36 Rectángulo"/>
                        <wps:cNvSpPr/>
                        <wps:spPr>
                          <a:xfrm>
                            <a:off x="5000628" y="3213916"/>
                            <a:ext cx="3857652" cy="714380"/>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Iniciar procesos de coordinación de acciones de respuesta a nivel Nacional y Local, con apoyo de miembros con capacidad instalada en zona de influencia de la emergencia</w:t>
                              </w:r>
                            </w:p>
                          </w:txbxContent>
                        </wps:txbx>
                        <wps:bodyPr rtlCol="0" anchor="ctr"/>
                      </wps:wsp>
                      <wps:wsp>
                        <wps:cNvPr id="57" name="38 Conector recto de flecha"/>
                        <wps:cNvCnPr>
                          <a:stCxn id="53" idx="3"/>
                          <a:endCxn id="56" idx="1"/>
                        </wps:cNvCnPr>
                        <wps:spPr>
                          <a:xfrm>
                            <a:off x="4714876" y="3571106"/>
                            <a:ext cx="285752"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8" name="53 Conector recto de flecha"/>
                        <wps:cNvCnPr>
                          <a:stCxn id="53" idx="1"/>
                          <a:endCxn id="55" idx="3"/>
                        </wps:cNvCnPr>
                        <wps:spPr>
                          <a:xfrm rot="10800000">
                            <a:off x="4071934" y="3571106"/>
                            <a:ext cx="214314"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9" name="56 Rectángulo"/>
                        <wps:cNvSpPr/>
                        <wps:spPr>
                          <a:xfrm>
                            <a:off x="2571736" y="4285486"/>
                            <a:ext cx="500066" cy="428628"/>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b/>
                                  <w:bCs/>
                                  <w:color w:val="000000" w:themeColor="text1"/>
                                  <w:kern w:val="24"/>
                                  <w:lang w:val="es-CO"/>
                                </w:rPr>
                                <w:t>NO</w:t>
                              </w:r>
                            </w:p>
                          </w:txbxContent>
                        </wps:txbx>
                        <wps:bodyPr rtlCol="0" anchor="ctr"/>
                      </wps:wsp>
                      <wps:wsp>
                        <wps:cNvPr id="60" name="57 Rectángulo"/>
                        <wps:cNvSpPr/>
                        <wps:spPr>
                          <a:xfrm>
                            <a:off x="785786" y="3356792"/>
                            <a:ext cx="428628" cy="428628"/>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b/>
                                  <w:bCs/>
                                  <w:color w:val="000000" w:themeColor="text1"/>
                                  <w:kern w:val="24"/>
                                  <w:lang w:val="es-CO"/>
                                </w:rPr>
                                <w:t>SI</w:t>
                              </w:r>
                            </w:p>
                          </w:txbxContent>
                        </wps:txbx>
                        <wps:bodyPr rtlCol="0" anchor="ctr"/>
                      </wps:wsp>
                      <wps:wsp>
                        <wps:cNvPr id="61" name="58 Rectángulo"/>
                        <wps:cNvSpPr/>
                        <wps:spPr>
                          <a:xfrm>
                            <a:off x="5000628" y="4143380"/>
                            <a:ext cx="3857652" cy="714380"/>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Desarrollo de acciones conjuntas entre actores humanitarios y en coordinación con autoridades locales, para evitar duplicidad de acciones</w:t>
                              </w:r>
                            </w:p>
                          </w:txbxContent>
                        </wps:txbx>
                        <wps:bodyPr rtlCol="0" anchor="ctr"/>
                      </wps:wsp>
                      <wps:wsp>
                        <wps:cNvPr id="62" name="60 Conector angular"/>
                        <wps:cNvCnPr>
                          <a:stCxn id="56" idx="2"/>
                          <a:endCxn id="61" idx="0"/>
                        </wps:cNvCnPr>
                        <wps:spPr>
                          <a:xfrm rot="5400000">
                            <a:off x="6821912" y="4035838"/>
                            <a:ext cx="215084" cy="1588"/>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3" name="64 Conector recto de flecha"/>
                        <wps:cNvCnPr>
                          <a:stCxn id="59" idx="3"/>
                          <a:endCxn id="61" idx="1"/>
                        </wps:cNvCnPr>
                        <wps:spPr>
                          <a:xfrm>
                            <a:off x="3071802" y="4499800"/>
                            <a:ext cx="1928826" cy="7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4" name="70 Conector recto de flecha"/>
                        <wps:cNvCnPr>
                          <a:stCxn id="55" idx="2"/>
                          <a:endCxn id="59" idx="0"/>
                        </wps:cNvCnPr>
                        <wps:spPr>
                          <a:xfrm rot="5400000">
                            <a:off x="2750331" y="4214048"/>
                            <a:ext cx="142876"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5" name="72 Conector recto de flecha"/>
                        <wps:cNvCnPr>
                          <a:stCxn id="55" idx="1"/>
                          <a:endCxn id="60" idx="3"/>
                        </wps:cNvCnPr>
                        <wps:spPr>
                          <a:xfrm rot="10800000">
                            <a:off x="1214414" y="3571106"/>
                            <a:ext cx="357190"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6" name="73 Rectángulo"/>
                        <wps:cNvSpPr/>
                        <wps:spPr>
                          <a:xfrm>
                            <a:off x="5643570" y="5072074"/>
                            <a:ext cx="2571768" cy="428628"/>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Cierre de acciones y generar reportes a EHL y al Cluster WASH</w:t>
                              </w:r>
                            </w:p>
                          </w:txbxContent>
                        </wps:txbx>
                        <wps:bodyPr rtlCol="0" anchor="ctr"/>
                      </wps:wsp>
                      <wps:wsp>
                        <wps:cNvPr id="67" name="75 Conector recto de flecha"/>
                        <wps:cNvCnPr>
                          <a:stCxn id="61" idx="2"/>
                          <a:endCxn id="66" idx="0"/>
                        </wps:cNvCnPr>
                        <wps:spPr>
                          <a:xfrm rot="5400000">
                            <a:off x="6822297" y="4964917"/>
                            <a:ext cx="214314"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8" name="76 Rectángulo"/>
                        <wps:cNvSpPr/>
                        <wps:spPr>
                          <a:xfrm>
                            <a:off x="285720" y="3999734"/>
                            <a:ext cx="1428760" cy="1928826"/>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Reunión interna de Cluster para plantear plan de respuesta a la emergencia, con base en recursos que pueda movilizar cada organización y EDANes realizados</w:t>
                              </w:r>
                            </w:p>
                          </w:txbxContent>
                        </wps:txbx>
                        <wps:bodyPr rtlCol="0" anchor="ctr"/>
                      </wps:wsp>
                      <wps:wsp>
                        <wps:cNvPr id="69" name="78 Conector recto de flecha"/>
                        <wps:cNvCnPr>
                          <a:stCxn id="60" idx="2"/>
                          <a:endCxn id="68" idx="0"/>
                        </wps:cNvCnPr>
                        <wps:spPr>
                          <a:xfrm rot="5400000">
                            <a:off x="892943" y="3892577"/>
                            <a:ext cx="214314"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0" name="110 Rectángulo"/>
                        <wps:cNvSpPr/>
                        <wps:spPr>
                          <a:xfrm>
                            <a:off x="2071670" y="5071304"/>
                            <a:ext cx="857256" cy="500066"/>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Evaluación de terreno</w:t>
                              </w:r>
                            </w:p>
                          </w:txbxContent>
                        </wps:txbx>
                        <wps:bodyPr rtlCol="0" anchor="ctr"/>
                      </wps:wsp>
                      <wps:wsp>
                        <wps:cNvPr id="71" name="117 Conector angular"/>
                        <wps:cNvCnPr>
                          <a:stCxn id="70" idx="1"/>
                          <a:endCxn id="68" idx="3"/>
                        </wps:cNvCnPr>
                        <wps:spPr>
                          <a:xfrm rot="10800000">
                            <a:off x="1714480" y="4964147"/>
                            <a:ext cx="357190" cy="35719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2" name="118 Rectángulo"/>
                        <wps:cNvSpPr/>
                        <wps:spPr>
                          <a:xfrm>
                            <a:off x="3214678" y="4714114"/>
                            <a:ext cx="1714512" cy="2000240"/>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ListParagraph"/>
                                <w:numPr>
                                  <w:ilvl w:val="0"/>
                                  <w:numId w:val="26"/>
                                </w:numPr>
                                <w:spacing w:after="0" w:line="240" w:lineRule="auto"/>
                                <w:rPr>
                                  <w:rFonts w:eastAsia="Times New Roman"/>
                                </w:rPr>
                              </w:pPr>
                              <w:r>
                                <w:rPr>
                                  <w:rFonts w:hAnsi="Calibri"/>
                                  <w:color w:val="000000" w:themeColor="text1"/>
                                  <w:kern w:val="24"/>
                                  <w:lang w:val="es-CO"/>
                                </w:rPr>
                                <w:t>Población afectada sin servicios WASH</w:t>
                              </w:r>
                            </w:p>
                            <w:p w:rsidR="00D2000E" w:rsidRDefault="00D2000E" w:rsidP="00D2000E">
                              <w:pPr>
                                <w:pStyle w:val="ListParagraph"/>
                                <w:numPr>
                                  <w:ilvl w:val="0"/>
                                  <w:numId w:val="26"/>
                                </w:numPr>
                                <w:spacing w:after="0" w:line="240" w:lineRule="auto"/>
                                <w:rPr>
                                  <w:rFonts w:eastAsia="Times New Roman"/>
                                </w:rPr>
                              </w:pPr>
                              <w:r>
                                <w:rPr>
                                  <w:rFonts w:hAnsi="Calibri"/>
                                  <w:color w:val="000000" w:themeColor="text1"/>
                                  <w:kern w:val="24"/>
                                  <w:lang w:val="es-CO"/>
                                </w:rPr>
                                <w:t>N° de acueductos afectados</w:t>
                              </w:r>
                            </w:p>
                            <w:p w:rsidR="00D2000E" w:rsidRDefault="00D2000E" w:rsidP="00D2000E">
                              <w:pPr>
                                <w:pStyle w:val="ListParagraph"/>
                                <w:numPr>
                                  <w:ilvl w:val="0"/>
                                  <w:numId w:val="26"/>
                                </w:numPr>
                                <w:spacing w:after="0" w:line="240" w:lineRule="auto"/>
                                <w:rPr>
                                  <w:rFonts w:eastAsia="Times New Roman"/>
                                </w:rPr>
                              </w:pPr>
                              <w:r>
                                <w:rPr>
                                  <w:rFonts w:hAnsi="Calibri"/>
                                  <w:color w:val="000000" w:themeColor="text1"/>
                                  <w:kern w:val="24"/>
                                  <w:lang w:val="es-CO"/>
                                </w:rPr>
                                <w:t>N° de alcantarillados afectados</w:t>
                              </w:r>
                            </w:p>
                            <w:p w:rsidR="00D2000E" w:rsidRDefault="00D2000E" w:rsidP="00D2000E">
                              <w:pPr>
                                <w:pStyle w:val="ListParagraph"/>
                                <w:numPr>
                                  <w:ilvl w:val="0"/>
                                  <w:numId w:val="26"/>
                                </w:numPr>
                                <w:spacing w:after="0" w:line="240" w:lineRule="auto"/>
                                <w:rPr>
                                  <w:rFonts w:eastAsia="Times New Roman"/>
                                </w:rPr>
                              </w:pPr>
                              <w:r>
                                <w:rPr>
                                  <w:rFonts w:hAnsi="Calibri"/>
                                  <w:color w:val="000000" w:themeColor="text1"/>
                                  <w:kern w:val="24"/>
                                  <w:lang w:val="es-CO"/>
                                </w:rPr>
                                <w:t>Disposición de residuos sólidos</w:t>
                              </w:r>
                            </w:p>
                            <w:p w:rsidR="00D2000E" w:rsidRDefault="00D2000E" w:rsidP="00D2000E">
                              <w:pPr>
                                <w:pStyle w:val="ListParagraph"/>
                                <w:numPr>
                                  <w:ilvl w:val="0"/>
                                  <w:numId w:val="26"/>
                                </w:numPr>
                                <w:spacing w:after="0" w:line="240" w:lineRule="auto"/>
                                <w:rPr>
                                  <w:rFonts w:eastAsia="Times New Roman"/>
                                </w:rPr>
                              </w:pPr>
                              <w:r>
                                <w:rPr>
                                  <w:rFonts w:hAnsi="Calibri"/>
                                  <w:color w:val="000000" w:themeColor="text1"/>
                                  <w:kern w:val="24"/>
                                  <w:lang w:val="es-CO"/>
                                </w:rPr>
                                <w:t>Análisis de calidad de agua</w:t>
                              </w:r>
                            </w:p>
                          </w:txbxContent>
                        </wps:txbx>
                        <wps:bodyPr rtlCol="0" anchor="ctr"/>
                      </wps:wsp>
                      <wps:wsp>
                        <wps:cNvPr id="74" name="122 Conector angular"/>
                        <wps:cNvCnPr>
                          <a:stCxn id="72" idx="1"/>
                          <a:endCxn id="70" idx="3"/>
                        </wps:cNvCnPr>
                        <wps:spPr>
                          <a:xfrm rot="10800000">
                            <a:off x="2928926" y="5321338"/>
                            <a:ext cx="285752" cy="392897"/>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5" name="126 Conector recto de flecha"/>
                        <wps:cNvCnPr>
                          <a:stCxn id="68" idx="2"/>
                        </wps:cNvCnPr>
                        <wps:spPr>
                          <a:xfrm rot="5400000">
                            <a:off x="607203" y="6321457"/>
                            <a:ext cx="785794"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34" o:spid="_x0000_s1026" style="width:625.5pt;height:371.25pt;mso-position-horizontal-relative:char;mso-position-vertical-relative:line" coordorigin="2857,2135" coordsize="87868,6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">
                <v:rect id="3 Rectángulo" o:spid="_x0000_s1027" style="position:absolute;left:28574;top:2135;width:32862;height:6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LNcIA&#10;AADbAAAADwAAAGRycy9kb3ducmV2LnhtbESP3YrCMBSE7xd8h3AE79a0i7ilGkWERfFm8ecBDs2x&#10;rTYnJYm2+vQbQdjLYWa+YebL3jTiTs7XlhWk4wQEcWF1zaWC0/HnMwPhA7LGxjIpeJCH5WLwMcdc&#10;2473dD+EUkQI+xwVVCG0uZS+qMigH9uWOHpn6wyGKF0ptcMuwk0jv5JkKg3WHBcqbGldUXE93IwC&#10;m/6G3bGb3Jg6t8nqS9E8vzOlRsN+NQMRqA//4Xd7qxVMUnh9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0gs1wgAAANsAAAAPAAAAAAAAAAAAAAAAAJgCAABkcnMvZG93&#10;bnJldi54bWxQSwUGAAAAAAQABAD1AAAAhwMAAAAA&#10;" fillcolor="#4f81bd [3204]" strokecolor="#243f60 [1604]" strokeweight="2pt">
                  <v:textbox>
                    <w:txbxContent>
                      <w:p w:rsidR="00D2000E" w:rsidRDefault="00D2000E" w:rsidP="00D2000E">
                        <w:pPr>
                          <w:pStyle w:val="NormalWeb"/>
                          <w:spacing w:before="0" w:beforeAutospacing="0" w:after="0" w:afterAutospacing="0"/>
                          <w:jc w:val="center"/>
                        </w:pPr>
                        <w:r>
                          <w:rPr>
                            <w:rFonts w:asciiTheme="minorHAnsi" w:hAnsi="Calibri" w:cstheme="minorBidi"/>
                            <w:b/>
                            <w:bCs/>
                            <w:color w:val="FFFFFF" w:themeColor="light1"/>
                            <w:kern w:val="24"/>
                            <w:sz w:val="36"/>
                            <w:szCs w:val="36"/>
                            <w:lang w:val="es-CO"/>
                          </w:rPr>
                          <w:t>RUTA DE PLAN DE CONTINGENCIA CLUSTER WASH</w:t>
                        </w:r>
                      </w:p>
                    </w:txbxContent>
                  </v:textbox>
                </v:rect>
                <v:rect id="4 Rectángulo" o:spid="_x0000_s1028" style="position:absolute;left:15001;top:9993;width:60008;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xycMA&#10;AADbAAAADwAAAGRycy9kb3ducmV2LnhtbESPQWvCQBSE74L/YXlCL1I3FQkldRUpFAqeGr14e2Sf&#10;2aTZt2F3E9N/3xUEj8PMfMNs95PtxEg+NI4VvK0yEMSV0w3XCs6nr9d3ECEia+wck4I/CrDfzWdb&#10;LLS78Q+NZaxFgnAoUIGJsS+kDJUhi2HleuLkXZ23GJP0tdQebwluO7nOslxabDgtGOzp01D1Ww5W&#10;waE9mus537T5cjj6vNX9UJYXpV4W0+EDRKQpPsOP9rdWsFnD/Uv6AX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nxycMAAADbAAAADwAAAAAAAAAAAAAAAACYAgAAZHJzL2Rv&#10;d25yZXYueG1sUEsFBgAAAAAEAAQA9QAAAIg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b/>
                            <w:bCs/>
                            <w:color w:val="000000" w:themeColor="text1"/>
                            <w:kern w:val="24"/>
                            <w:lang w:val="es-CO"/>
                          </w:rPr>
                          <w:t xml:space="preserve">EVENTO: </w:t>
                        </w:r>
                        <w:r>
                          <w:rPr>
                            <w:rFonts w:asciiTheme="minorHAnsi" w:hAnsi="Calibri" w:cstheme="minorBidi"/>
                            <w:color w:val="000000" w:themeColor="text1"/>
                            <w:kern w:val="24"/>
                            <w:lang w:val="es-CO"/>
                          </w:rPr>
                          <w:t>Situación causada por un desastre natural o por el conflicto armado que restringe el acceso al agua potable, óptimas condiciones de saneamiento básico e higiene</w:t>
                        </w:r>
                      </w:p>
                    </w:txbxContent>
                  </v:textbox>
                </v:rect>
                <v:shapetype id="_x0000_t32" coordsize="21600,21600" o:spt="32" o:oned="t" path="m,l21600,21600e" filled="f">
                  <v:path arrowok="t" fillok="f" o:connecttype="none"/>
                  <o:lock v:ext="edit" shapetype="t"/>
                </v:shapetype>
                <v:shape id="6 Conector recto de flecha" o:spid="_x0000_s1029" type="#_x0000_t32" style="position:absolute;left:44290;top:9279;width:1429;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39VsMAAADbAAAADwAAAGRycy9kb3ducmV2LnhtbESPQWvCQBSE7wX/w/KE3urGEqykrlIE&#10;a6WnRvH8zL5mQ7NvQ/apaX99t1DwOMzMN8xiNfhWXaiPTWAD00kGirgKtuHawGG/eZiDioJssQ1M&#10;Br4pwmo5ultgYcOVP+hSSq0ShGOBBpxIV2gdK0ce4yR0xMn7DL1HSbKvte3xmuC+1Y9ZNtMeG04L&#10;DjtaO6q+yrM3QPi6zZ+0HMv5z/Tksro7vMvOmPvx8PIMSmiQW/i//WYN5Dn8fUk/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d/VbDAAAA2wAAAA8AAAAAAAAAAAAA&#10;AAAAoQIAAGRycy9kb3ducmV2LnhtbFBLBQYAAAAABAAEAPkAAACRAwAAAAA=&#10;" strokecolor="#4579b8 [3044]">
                  <v:stroke endarrow="open"/>
                </v:shape>
                <v:rect id="8 Rectángulo" o:spid="_x0000_s1030" style="position:absolute;left:25002;top:16422;width:40006;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pvcMA&#10;AADbAAAADwAAAGRycy9kb3ducmV2LnhtbESPQWvCQBSE7wX/w/KEXkrdWDSU6CoiFAqejF68PbLP&#10;bGL2bdjdaPrvu0Khx2FmvmHW29F24k4+NI4VzGcZCOLK6YZrBefT1/sniBCRNXaOScEPBdhuJi9r&#10;LLR78JHuZaxFgnAoUIGJsS+kDJUhi2HmeuLkXZ23GJP0tdQeHwluO/mRZbm02HBaMNjT3lB1Kwer&#10;YNcezPWcL9r8bTj4vNX9UJYXpV6n424FItIY/8N/7W+tYLGE55f0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BpvcMAAADbAAAADwAAAAAAAAAAAAAAAACYAgAAZHJzL2Rv&#10;d25yZXYueG1sUEsFBgAAAAAEAAQA9QAAAIg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b/>
                            <w:bCs/>
                            <w:color w:val="000000" w:themeColor="text1"/>
                            <w:kern w:val="24"/>
                            <w:lang w:val="es-CO"/>
                          </w:rPr>
                          <w:t xml:space="preserve">ALERTA:  </w:t>
                        </w:r>
                        <w:r>
                          <w:rPr>
                            <w:rFonts w:asciiTheme="minorHAnsi" w:hAnsi="Calibri" w:cstheme="minorBidi"/>
                            <w:color w:val="000000" w:themeColor="text1"/>
                            <w:kern w:val="24"/>
                            <w:lang w:val="es-CO"/>
                          </w:rPr>
                          <w:t>Enviar comunicado de la situación a los miembros del Cluster WASH, con la información disponible.</w:t>
                        </w:r>
                      </w:p>
                    </w:txbxContent>
                  </v:textbox>
                </v:rect>
                <v:shape id="10 Conector recto de flecha" o:spid="_x0000_s1031" type="#_x0000_t32" style="position:absolute;left:43933;top:15351;width:2143;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PGusMAAADbAAAADwAAAGRycy9kb3ducmV2LnhtbESPQWvCQBSE74L/YXlCb7qxiErqKiLU&#10;WnoylZ5fs6/Z0OzbkH1q7K/vFgoeh5n5hlltet+oC3WxDmxgOslAEZfB1lwZOL0/j5egoiBbbAKT&#10;gRtF2KyHgxXmNlz5SJdCKpUgHHM04ETaXOtYOvIYJ6ElTt5X6DxKkl2lbYfXBPeNfsyyufZYc1pw&#10;2NLOUfldnL0Bwv3LbKHlo1j+TD9dVrWnN3k15mHUb59ACfVyD/+3D9bAbA5/X9IP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DxrrDAAAA2wAAAA8AAAAAAAAAAAAA&#10;AAAAoQIAAGRycy9kb3ducmV2LnhtbFBLBQYAAAAABAAEAPkAAACRAwAAAAA=&#10;" strokecolor="#4579b8 [3044]">
                  <v:stroke endarrow="open"/>
                </v:shape>
                <v:shapetype id="_x0000_t110" coordsize="21600,21600" o:spt="110" path="m10800,l,10800,10800,21600,21600,10800xe">
                  <v:stroke joinstyle="miter"/>
                  <v:path gradientshapeok="t" o:connecttype="rect" textboxrect="5400,5400,16200,16200"/>
                </v:shapetype>
                <v:shape id="12 Decisión" o:spid="_x0000_s1032" type="#_x0000_t110" style="position:absolute;left:28574;top:22852;width:32862;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Dg8QA&#10;AADbAAAADwAAAGRycy9kb3ducmV2LnhtbESPQWvCQBSE74L/YXkFb7qplLakrkEigYpUaOKhx0f2&#10;mUSzb2N21fTfd4WCx2FmvmEWyWBacaXeNZYVPM8iEMSl1Q1XCvZFNn0H4TyyxtYyKfglB8lyPFpg&#10;rO2Nv+ma+0oECLsYFdTed7GUrqzJoJvZjjh4B9sb9EH2ldQ93gLctHIeRa/SYMNhocaO0prKU34x&#10;CrKfIt3sTHHOovmW2X6t8/1xrdTkaVh9gPA0+Ef4v/2pFby8wf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ng4PEAAAA2wAAAA8AAAAAAAAAAAAAAAAAmAIAAGRycy9k&#10;b3ducmV2LnhtbFBLBQYAAAAABAAEAPUAAACJAw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Sobrepasa Capacidad de Respuesta del Gobierno</w:t>
                        </w:r>
                      </w:p>
                    </w:txbxContent>
                  </v:textbox>
                </v:shape>
                <v:shape id="14 Conector recto de flecha" o:spid="_x0000_s1033" type="#_x0000_t32" style="position:absolute;left:43933;top:21781;width:2143;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D3U8AAAADbAAAADwAAAGRycy9kb3ducmV2LnhtbERPTWvCQBC9C/0PyxS86cYiNURXKYKt&#10;pSejeB6zYzY0OxuyU03767uHQo+P973aDL5VN+pjE9jAbJqBIq6Cbbg2cDruJjmoKMgW28Bk4Jsi&#10;bNYPoxUWNtz5QLdSapVCOBZowIl0hdaxcuQxTkNHnLhr6D1Kgn2tbY/3FO5b/ZRlz9pjw6nBYUdb&#10;R9Vn+eUNEL6+zRdazmX+M7u4rO5OH/JuzPhxeFmCEhrkX/zn3lsD8zQ2fUk/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Q91PAAAAA2wAAAA8AAAAAAAAAAAAAAAAA&#10;oQIAAGRycy9kb3ducmV2LnhtbFBLBQYAAAAABAAEAPkAAACOAwAAAAA=&#10;" strokecolor="#4579b8 [3044]">
                  <v:stroke endarrow="open"/>
                </v:shape>
                <v:shape id="17 Conector recto de flecha" o:spid="_x0000_s1034" type="#_x0000_t32" style="position:absolute;left:61436;top:27138;width:42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EVsMAAADbAAAADwAAAGRycy9kb3ducmV2LnhtbESPQWvCQBSE70L/w/IKvZlNtSkxuooI&#10;oV7VFurtmX0modm3IbvR+O+7guBxmJlvmMVqMI24UOdqywreoxgEcWF1zaWC70M+TkE4j6yxsUwK&#10;buRgtXwZLTDT9so7uux9KQKEXYYKKu/bTEpXVGTQRbYlDt7ZdgZ9kF0pdYfXADeNnMTxpzRYc1io&#10;sKVNRcXfvjcKpufT8JX6tUzzX7vp+yRJfvKjUm+vw3oOwtPgn+FHe6sVfMzg/iX8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RxFbDAAAA2wAAAA8AAAAAAAAAAAAA&#10;AAAAoQIAAGRycy9kb3ducmV2LnhtbFBLBQYAAAAABAAEAPkAAACRAwAAAAA=&#10;" strokecolor="#4579b8 [3044]">
                  <v:stroke endarrow="open"/>
                </v:shape>
                <v:rect id="22 Rectángulo" o:spid="_x0000_s1035" style="position:absolute;left:65722;top:24995;width:4286;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c+MAA&#10;AADbAAAADwAAAGRycy9kb3ducmV2LnhtbERPz2vCMBS+D/wfwhO8DE2VrUg1igiC4GmdF2+P5tm0&#10;Ni8lSbX775fDYMeP7/d2P9pOPMmHxrGC5SIDQVw53XCt4Pp9mq9BhIissXNMCn4owH43edtiod2L&#10;v+hZxlqkEA4FKjAx9oWUoTJkMSxcT5y4u/MWY4K+ltrjK4XbTq6yLJcWG04NBns6Gqoe5WAVHNqL&#10;uV/zjzZ/Hy4+b3U/lOVNqdl0PGxARBrjv/jPfdYKPtP69CX9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5c+MAAAADbAAAADwAAAAAAAAAAAAAAAACYAgAAZHJzL2Rvd25y&#10;ZXYueG1sUEsFBgAAAAAEAAQA9QAAAIU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b/>
                            <w:bCs/>
                            <w:color w:val="000000" w:themeColor="text1"/>
                            <w:kern w:val="24"/>
                            <w:lang w:val="es-CO"/>
                          </w:rPr>
                          <w:t>NO</w:t>
                        </w:r>
                      </w:p>
                    </w:txbxContent>
                  </v:textbox>
                </v:rect>
                <v:rect id="25 Rectángulo" o:spid="_x0000_s1036" style="position:absolute;left:72866;top:24995;width:17859;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5Y8QA&#10;AADbAAAADwAAAGRycy9kb3ducmV2LnhtbESPwWrDMBBE74H+g9hCL6GWU1pTHCshFAqFnOrmktti&#10;bSw71spIcuL+fRQo9DjMzBum2s52EBfyoXOsYJXlIIgbpztuFRx+Pp/fQYSIrHFwTAp+KcB287Co&#10;sNTuyt90qWMrEoRDiQpMjGMpZWgMWQyZG4mTd3LeYkzSt1J7vCa4HeRLnhfSYsdpweBIH4aacz1Z&#10;Bbt+b06H4rUvltPeF70ep7o+KvX0OO/WICLN8T/81/7SCt5WcP+Sf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WPEAAAA2wAAAA8AAAAAAAAAAAAAAAAAmAIAAGRycy9k&#10;b3ducmV2LnhtbFBLBQYAAAAABAAEAPUAAACJAw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Verificar  la situación  y realizar retroalimentación</w:t>
                        </w:r>
                      </w:p>
                    </w:txbxContent>
                  </v:textbox>
                </v:rect>
                <v:shape id="27 Conector recto de flecha" o:spid="_x0000_s1037" type="#_x0000_t32" style="position:absolute;left:70008;top:27138;width:2858;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zA+sEAAADbAAAADwAAAGRycy9kb3ducmV2LnhtbESPQYvCMBSE7wv+h/AEb2uqS5dSjSJC&#10;ca/qCnp7Ns+22LyUJtX6740geBxm5htmvuxNLW7Uusqygsk4AkGcW11xoeB/n30nIJxH1lhbJgUP&#10;crBcDL7mmGp75y3ddr4QAcIuRQWl900qpctLMujGtiEO3sW2Bn2QbSF1i/cAN7WcRtGvNFhxWCix&#10;oXVJ+XXXGQU/l3O/SfxKJtnRrrsujuNDdlJqNOxXMxCeev8Jv9t/WkE8hdeX8A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rMD6wQAAANsAAAAPAAAAAAAAAAAAAAAA&#10;AKECAABkcnMvZG93bnJldi54bWxQSwUGAAAAAAQABAD5AAAAjwMAAAAA&#10;" strokecolor="#4579b8 [3044]">
                  <v:stroke endarrow="open"/>
                </v:shape>
                <v:rect id="29 Rectángulo" o:spid="_x0000_s1038" style="position:absolute;left:42862;top:33567;width:4286;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Cj8QA&#10;AADbAAAADwAAAGRycy9kb3ducmV2LnhtbESPQWvCQBSE74X+h+UVvBTdtLZBoqtIoVDwZPTS2yP7&#10;zCZm34bdjcZ/3xWEHoeZ+YZZbUbbiQv50DhW8DbLQBBXTjdcKzgevqcLECEia+wck4IbBdisn59W&#10;WGh35T1dyliLBOFQoAITY19IGSpDFsPM9cTJOzlvMSbpa6k9XhPcdvI9y3JpseG0YLCnL0PVuRys&#10;gm27M6dj/tHmr8PO563uh7L8VWryMm6XICKN8T/8aP9oBZ9zu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wo/EAAAA2wAAAA8AAAAAAAAAAAAAAAAAmAIAAGRycy9k&#10;b3ducmV2LnhtbFBLBQYAAAAABAAEAPUAAACJAw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b/>
                            <w:bCs/>
                            <w:color w:val="000000" w:themeColor="text1"/>
                            <w:kern w:val="24"/>
                            <w:lang w:val="es-CO"/>
                          </w:rPr>
                          <w:t>SI</w:t>
                        </w:r>
                      </w:p>
                    </w:txbxContent>
                  </v:textbox>
                </v:rect>
                <v:shape id="31 Conector recto de flecha" o:spid="_x0000_s1039" type="#_x0000_t32" style="position:absolute;left:43933;top:32496;width:2143;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ri8MAAADbAAAADwAAAGRycy9kb3ducmV2LnhtbESPQWvCQBSE7wX/w/KE3nRj0Sqpq0ih&#10;raUno/T8mn3NBrNvQ/ZVU3+9WxB6HGbmG2a57n2jTtTFOrCByTgDRVwGW3Nl4LB/GS1ARUG22AQm&#10;A78UYb0a3C0xt+HMOzoVUqkE4ZijASfS5lrH0pHHOA4tcfK+Q+dRkuwqbTs8J7hv9EOWPWqPNacF&#10;hy09OyqPxY83QPj6Np1r+SwWl8mXy6r28CHvxtwP+80TKKFe/sO39tYamE3h70v6AXp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Ea4vDAAAA2wAAAA8AAAAAAAAAAAAA&#10;AAAAoQIAAGRycy9kb3ducmV2LnhtbFBLBQYAAAAABAAEAPkAAACRAwAAAAA=&#10;" strokecolor="#4579b8 [3044]">
                  <v:stroke endarrow="open"/>
                </v:shape>
                <v:shape id="35 Decisión" o:spid="_x0000_s1040" type="#_x0000_t110" style="position:absolute;left:15716;top:29996;width:25003;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ussMA&#10;AADbAAAADwAAAGRycy9kb3ducmV2LnhtbESPQYvCMBSE7wv+h/AEb2uqoCzVKKIUVkRhWw8eH82z&#10;rTYvtclq/fdmYcHjMDPfMPNlZ2pxp9ZVlhWMhhEI4tzqigsFxyz5/ALhPLLG2jIpeJKD5aL3McdY&#10;2wf/0D31hQgQdjEqKL1vYildXpJBN7QNcfDOtjXog2wLqVt8BLip5TiKptJgxWGhxIbWJeXX9Nco&#10;SE7Zensw2S2Jxjtmu9+kx8tGqUG/W81AeOr8O/zf/tYKJhP4+x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AussMAAADbAAAADwAAAAAAAAAAAAAAAACYAgAAZHJzL2Rv&#10;d25yZXYueG1sUEsFBgAAAAAEAAQA9QAAAIg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Declaratoria de emergencia por parte del Gobierno</w:t>
                        </w:r>
                      </w:p>
                    </w:txbxContent>
                  </v:textbox>
                </v:shape>
                <v:rect id="36 Rectángulo" o:spid="_x0000_s1041" style="position:absolute;left:50006;top:32139;width:38576;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hF8QA&#10;AADbAAAADwAAAGRycy9kb3ducmV2LnhtbESPwWrDMBBE74X+g9hCLqWRWxIR3CghFAqFnOLkktti&#10;bSy71spIcuL8fVUo9DjMzBtmvZ1cL64UYutZw+u8AEFce9Nyo+F0/HxZgYgJ2WDvmTTcKcJ28/iw&#10;xtL4Gx/oWqVGZAjHEjXYlIZSylhbchjnfiDO3sUHhynL0EgT8JbhrpdvRaGkw5bzgsWBPizV39Xo&#10;NOy6vb2c1KJTz+M+qM4MY1WdtZ49Tbt3EImm9B/+a38ZDUsFv1/y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YRfEAAAA2wAAAA8AAAAAAAAAAAAAAAAAmAIAAGRycy9k&#10;b3ducmV2LnhtbFBLBQYAAAAABAAEAPUAAACJAw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Iniciar procesos de coordinación de acciones de respuesta a nivel Nacional y Local, con apoyo de miembros con capacidad instalada en zona de influencia de la emergencia</w:t>
                        </w:r>
                      </w:p>
                    </w:txbxContent>
                  </v:textbox>
                </v:rect>
                <v:shape id="38 Conector recto de flecha" o:spid="_x0000_s1042" type="#_x0000_t32" style="position:absolute;left:47148;top:35711;width:2858;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tjYsIAAADbAAAADwAAAGRycy9kb3ducmV2LnhtbESPQYvCMBSE7wv+h/AEb2uqS9dSjSJC&#10;Wa+6u6C3Z/Nsi81LaVKt/94IgsdhZr5hFqve1OJKrassK5iMIxDEudUVFwr+frPPBITzyBpry6Tg&#10;Tg5Wy8HHAlNtb7yj694XIkDYpaig9L5JpXR5SQbd2DbEwTvb1qAPsi2kbvEW4KaW0yj6lgYrDgsl&#10;NrQpKb/sO6Pg63zqfxK/lkl2sJuui+P4PzsqNRr26zkIT71/h1/trVYQz+D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tjYsIAAADbAAAADwAAAAAAAAAAAAAA&#10;AAChAgAAZHJzL2Rvd25yZXYueG1sUEsFBgAAAAAEAAQA+QAAAJADAAAAAA==&#10;" strokecolor="#4579b8 [3044]">
                  <v:stroke endarrow="open"/>
                </v:shape>
                <v:shape id="53 Conector recto de flecha" o:spid="_x0000_s1043" type="#_x0000_t32" style="position:absolute;left:40719;top:35711;width:2143;height:1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w4MAAAADbAAAADwAAAGRycy9kb3ducmV2LnhtbERP3Y7BQBS+l3iHyZG4kTUliHQNQQg2&#10;XLD7ACedoy2dM9UZ1NubC8lefvn+J7PaFOJBlcstK+h1IxDEidU5pwr+ftdfYxDOI2ssLJOCFzmY&#10;TZuNCcbaPvlIj5NPRQhhF6OCzPsyltIlGRl0XVsSB+5sK4M+wCqVusJnCDeF7EfRSBrMOTRkWNIy&#10;o+R6uhsFi2vH2s1ttR/tfi5H2gwOxd0flGq36vk3CE+1/xd/3FutYBjGhi/hB8jp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cMODAAAAA2wAAAA8AAAAAAAAAAAAAAAAA&#10;oQIAAGRycy9kb3ducmV2LnhtbFBLBQYAAAAABAAEAPkAAACOAwAAAAA=&#10;" strokecolor="#4579b8 [3044]">
                  <v:stroke endarrow="open"/>
                </v:shape>
                <v:rect id="56 Rectángulo" o:spid="_x0000_s1044" style="position:absolute;left:25717;top:42854;width:5001;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1ZcQA&#10;AADbAAAADwAAAGRycy9kb3ducmV2LnhtbESPQWvCQBSE74X+h+UVvBTdtNhQo6tIoVDwZPTS2yP7&#10;zCZm34bdjcZ/3xWEHoeZ+YZZbUbbiQv50DhW8DbLQBBXTjdcKzgevqefIEJE1tg5JgU3CrBZPz+t&#10;sNDuynu6lLEWCcKhQAUmxr6QMlSGLIaZ64mTd3LeYkzS11J7vCa47eR7luXSYsNpwWBPX4aqczlY&#10;Bdt2Z07HfN7mr8PO563uh7L8VWryMm6XICKN8T/8aP9oBR8Lu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9WXEAAAA2wAAAA8AAAAAAAAAAAAAAAAAmAIAAGRycy9k&#10;b3ducmV2LnhtbFBLBQYAAAAABAAEAPUAAACJAw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b/>
                            <w:bCs/>
                            <w:color w:val="000000" w:themeColor="text1"/>
                            <w:kern w:val="24"/>
                            <w:lang w:val="es-CO"/>
                          </w:rPr>
                          <w:t>NO</w:t>
                        </w:r>
                      </w:p>
                    </w:txbxContent>
                  </v:textbox>
                </v:rect>
                <v:rect id="57 Rectángulo" o:spid="_x0000_s1045" style="position:absolute;left:7857;top:33567;width:4287;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WRcAA&#10;AADbAAAADwAAAGRycy9kb3ducmV2LnhtbERPz2vCMBS+C/sfwhN2kZluSJDOKDIYCJ5WvXh7NM+m&#10;tXkpSar1v18Ogx0/vt+b3eR6cacQW88a3pcFCOLam5YbDefT99saREzIBnvPpOFJEXbbl9kGS+Mf&#10;/EP3KjUih3AsUYNNaSiljLUlh3HpB+LMXX1wmDIMjTQBHznc9fKjKJR02HJusDjQl6X6Vo1Ow747&#10;2utZrTq1GI9BdWYYq+qi9et82n+CSDSlf/Gf+2A0qLw+f8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KWRcAAAADbAAAADwAAAAAAAAAAAAAAAACYAgAAZHJzL2Rvd25y&#10;ZXYueG1sUEsFBgAAAAAEAAQA9QAAAIU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b/>
                            <w:bCs/>
                            <w:color w:val="000000" w:themeColor="text1"/>
                            <w:kern w:val="24"/>
                            <w:lang w:val="es-CO"/>
                          </w:rPr>
                          <w:t>SI</w:t>
                        </w:r>
                      </w:p>
                    </w:txbxContent>
                  </v:textbox>
                </v:rect>
                <v:rect id="58 Rectángulo" o:spid="_x0000_s1046" style="position:absolute;left:50006;top:41433;width:38576;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z3sMA&#10;AADbAAAADwAAAGRycy9kb3ducmV2LnhtbESPQWsCMRSE70L/Q3gFL1KzFgllaxQpFAqeunrp7bF5&#10;bna7eVmSrG7/vSkIHoeZ+YbZ7CbXiwuF2HrWsFoWIIhrb1puNJyOny9vIGJCNth7Jg1/FGG3fZpt&#10;sDT+yt90qVIjMoRjiRpsSkMpZawtOYxLPxBn7+yDw5RlaKQJeM1w18vXolDSYct5weJAH5bq32p0&#10;GvbdwZ5Pat2pxXgIqjPDWFU/Ws+fp/07iERTeoTv7S+jQa3g/0v+A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4z3sMAAADbAAAADwAAAAAAAAAAAAAAAACYAgAAZHJzL2Rv&#10;d25yZXYueG1sUEsFBgAAAAAEAAQA9QAAAIg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Desarrollo de acciones conjuntas entre actores humanitarios y en coordinación con autoridades locales, para evitar duplicidad de acciones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60 Conector angular" o:spid="_x0000_s1047" type="#_x0000_t34" style="position:absolute;left:68218;top:40358;width:2151;height:1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qqcQAAADbAAAADwAAAGRycy9kb3ducmV2LnhtbESPT2vCQBTE70K/w/IKXkQ3Bipt6ipF&#10;EJr2orbg9ZF9TZZm36bZzR+/fVcQPA4z8xtmvR1tLXpqvXGsYLlIQBAXThsuFXx/7efPIHxA1lg7&#10;JgUX8rDdPEzWmGk38JH6UyhFhLDPUEEVQpNJ6YuKLPqFa4ij9+NaiyHKtpS6xSHCbS3TJFlJi4bj&#10;QoUN7Soqfk+dVfCXf4bDkvfNy5A/dRrPZvZhdkpNH8e3VxCBxnAP39rvWsEqheuX+AP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6qpxAAAANsAAAAPAAAAAAAAAAAA&#10;AAAAAKECAABkcnMvZG93bnJldi54bWxQSwUGAAAAAAQABAD5AAAAkgMAAAAA&#10;" strokecolor="#4579b8 [3044]">
                  <v:stroke endarrow="open"/>
                </v:shape>
                <v:shape id="64 Conector recto de flecha" o:spid="_x0000_s1048" type="#_x0000_t32" style="position:absolute;left:30718;top:44998;width:1928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yv3MMAAADbAAAADwAAAGRycy9kb3ducmV2LnhtbESPQWvCQBSE7wX/w/IEb3VTJRLSrCJC&#10;0Ku2Qnt7zb5kQ7NvQ3aj8d93C4Ueh5n5hil2k+3EjQbfOlbwskxAEFdOt9woeH8rnzMQPiBr7ByT&#10;ggd52G1nTwXm2t35TLdLaESEsM9RgQmhz6X0lSGLful64ujVbrAYohwaqQe8R7jt5CpJNtJiy3HB&#10;YE8HQ9X3ZbQK1vXXdMzCXmblhzuMY5qm1/JTqcV82r+CCDSF//Bf+6QVbNbw+yX+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Mr9zDAAAA2wAAAA8AAAAAAAAAAAAA&#10;AAAAoQIAAGRycy9kb3ducmV2LnhtbFBLBQYAAAAABAAEAPkAAACRAwAAAAA=&#10;" strokecolor="#4579b8 [3044]">
                  <v:stroke endarrow="open"/>
                </v:shape>
                <v:shape id="70 Conector recto de flecha" o:spid="_x0000_s1049" type="#_x0000_t32" style="position:absolute;left:27503;top:42140;width:1428;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ihNsMAAADbAAAADwAAAGRycy9kb3ducmV2LnhtbESPQWvCQBSE74L/YXlCb7qxiErqKiLU&#10;WnoylZ5fs6/Z0OzbkH1q7K/vFgoeh5n5hlltet+oC3WxDmxgOslAEZfB1lwZOL0/j5egoiBbbAKT&#10;gRtF2KyHgxXmNlz5SJdCKpUgHHM04ETaXOtYOvIYJ6ElTt5X6DxKkl2lbYfXBPeNfsyyufZYc1pw&#10;2NLOUfldnL0Bwv3LbKHlo1j+TD9dVrWnN3k15mHUb59ACfVyD/+3D9bAfAZ/X9IP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ooTbDAAAA2wAAAA8AAAAAAAAAAAAA&#10;AAAAoQIAAGRycy9kb3ducmV2LnhtbFBLBQYAAAAABAAEAPkAAACRAwAAAAA=&#10;" strokecolor="#4579b8 [3044]">
                  <v:stroke endarrow="open"/>
                </v:shape>
                <v:shape id="72 Conector recto de flecha" o:spid="_x0000_s1050" type="#_x0000_t32" style="position:absolute;left:12144;top:35711;width:3572;height:1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FVw8UAAADbAAAADwAAAGRycy9kb3ducmV2LnhtbESP3WrCQBSE7wu+w3KE3pS6UTSU6Coq&#10;Fn/QC20f4JA9JtHs2ZhdNX37riB4OczMN8xo0phS3Kh2hWUF3U4Egji1uuBMwe/P9+cXCOeRNZaW&#10;ScEfOZiMW28jTLS9855uB5+JAGGXoILc+yqR0qU5GXQdWxEH72hrgz7IOpO6xnuAm1L2oiiWBgsO&#10;CzlWNM8pPR+uRsHs/GHt8rLYxuvNaU/L/q68+p1S7+1mOgThqfGv8LO90griATy+hB8g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FVw8UAAADbAAAADwAAAAAAAAAA&#10;AAAAAAChAgAAZHJzL2Rvd25yZXYueG1sUEsFBgAAAAAEAAQA+QAAAJMDAAAAAA==&#10;" strokecolor="#4579b8 [3044]">
                  <v:stroke endarrow="open"/>
                </v:shape>
                <v:rect id="73 Rectángulo" o:spid="_x0000_s1051" style="position:absolute;left:56435;top:50720;width:25718;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rqsMA&#10;AADbAAAADwAAAGRycy9kb3ducmV2LnhtbESPQWsCMRSE74L/ITyhF6nZlhLKahQpFAqeunrx9tg8&#10;N7tuXpYkq9t/3xQKHoeZ+YbZ7CbXixuF2HrW8LIqQBDX3rTcaDgdP5/fQcSEbLD3TBp+KMJuO59t&#10;sDT+zt90q1IjMoRjiRpsSkMpZawtOYwrPxBn7+KDw5RlaKQJeM9w18vXolDSYct5weJAH5bqazU6&#10;DfvuYC8n9dap5XgIqjPDWFVnrZ8W034NItGUHuH/9pfRoBT8fc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erqsMAAADbAAAADwAAAAAAAAAAAAAAAACYAgAAZHJzL2Rv&#10;d25yZXYueG1sUEsFBgAAAAAEAAQA9QAAAIg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Cierre de acciones y generar reportes a EHL y al Cluster WASH</w:t>
                        </w:r>
                      </w:p>
                    </w:txbxContent>
                  </v:textbox>
                </v:rect>
                <v:shape id="75 Conector recto de flecha" o:spid="_x0000_s1052" type="#_x0000_t32" style="position:absolute;left:68222;top:49649;width:2143;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o/QcMAAADbAAAADwAAAGRycy9kb3ducmV2LnhtbESPQWvCQBSE74L/YXmCN91YikrqKiLU&#10;WnoylZ5fs6/Z0OzbkH1q2l/fLQgeh5n5hlltet+oC3WxDmxgNs1AEZfB1lwZOL0/T5agoiBbbAKT&#10;gR+KsFkPByvMbbjykS6FVCpBOOZowIm0udaxdOQxTkNLnLyv0HmUJLtK2w6vCe4b/ZBlc+2x5rTg&#10;sKWdo/K7OHsDhPuXx4WWj2L5O/t0WdWe3uTVmPGo3z6BEurlHr61D9bAfAH/X9IP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6P0HDAAAA2wAAAA8AAAAAAAAAAAAA&#10;AAAAoQIAAGRycy9kb3ducmV2LnhtbFBLBQYAAAAABAAEAPkAAACRAwAAAAA=&#10;" strokecolor="#4579b8 [3044]">
                  <v:stroke endarrow="open"/>
                </v:shape>
                <v:rect id="76 Rectángulo" o:spid="_x0000_s1053" style="position:absolute;left:2857;top:39997;width:14287;height:19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aQ8AA&#10;AADbAAAADwAAAGRycy9kb3ducmV2LnhtbERPz2vCMBS+C/sfwhN2kZluSJDOKDIYCJ5WvXh7NM+m&#10;tXkpSar1v18Ogx0/vt+b3eR6cacQW88a3pcFCOLam5YbDefT99saREzIBnvPpOFJEXbbl9kGS+Mf&#10;/EP3KjUih3AsUYNNaSiljLUlh3HpB+LMXX1wmDIMjTQBHznc9fKjKJR02HJusDjQl6X6Vo1Ow747&#10;2utZrTq1GI9BdWYYq+qi9et82n+CSDSlf/Gf+2A0qDw2f8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SaQ8AAAADbAAAADwAAAAAAAAAAAAAAAACYAgAAZHJzL2Rvd25y&#10;ZXYueG1sUEsFBgAAAAAEAAQA9QAAAIU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Reunión interna de Cluster para plantear plan de respuesta a la emergencia, con base en recursos que pueda movilizar cada organización y EDANes realizados</w:t>
                        </w:r>
                      </w:p>
                    </w:txbxContent>
                  </v:textbox>
                </v:rect>
                <v:shape id="78 Conector recto de flecha" o:spid="_x0000_s1054" type="#_x0000_t32" style="position:absolute;left:8929;top:38926;width:2143;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kOqMQAAADbAAAADwAAAGRycy9kb3ducmV2LnhtbESPQUvDQBSE74L/YXmCN7OpSK2x21IK&#10;2hZPTYvnZ/aZDWbfhuyzTfvru4LQ4zAz3zDT+eBbdaA+NoENjLIcFHEVbMO1gf3u7WECKgqyxTYw&#10;GThRhPns9maKhQ1H3tKhlFolCMcCDTiRrtA6Vo48xix0xMn7Dr1HSbKvte3xmOC+1Y95PtYeG04L&#10;DjtaOqp+yl9vgPB99fSs5bOcnEdfLq+7/YdsjLm/GxavoIQGuYb/22trYPwCf1/SD9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Q6oxAAAANsAAAAPAAAAAAAAAAAA&#10;AAAAAKECAABkcnMvZG93bnJldi54bWxQSwUGAAAAAAQABAD5AAAAkgMAAAAA&#10;" strokecolor="#4579b8 [3044]">
                  <v:stroke endarrow="open"/>
                </v:shape>
                <v:rect id="110 Rectángulo" o:spid="_x0000_s1055" style="position:absolute;left:20716;top:50713;width:8573;height:5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AmMAA&#10;AADbAAAADwAAAGRycy9kb3ducmV2LnhtbERPz2vCMBS+D/wfwhO8DE03RjeqUUQYDDytevH2aJ5N&#10;a/NSklTrf28OgseP7/dqM9pOXMmHxrGCj0UGgrhyuuFawfHwO/8BESKyxs4xKbhTgM168rbCQrsb&#10;/9O1jLVIIRwKVGBi7AspQ2XIYli4njhxZ+ctxgR9LbXHWwq3nfzMslxabDg1GOxpZ6i6lINVsG33&#10;5nzMv9r8fdj7vNX9UJYnpWbTcbsEEWmML/HT/acVfKf16Uv6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sAmMAAAADbAAAADwAAAAAAAAAAAAAAAACYAgAAZHJzL2Rvd25y&#10;ZXYueG1sUEsFBgAAAAAEAAQA9QAAAIU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Evaluación de terreno</w:t>
                        </w:r>
                      </w:p>
                    </w:txbxContent>
                  </v:textbox>
                </v:rect>
                <v:shape id="117 Conector angular" o:spid="_x0000_s1056" type="#_x0000_t34" style="position:absolute;left:17144;top:49641;width:3572;height:357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QEOcAAAADbAAAADwAAAGRycy9kb3ducmV2LnhtbESPT4vCMBTE78J+h/AW9qZp97BqNYoI&#10;C4U9+e/+aJ5tsHmpSbbWb28EweMwM79hluvBtqInH4xjBfkkA0FcOW24VnA8/I5nIEJE1tg6JgV3&#10;CrBefYyWWGh34x31+1iLBOFQoIImxq6QMlQNWQwT1xEn7+y8xZikr6X2eEtw28rvLPuRFg2nhQY7&#10;2jZUXfb/VoGe5+bvui27e1+aPnM7eWJ/Vurrc9gsQEQa4jv8apdawTSH55f0A+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kBDnAAAAA2wAAAA8AAAAAAAAAAAAAAAAA&#10;oQIAAGRycy9kb3ducmV2LnhtbFBLBQYAAAAABAAEAPkAAACOAwAAAAA=&#10;" strokecolor="#4579b8 [3044]">
                  <v:stroke endarrow="open"/>
                </v:shape>
                <v:rect id="118 Rectángulo" o:spid="_x0000_s1057" style="position:absolute;left:32146;top:47141;width:17145;height:20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7dMMA&#10;AADbAAAADwAAAGRycy9kb3ducmV2LnhtbESPQWvCQBSE74X+h+UJvZS6qUhaUleRQqHgyejF2yP7&#10;zCZm34bdjcZ/7wqCx2FmvmEWq9F24kw+NI4VfE4zEMSV0w3XCva7v49vECEia+wck4IrBVgtX18W&#10;WGh34S2dy1iLBOFQoAITY19IGSpDFsPU9cTJOzpvMSbpa6k9XhLcdnKWZbm02HBaMNjTr6HqVA5W&#10;wbrdmOM+n7f5+7Dxeav7oSwPSr1NxvUPiEhjfIYf7X+t4GsG9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U7dMMAAADbAAAADwAAAAAAAAAAAAAAAACYAgAAZHJzL2Rv&#10;d25yZXYueG1sUEsFBgAAAAAEAAQA9QAAAIgDAAAAAA==&#10;" filled="f" strokecolor="#365f91 [2404]" strokeweight=".25pt">
                  <v:textbox>
                    <w:txbxContent>
                      <w:p w:rsidR="00D2000E" w:rsidRDefault="00D2000E" w:rsidP="00D2000E">
                        <w:pPr>
                          <w:pStyle w:val="ListParagraph"/>
                          <w:numPr>
                            <w:ilvl w:val="0"/>
                            <w:numId w:val="26"/>
                          </w:numPr>
                          <w:spacing w:after="0" w:line="240" w:lineRule="auto"/>
                          <w:rPr>
                            <w:rFonts w:eastAsia="Times New Roman"/>
                          </w:rPr>
                        </w:pPr>
                        <w:r>
                          <w:rPr>
                            <w:rFonts w:hAnsi="Calibri"/>
                            <w:color w:val="000000" w:themeColor="text1"/>
                            <w:kern w:val="24"/>
                            <w:lang w:val="es-CO"/>
                          </w:rPr>
                          <w:t>Población afectada sin servicios WASH</w:t>
                        </w:r>
                      </w:p>
                      <w:p w:rsidR="00D2000E" w:rsidRDefault="00D2000E" w:rsidP="00D2000E">
                        <w:pPr>
                          <w:pStyle w:val="ListParagraph"/>
                          <w:numPr>
                            <w:ilvl w:val="0"/>
                            <w:numId w:val="26"/>
                          </w:numPr>
                          <w:spacing w:after="0" w:line="240" w:lineRule="auto"/>
                          <w:rPr>
                            <w:rFonts w:eastAsia="Times New Roman"/>
                          </w:rPr>
                        </w:pPr>
                        <w:r>
                          <w:rPr>
                            <w:rFonts w:hAnsi="Calibri"/>
                            <w:color w:val="000000" w:themeColor="text1"/>
                            <w:kern w:val="24"/>
                            <w:lang w:val="es-CO"/>
                          </w:rPr>
                          <w:t>N° de acueductos afectados</w:t>
                        </w:r>
                      </w:p>
                      <w:p w:rsidR="00D2000E" w:rsidRDefault="00D2000E" w:rsidP="00D2000E">
                        <w:pPr>
                          <w:pStyle w:val="ListParagraph"/>
                          <w:numPr>
                            <w:ilvl w:val="0"/>
                            <w:numId w:val="26"/>
                          </w:numPr>
                          <w:spacing w:after="0" w:line="240" w:lineRule="auto"/>
                          <w:rPr>
                            <w:rFonts w:eastAsia="Times New Roman"/>
                          </w:rPr>
                        </w:pPr>
                        <w:r>
                          <w:rPr>
                            <w:rFonts w:hAnsi="Calibri"/>
                            <w:color w:val="000000" w:themeColor="text1"/>
                            <w:kern w:val="24"/>
                            <w:lang w:val="es-CO"/>
                          </w:rPr>
                          <w:t>N° de alcantarillados afectados</w:t>
                        </w:r>
                      </w:p>
                      <w:p w:rsidR="00D2000E" w:rsidRDefault="00D2000E" w:rsidP="00D2000E">
                        <w:pPr>
                          <w:pStyle w:val="ListParagraph"/>
                          <w:numPr>
                            <w:ilvl w:val="0"/>
                            <w:numId w:val="26"/>
                          </w:numPr>
                          <w:spacing w:after="0" w:line="240" w:lineRule="auto"/>
                          <w:rPr>
                            <w:rFonts w:eastAsia="Times New Roman"/>
                          </w:rPr>
                        </w:pPr>
                        <w:r>
                          <w:rPr>
                            <w:rFonts w:hAnsi="Calibri"/>
                            <w:color w:val="000000" w:themeColor="text1"/>
                            <w:kern w:val="24"/>
                            <w:lang w:val="es-CO"/>
                          </w:rPr>
                          <w:t>Disposición de residuos sólidos</w:t>
                        </w:r>
                      </w:p>
                      <w:p w:rsidR="00D2000E" w:rsidRDefault="00D2000E" w:rsidP="00D2000E">
                        <w:pPr>
                          <w:pStyle w:val="ListParagraph"/>
                          <w:numPr>
                            <w:ilvl w:val="0"/>
                            <w:numId w:val="26"/>
                          </w:numPr>
                          <w:spacing w:after="0" w:line="240" w:lineRule="auto"/>
                          <w:rPr>
                            <w:rFonts w:eastAsia="Times New Roman"/>
                          </w:rPr>
                        </w:pPr>
                        <w:r>
                          <w:rPr>
                            <w:rFonts w:hAnsi="Calibri"/>
                            <w:color w:val="000000" w:themeColor="text1"/>
                            <w:kern w:val="24"/>
                            <w:lang w:val="es-CO"/>
                          </w:rPr>
                          <w:t>Análisis de calidad de agua</w:t>
                        </w:r>
                      </w:p>
                    </w:txbxContent>
                  </v:textbox>
                </v:rect>
                <v:shape id="122 Conector angular" o:spid="_x0000_s1058" type="#_x0000_t34" style="position:absolute;left:29289;top:53213;width:2857;height:392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OnocEAAADbAAAADwAAAGRycy9kb3ducmV2LnhtbESPT4vCMBTE78J+h/CEvWmqLLrbNYoI&#10;QsGTf/b+aJ5tsHnpJrHWb28EweMwM79hFqveNqIjH4xjBZNxBoK4dNpwpeB03I6+QYSIrLFxTAru&#10;FGC1/BgsMNfuxnvqDrESCcIhRwV1jG0uZShrshjGriVO3tl5izFJX0nt8ZbgtpHTLJtJi4bTQo0t&#10;bWoqL4erVaB/Jmb3vynae1eYLnN7+cf+rNTnsF//gojUx3f41S60gvkXPL+k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E6ehwQAAANsAAAAPAAAAAAAAAAAAAAAA&#10;AKECAABkcnMvZG93bnJldi54bWxQSwUGAAAAAAQABAD5AAAAjwMAAAAA&#10;" strokecolor="#4579b8 [3044]">
                  <v:stroke endarrow="open"/>
                </v:shape>
                <v:shape id="126 Conector recto de flecha" o:spid="_x0000_s1059" type="#_x0000_t32" style="position:absolute;left:6072;top:63214;width:7858;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ScMMAAADbAAAADwAAAGRycy9kb3ducmV2LnhtbESPQWvCQBSE7wX/w/KE3urGolVSV5FC&#10;raUno/T8mn3NBrNvQ/ZVo7++Wyh4HGbmG2ax6n2jTtTFOrCB8SgDRVwGW3Nl4LB/fZiDioJssQlM&#10;Bi4UYbUc3C0wt+HMOzoVUqkE4ZijASfS5lrH0pHHOAotcfK+Q+dRkuwqbTs8J7hv9GOWPWmPNacF&#10;hy29OCqPxY83QLh5m8y0fBbz6/jLZVV7+JB3Y+6H/foZlFAvt/B/e2sNzKbw9yX9A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9knDDAAAA2wAAAA8AAAAAAAAAAAAA&#10;AAAAoQIAAGRycy9kb3ducmV2LnhtbFBLBQYAAAAABAAEAPkAAACRAwAAAAA=&#10;" strokecolor="#4579b8 [3044]">
                  <v:stroke endarrow="open"/>
                </v:shape>
                <w10:anchorlock/>
              </v:group>
            </w:pict>
          </mc:Fallback>
        </mc:AlternateContent>
      </w:r>
    </w:p>
    <w:p w:rsidR="00461DC5" w:rsidRDefault="00461DC5" w:rsidP="00033F15">
      <w:pPr>
        <w:spacing w:after="0"/>
        <w:jc w:val="center"/>
        <w:sectPr w:rsidR="00461DC5" w:rsidSect="00C56933">
          <w:pgSz w:w="15840" w:h="12240" w:orient="landscape"/>
          <w:pgMar w:top="1701" w:right="1418" w:bottom="1701" w:left="1418" w:header="709" w:footer="709" w:gutter="0"/>
          <w:cols w:space="708"/>
          <w:titlePg/>
          <w:docGrid w:linePitch="360"/>
        </w:sectPr>
      </w:pPr>
      <w:r w:rsidRPr="00461DC5">
        <w:rPr>
          <w:noProof/>
        </w:rPr>
        <w:lastRenderedPageBreak/>
        <mc:AlternateContent>
          <mc:Choice Requires="wpg">
            <w:drawing>
              <wp:inline distT="0" distB="0" distL="0" distR="0">
                <wp:extent cx="8296275" cy="5553075"/>
                <wp:effectExtent l="0" t="0" r="371475" b="180975"/>
                <wp:docPr id="35" name="Group 35"/>
                <wp:cNvGraphicFramePr/>
                <a:graphic xmlns:a="http://schemas.openxmlformats.org/drawingml/2006/main">
                  <a:graphicData uri="http://schemas.microsoft.com/office/word/2010/wordprocessingGroup">
                    <wpg:wgp>
                      <wpg:cNvGrpSpPr/>
                      <wpg:grpSpPr>
                        <a:xfrm>
                          <a:off x="0" y="0"/>
                          <a:ext cx="8643998" cy="5715040"/>
                          <a:chOff x="285720" y="142852"/>
                          <a:chExt cx="8643998" cy="5715040"/>
                        </a:xfrm>
                      </wpg:grpSpPr>
                      <wps:wsp>
                        <wps:cNvPr id="76" name="3 Rectángulo"/>
                        <wps:cNvSpPr/>
                        <wps:spPr>
                          <a:xfrm>
                            <a:off x="2357422" y="642918"/>
                            <a:ext cx="1428760" cy="857256"/>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Presentación del plan de respuesta al EHP y al Gobierno Nacional</w:t>
                              </w:r>
                            </w:p>
                          </w:txbxContent>
                        </wps:txbx>
                        <wps:bodyPr rtlCol="0" anchor="ctr"/>
                      </wps:wsp>
                      <wps:wsp>
                        <wps:cNvPr id="77" name="4 Rectángulo"/>
                        <wps:cNvSpPr/>
                        <wps:spPr>
                          <a:xfrm>
                            <a:off x="285720" y="285728"/>
                            <a:ext cx="1714512" cy="1571636"/>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Movilización de recursos adicionales de respuesta a emergencias FLASH APPEAL CERF y ERF, además de otros fondos de emergencia de cada uno de los miembros del cluster</w:t>
                              </w:r>
                            </w:p>
                          </w:txbxContent>
                        </wps:txbx>
                        <wps:bodyPr rtlCol="0" anchor="ctr"/>
                      </wps:wsp>
                      <wps:wsp>
                        <wps:cNvPr id="78" name="8 Forma"/>
                        <wps:cNvCnPr>
                          <a:endCxn id="76" idx="0"/>
                        </wps:cNvCnPr>
                        <wps:spPr>
                          <a:xfrm rot="16200000" flipH="1">
                            <a:off x="2482438" y="53554"/>
                            <a:ext cx="500066" cy="678661"/>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9" name="15 Conector recto de flecha"/>
                        <wps:cNvCnPr>
                          <a:stCxn id="77" idx="3"/>
                          <a:endCxn id="76" idx="1"/>
                        </wps:cNvCnPr>
                        <wps:spPr>
                          <a:xfrm>
                            <a:off x="2000232" y="1071546"/>
                            <a:ext cx="357190"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0" name="16 Rectángulo"/>
                        <wps:cNvSpPr/>
                        <wps:spPr>
                          <a:xfrm>
                            <a:off x="285720" y="2071678"/>
                            <a:ext cx="1714512" cy="1357322"/>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En este caso se espera cumplir todo el procedimiento de ambos fondos, pero que las acciones desarrolladas sean complementarias</w:t>
                              </w:r>
                            </w:p>
                          </w:txbxContent>
                        </wps:txbx>
                        <wps:bodyPr rtlCol="0" anchor="ctr"/>
                      </wps:wsp>
                      <wps:wsp>
                        <wps:cNvPr id="81" name="18 Conector recto de flecha"/>
                        <wps:cNvCnPr>
                          <a:stCxn id="80" idx="0"/>
                          <a:endCxn id="77" idx="2"/>
                        </wps:cNvCnPr>
                        <wps:spPr>
                          <a:xfrm rot="5400000" flipH="1" flipV="1">
                            <a:off x="1035819" y="1964521"/>
                            <a:ext cx="214314"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2" name="29 Rectángulo"/>
                        <wps:cNvSpPr/>
                        <wps:spPr>
                          <a:xfrm>
                            <a:off x="4214810" y="500042"/>
                            <a:ext cx="2143140" cy="1143008"/>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Movilización de personal especializado al terreno para facilitar el proceso de coordinación interna y externa, con acompañamiento de entidades gubernamentales</w:t>
                              </w:r>
                            </w:p>
                          </w:txbxContent>
                        </wps:txbx>
                        <wps:bodyPr rtlCol="0" anchor="ctr"/>
                      </wps:wsp>
                      <wps:wsp>
                        <wps:cNvPr id="83" name="31 Conector recto de flecha"/>
                        <wps:cNvCnPr>
                          <a:stCxn id="76" idx="3"/>
                          <a:endCxn id="82" idx="1"/>
                        </wps:cNvCnPr>
                        <wps:spPr>
                          <a:xfrm>
                            <a:off x="3786182" y="1071546"/>
                            <a:ext cx="428628"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4" name="38 Rectángulo"/>
                        <wps:cNvSpPr/>
                        <wps:spPr>
                          <a:xfrm>
                            <a:off x="6715140" y="285728"/>
                            <a:ext cx="1928826" cy="857256"/>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Definir zonas a cargo de cada una de las organizaciones que apoya el manejo de la respuesta</w:t>
                              </w:r>
                            </w:p>
                          </w:txbxContent>
                        </wps:txbx>
                        <wps:bodyPr rtlCol="0" anchor="ctr"/>
                      </wps:wsp>
                      <wps:wsp>
                        <wps:cNvPr id="85" name="54 Conector angular"/>
                        <wps:cNvCnPr>
                          <a:stCxn id="84" idx="1"/>
                          <a:endCxn id="82" idx="3"/>
                        </wps:cNvCnPr>
                        <wps:spPr>
                          <a:xfrm rot="10800000" flipV="1">
                            <a:off x="6357950" y="714356"/>
                            <a:ext cx="357190" cy="35719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6" name="55 Rectángulo"/>
                        <wps:cNvSpPr/>
                        <wps:spPr>
                          <a:xfrm>
                            <a:off x="6715140" y="1214422"/>
                            <a:ext cx="1928826" cy="500066"/>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Definir acciones integrales con otros Clusters</w:t>
                              </w:r>
                            </w:p>
                          </w:txbxContent>
                        </wps:txbx>
                        <wps:bodyPr rtlCol="0" anchor="ctr"/>
                      </wps:wsp>
                      <wps:wsp>
                        <wps:cNvPr id="87" name="57 Conector angular"/>
                        <wps:cNvCnPr>
                          <a:stCxn id="86" idx="1"/>
                          <a:endCxn id="82" idx="3"/>
                        </wps:cNvCnPr>
                        <wps:spPr>
                          <a:xfrm rot="10800000">
                            <a:off x="6357950" y="1071547"/>
                            <a:ext cx="357190" cy="392909"/>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8" name="60 Rectángulo"/>
                        <wps:cNvSpPr/>
                        <wps:spPr>
                          <a:xfrm>
                            <a:off x="4214810" y="1857364"/>
                            <a:ext cx="2143140" cy="428628"/>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 xml:space="preserve">Ejecución de acciones de respuesta WASH </w:t>
                              </w:r>
                            </w:p>
                          </w:txbxContent>
                        </wps:txbx>
                        <wps:bodyPr rtlCol="0" anchor="ctr"/>
                      </wps:wsp>
                      <wps:wsp>
                        <wps:cNvPr id="89" name="62 Conector recto de flecha"/>
                        <wps:cNvCnPr>
                          <a:stCxn id="82" idx="2"/>
                          <a:endCxn id="88" idx="0"/>
                        </wps:cNvCnPr>
                        <wps:spPr>
                          <a:xfrm rot="5400000">
                            <a:off x="5179223" y="1750207"/>
                            <a:ext cx="214314"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0" name="63 Rectángulo"/>
                        <wps:cNvSpPr/>
                        <wps:spPr>
                          <a:xfrm>
                            <a:off x="2927338" y="2643182"/>
                            <a:ext cx="1643074" cy="428628"/>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Reporte de avance de acciones a nivel local</w:t>
                              </w:r>
                            </w:p>
                          </w:txbxContent>
                        </wps:txbx>
                        <wps:bodyPr rtlCol="0" anchor="ctr"/>
                      </wps:wsp>
                      <wps:wsp>
                        <wps:cNvPr id="91" name="65 Conector angular"/>
                        <wps:cNvCnPr>
                          <a:stCxn id="88" idx="2"/>
                          <a:endCxn id="90" idx="0"/>
                        </wps:cNvCnPr>
                        <wps:spPr>
                          <a:xfrm rot="5400000">
                            <a:off x="4339033" y="1695835"/>
                            <a:ext cx="357190" cy="153750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2" name="66 Rectángulo"/>
                        <wps:cNvSpPr/>
                        <wps:spPr>
                          <a:xfrm>
                            <a:off x="4784726" y="2643182"/>
                            <a:ext cx="1857388" cy="428628"/>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Reporte de avance de acciones a nivel nacional</w:t>
                              </w:r>
                            </w:p>
                          </w:txbxContent>
                        </wps:txbx>
                        <wps:bodyPr rtlCol="0" anchor="ctr"/>
                      </wps:wsp>
                      <wps:wsp>
                        <wps:cNvPr id="93" name="69 Conector recto de flecha"/>
                        <wps:cNvCnPr>
                          <a:stCxn id="90" idx="3"/>
                          <a:endCxn id="92" idx="1"/>
                        </wps:cNvCnPr>
                        <wps:spPr>
                          <a:xfrm>
                            <a:off x="4570412" y="2857496"/>
                            <a:ext cx="214314"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4" name="70 Rectángulo"/>
                        <wps:cNvSpPr/>
                        <wps:spPr>
                          <a:xfrm>
                            <a:off x="6856428" y="2214554"/>
                            <a:ext cx="2073290" cy="1285884"/>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Socialización de la información a miembros del Cluster, IC, EHP y contrapartes como Donantes y del Gobierno Nacional (UNGRD, UARIV, VASB)</w:t>
                              </w:r>
                            </w:p>
                          </w:txbxContent>
                        </wps:txbx>
                        <wps:bodyPr rtlCol="0" anchor="ctr"/>
                      </wps:wsp>
                      <wps:wsp>
                        <wps:cNvPr id="95" name="72 Conector recto de flecha"/>
                        <wps:cNvCnPr>
                          <a:stCxn id="92" idx="3"/>
                          <a:endCxn id="94" idx="1"/>
                        </wps:cNvCnPr>
                        <wps:spPr>
                          <a:xfrm>
                            <a:off x="6642114" y="2857496"/>
                            <a:ext cx="214314"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6" name="74 Rectángulo"/>
                        <wps:cNvSpPr/>
                        <wps:spPr>
                          <a:xfrm>
                            <a:off x="7143768" y="3786190"/>
                            <a:ext cx="1500198" cy="571504"/>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Cargue de información en web Cluster WASH</w:t>
                              </w:r>
                            </w:p>
                          </w:txbxContent>
                        </wps:txbx>
                        <wps:bodyPr rtlCol="0" anchor="ctr"/>
                      </wps:wsp>
                      <wps:wsp>
                        <wps:cNvPr id="97" name="80 Conector recto de flecha"/>
                        <wps:cNvCnPr>
                          <a:stCxn id="94" idx="2"/>
                          <a:endCxn id="96" idx="0"/>
                        </wps:cNvCnPr>
                        <wps:spPr>
                          <a:xfrm rot="16200000" flipH="1">
                            <a:off x="7750594" y="3642917"/>
                            <a:ext cx="285752" cy="79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8" name="96 Rectángulo"/>
                        <wps:cNvSpPr/>
                        <wps:spPr>
                          <a:xfrm>
                            <a:off x="1285852" y="3857628"/>
                            <a:ext cx="1785950" cy="357190"/>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 xml:space="preserve">Fase de traspaso - salida </w:t>
                              </w:r>
                            </w:p>
                          </w:txbxContent>
                        </wps:txbx>
                        <wps:bodyPr rtlCol="0" anchor="ctr"/>
                      </wps:wsp>
                      <wps:wsp>
                        <wps:cNvPr id="99" name="98 Conector angular"/>
                        <wps:cNvCnPr>
                          <a:stCxn id="88" idx="1"/>
                          <a:endCxn id="98" idx="0"/>
                        </wps:cNvCnPr>
                        <wps:spPr>
                          <a:xfrm rot="10800000" flipV="1">
                            <a:off x="2178828" y="2071678"/>
                            <a:ext cx="2035983" cy="178595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0" name="102 Rectángulo"/>
                        <wps:cNvSpPr/>
                        <wps:spPr>
                          <a:xfrm>
                            <a:off x="3286116" y="3857628"/>
                            <a:ext cx="1643074" cy="347666"/>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Entrega de resultados a comunidades</w:t>
                              </w:r>
                            </w:p>
                          </w:txbxContent>
                        </wps:txbx>
                        <wps:bodyPr rtlCol="0" anchor="ctr"/>
                      </wps:wsp>
                      <wps:wsp>
                        <wps:cNvPr id="101" name="103 Rectángulo"/>
                        <wps:cNvSpPr/>
                        <wps:spPr>
                          <a:xfrm>
                            <a:off x="5214942" y="3867152"/>
                            <a:ext cx="1571636" cy="347666"/>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Entrega de resultados a autoridades locales</w:t>
                              </w:r>
                            </w:p>
                          </w:txbxContent>
                        </wps:txbx>
                        <wps:bodyPr rtlCol="0" anchor="ctr"/>
                      </wps:wsp>
                      <wps:wsp>
                        <wps:cNvPr id="102" name="105 Conector recto de flecha"/>
                        <wps:cNvCnPr>
                          <a:stCxn id="98" idx="3"/>
                          <a:endCxn id="100" idx="1"/>
                        </wps:cNvCnPr>
                        <wps:spPr>
                          <a:xfrm flipV="1">
                            <a:off x="3071802" y="4031461"/>
                            <a:ext cx="214314" cy="47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3" name="107 Conector recto de flecha"/>
                        <wps:cNvCnPr>
                          <a:stCxn id="100" idx="3"/>
                          <a:endCxn id="101" idx="1"/>
                        </wps:cNvCnPr>
                        <wps:spPr>
                          <a:xfrm>
                            <a:off x="4929190" y="4031461"/>
                            <a:ext cx="285752" cy="95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4" name="108 Rectángulo"/>
                        <wps:cNvSpPr/>
                        <wps:spPr>
                          <a:xfrm>
                            <a:off x="3857620" y="3214686"/>
                            <a:ext cx="2286016" cy="347666"/>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Empoderamiento y fortalecimiento de capacidades</w:t>
                              </w:r>
                            </w:p>
                          </w:txbxContent>
                        </wps:txbx>
                        <wps:bodyPr rtlCol="0" anchor="ctr"/>
                      </wps:wsp>
                      <wps:wsp>
                        <wps:cNvPr id="105" name="110 Conector angular"/>
                        <wps:cNvCnPr>
                          <a:stCxn id="104" idx="2"/>
                          <a:endCxn id="100" idx="0"/>
                        </wps:cNvCnPr>
                        <wps:spPr>
                          <a:xfrm rot="5400000">
                            <a:off x="4406503" y="3263503"/>
                            <a:ext cx="295276" cy="89297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6" name="112 Conector angular"/>
                        <wps:cNvCnPr>
                          <a:stCxn id="104" idx="2"/>
                          <a:endCxn id="101" idx="0"/>
                        </wps:cNvCnPr>
                        <wps:spPr>
                          <a:xfrm rot="16200000" flipH="1">
                            <a:off x="5348294" y="3214686"/>
                            <a:ext cx="304800" cy="1000132"/>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7" name="113 Rectángulo"/>
                        <wps:cNvSpPr/>
                        <wps:spPr>
                          <a:xfrm>
                            <a:off x="5143504" y="4510094"/>
                            <a:ext cx="1714512" cy="347666"/>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Entrega de resultados a autoridades nacionales</w:t>
                              </w:r>
                            </w:p>
                          </w:txbxContent>
                        </wps:txbx>
                        <wps:bodyPr rtlCol="0" anchor="ctr"/>
                      </wps:wsp>
                      <wps:wsp>
                        <wps:cNvPr id="108" name="114 Rectángulo"/>
                        <wps:cNvSpPr/>
                        <wps:spPr>
                          <a:xfrm>
                            <a:off x="3214678" y="4500570"/>
                            <a:ext cx="1714512" cy="347666"/>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Cierre de acciones y salida del territorio</w:t>
                              </w:r>
                            </w:p>
                          </w:txbxContent>
                        </wps:txbx>
                        <wps:bodyPr rtlCol="0" anchor="ctr"/>
                      </wps:wsp>
                      <wps:wsp>
                        <wps:cNvPr id="109" name="116 Conector recto de flecha"/>
                        <wps:cNvCnPr>
                          <a:stCxn id="107" idx="1"/>
                          <a:endCxn id="108" idx="3"/>
                        </wps:cNvCnPr>
                        <wps:spPr>
                          <a:xfrm rot="10800000">
                            <a:off x="4929190" y="4674403"/>
                            <a:ext cx="214314" cy="95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0" name="118 Conector recto de flecha"/>
                        <wps:cNvCnPr>
                          <a:stCxn id="101" idx="2"/>
                          <a:endCxn id="107" idx="0"/>
                        </wps:cNvCnPr>
                        <wps:spPr>
                          <a:xfrm rot="5400000">
                            <a:off x="5853122" y="4362456"/>
                            <a:ext cx="295276"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1" name="119 Rectángulo"/>
                        <wps:cNvSpPr/>
                        <wps:spPr>
                          <a:xfrm>
                            <a:off x="3071802" y="5081598"/>
                            <a:ext cx="2000264" cy="776294"/>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En lo posible realizar seguimiento con socios del Cluster con acciones continuas en el terreno</w:t>
                              </w:r>
                            </w:p>
                          </w:txbxContent>
                        </wps:txbx>
                        <wps:bodyPr rtlCol="0" anchor="ctr"/>
                      </wps:wsp>
                      <wps:wsp>
                        <wps:cNvPr id="112" name="121 Conector recto de flecha"/>
                        <wps:cNvCnPr>
                          <a:stCxn id="111" idx="0"/>
                          <a:endCxn id="108" idx="2"/>
                        </wps:cNvCnPr>
                        <wps:spPr>
                          <a:xfrm rot="5400000" flipH="1" flipV="1">
                            <a:off x="3955253" y="4964917"/>
                            <a:ext cx="233362"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3" name="122 Rectángulo"/>
                        <wps:cNvSpPr/>
                        <wps:spPr>
                          <a:xfrm>
                            <a:off x="714348" y="4786322"/>
                            <a:ext cx="1714512" cy="1071570"/>
                          </a:xfrm>
                          <a:prstGeom prst="rect">
                            <a:avLst/>
                          </a:prstGeom>
                          <a:no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Sistematización y socialización de la experiencia a miembros del Cluster, Socios, Donantes y Gobierno</w:t>
                              </w:r>
                            </w:p>
                          </w:txbxContent>
                        </wps:txbx>
                        <wps:bodyPr rtlCol="0" anchor="ctr"/>
                      </wps:wsp>
                      <wps:wsp>
                        <wps:cNvPr id="114" name="124 Conector angular"/>
                        <wps:cNvCnPr>
                          <a:stCxn id="108" idx="1"/>
                          <a:endCxn id="113" idx="3"/>
                        </wps:cNvCnPr>
                        <wps:spPr>
                          <a:xfrm rot="10800000" flipV="1">
                            <a:off x="2428860" y="4674403"/>
                            <a:ext cx="785818" cy="647704"/>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35" o:spid="_x0000_s1060" style="width:653.25pt;height:437.25pt;mso-position-horizontal-relative:char;mso-position-vertical-relative:line" coordorigin="2857,1428" coordsize="86439,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">
                <v:rect id="3 Rectángulo" o:spid="_x0000_s1061" style="position:absolute;left:23574;top:6429;width:14287;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49d8QA&#10;AADbAAAADwAAAGRycy9kb3ducmV2LnhtbESPwWrDMBBE74X+g9hCL6WRW4JS3CghFAKBnOrkktti&#10;bSy71spIcuL+fVUI5DjMzBtmuZ5cLy4UYutZw9usAEFce9Nyo+F42L5+gIgJ2WDvmTT8UoT16vFh&#10;iaXxV/6mS5UakSEcS9RgUxpKKWNtyWGc+YE4e2cfHKYsQyNNwGuGu16+F4WSDlvOCxYH+rJU/1Sj&#10;07Dp9vZ8VPNOvYz7oDozjFV10vr5adp8gkg0pXv41t4ZDQsF/1/y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PXfEAAAA2wAAAA8AAAAAAAAAAAAAAAAAmAIAAGRycy9k&#10;b3ducmV2LnhtbFBLBQYAAAAABAAEAPUAAACJAw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Presentación del plan de respuesta al EHP y al Gobierno Nacional</w:t>
                        </w:r>
                      </w:p>
                    </w:txbxContent>
                  </v:textbox>
                </v:rect>
                <v:rect id="4 Rectángulo" o:spid="_x0000_s1062" style="position:absolute;left:2857;top:2857;width:17145;height:1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Y7MQA&#10;AADbAAAADwAAAGRycy9kb3ducmV2LnhtbESPwWrDMBBE74H+g9hCL6GRW4pTHMshFAqFnOLmktti&#10;bSw71spIcuL+fRUo9DjMzBum3M52EFfyoXOs4GWVgSBunO64VXD8/nx+BxEissbBMSn4oQDb6mFR&#10;YqHdjQ90rWMrEoRDgQpMjGMhZWgMWQwrNxIn7+y8xZikb6X2eEtwO8jXLMulxY7TgsGRPgw1l3qy&#10;Cnb93pyP+VufL6e9z3s9TnV9Uurpcd5tQESa43/4r/2lFazXcP+SfoC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mOzEAAAA2wAAAA8AAAAAAAAAAAAAAAAAmAIAAGRycy9k&#10;b3ducmV2LnhtbFBLBQYAAAAABAAEAPUAAACJAw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Movilización de recursos adicionales de respuesta a emergencias FLASH APPEAL CERF y ERF, además de otros fondos de emergencia de cada uno de los miembros del cluster</w:t>
                        </w:r>
                      </w:p>
                    </w:txbxContent>
                  </v:textbox>
                </v:rect>
                <v:shape id="8 Forma" o:spid="_x0000_s1063" type="#_x0000_t34" style="position:absolute;left:24824;top:535;width:5001;height:678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jGcEAAADbAAAADwAAAGRycy9kb3ducmV2LnhtbERPz2vCMBS+D/wfwhN2m6nKNqmmRRzC&#10;RneZCnp8NM+m2LyUJLPdf78cBjt+fL835Wg7cScfWscK5rMMBHHtdMuNgtNx/7QCESKyxs4xKfih&#10;AGUxedhgrt3AX3Q/xEakEA45KjAx9rmUoTZkMcxcT5y4q/MWY4K+kdrjkMJtJxdZ9iIttpwaDPa0&#10;M1TfDt9Wwccgj29UXdqtcUue7z7987mqlHqcjts1iEhj/Bf/ud+1gtc0Nn1JP0A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jeMZwQAAANsAAAAPAAAAAAAAAAAAAAAA&#10;AKECAABkcnMvZG93bnJldi54bWxQSwUGAAAAAAQABAD5AAAAjwMAAAAA&#10;" strokecolor="#4579b8 [3044]">
                  <v:stroke endarrow="open"/>
                </v:shape>
                <v:shape id="15 Conector recto de flecha" o:spid="_x0000_s1064" type="#_x0000_t32" style="position:absolute;left:20002;top:10715;width:3572;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0O68MAAADbAAAADwAAAGRycy9kb3ducmV2LnhtbESPQWvCQBSE70L/w/IKvZlNldgYXUWE&#10;UK/VFurtmX0modm3IbvR+O+7guBxmJlvmOV6MI24UOdqywreoxgEcWF1zaWC70M+TkE4j6yxsUwK&#10;buRgvXoZLTHT9spfdNn7UgQIuwwVVN63mZSuqMigi2xLHLyz7Qz6ILtS6g6vAW4aOYnjmTRYc1io&#10;sKVtRcXfvjcKpufT8Jn6jUzzX7vt+yRJfvKjUm+vw2YBwtPgn+FHe6cVfMzh/iX8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9DuvDAAAA2wAAAA8AAAAAAAAAAAAA&#10;AAAAoQIAAGRycy9kb3ducmV2LnhtbFBLBQYAAAAABAAEAPkAAACRAwAAAAA=&#10;" strokecolor="#4579b8 [3044]">
                  <v:stroke endarrow="open"/>
                </v:shape>
                <v:rect id="16 Rectángulo" o:spid="_x0000_s1065" style="position:absolute;left:2857;top:20716;width:17145;height:13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wv8AA&#10;AADbAAAADwAAAGRycy9kb3ducmV2LnhtbERPTYvCMBC9C/6HMAt7EU1dpEg1igjCgqetXrwNzdi0&#10;20xKkmr3328OgsfH+97uR9uJB/nQOFawXGQgiCunG64VXC+n+RpEiMgaO8ek4I8C7HfTyRYL7Z78&#10;Q48y1iKFcChQgYmxL6QMlSGLYeF64sTdnbcYE/S11B6fKdx28ivLcmmx4dRgsKejoeq3HKyCQ3s2&#10;92u+avPZcPZ5q/uhLG9KfX6Mhw2ISGN8i1/ub61gndanL+kH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5wv8AAAADbAAAADwAAAAAAAAAAAAAAAACYAgAAZHJzL2Rvd25y&#10;ZXYueG1sUEsFBgAAAAAEAAQA9QAAAIU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En este caso se espera cumplir todo el procedimiento de ambos fondos, pero que las acciones desarrolladas sean complementarias</w:t>
                        </w:r>
                      </w:p>
                    </w:txbxContent>
                  </v:textbox>
                </v:rect>
                <v:shape id="18 Conector recto de flecha" o:spid="_x0000_s1066" type="#_x0000_t32" style="position:absolute;left:10357;top:19645;width:2143;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NdcQAAADbAAAADwAAAGRycy9kb3ducmV2LnhtbESP0WrCQBRE3wv+w3IF35qNSquNriKC&#10;tGALbdoPuGSvSTB7N+5uYvr3rlDo4zAzZ5j1djCN6Mn52rKCaZKCIC6srrlU8PN9eFyC8AFZY2OZ&#10;FPySh+1m9LDGTNsrf1Gfh1JECPsMFVQhtJmUvqjIoE9sSxy9k3UGQ5SulNrhNcJNI2dp+iwN1hwX&#10;KmxpX1Fxzjuj4BN3pJ8Wx/ejffmYz18vi7YrnFKT8bBbgQg0hP/wX/tNK1hO4f4l/gC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7A11xAAAANsAAAAPAAAAAAAAAAAA&#10;AAAAAKECAABkcnMvZG93bnJldi54bWxQSwUGAAAAAAQABAD5AAAAkgMAAAAA&#10;" strokecolor="#4579b8 [3044]">
                  <v:stroke endarrow="open"/>
                </v:shape>
                <v:rect id="29 Rectángulo" o:spid="_x0000_s1067" style="position:absolute;left:42148;top:5000;width:21431;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LU8MA&#10;AADbAAAADwAAAGRycy9kb3ducmV2LnhtbESPQYvCMBSE78L+h/CEvciarkiRrlFkYUHwtNWLt0fz&#10;bFqbl5KkWv/9ZkHwOMzMN8x6O9pO3MiHxrGCz3kGgrhyuuFawen487ECESKyxs4xKXhQgO3mbbLG&#10;Qrs7/9KtjLVIEA4FKjAx9oWUoTJkMcxdT5y8i/MWY5K+ltrjPcFtJxdZlkuLDacFgz19G6qu5WAV&#10;7NqDuZzyZZvPhoPPW90PZXlW6n067r5ARBrjK/xs77WC1QL+v6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LU8MAAADbAAAADwAAAAAAAAAAAAAAAACYAgAAZHJzL2Rv&#10;d25yZXYueG1sUEsFBgAAAAAEAAQA9QAAAIg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Movilización de personal especializado al terreno para facilitar el proceso de coordinación interna y externa, con acompañamiento de entidades gubernamentales</w:t>
                        </w:r>
                      </w:p>
                    </w:txbxContent>
                  </v:textbox>
                </v:rect>
                <v:shape id="31 Conector recto de flecha" o:spid="_x0000_s1068" type="#_x0000_t32" style="position:absolute;left:37861;top:10715;width:4287;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BJJsIAAADbAAAADwAAAGRycy9kb3ducmV2LnhtbESPT4vCMBTE78J+h/AW9mbTXamUahQR&#10;il79B+7tbfNsi81LaVLtfnsjCB6HmfkNM18OphE36lxtWcF3FIMgLqyuuVRwPOTjFITzyBoby6Tg&#10;nxwsFx+jOWba3nlHt70vRYCwy1BB5X2bSemKigy6yLbEwbvYzqAPsiul7vAe4KaRP3E8lQZrDgsV&#10;trSuqLjue6NgcvkbNqlfyTQ/23XfJ0lyyn+V+vocVjMQngb/Dr/aW60gncDzS/g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BJJsIAAADbAAAADwAAAAAAAAAAAAAA&#10;AAChAgAAZHJzL2Rvd25yZXYueG1sUEsFBgAAAAAEAAQA+QAAAJADAAAAAA==&#10;" strokecolor="#4579b8 [3044]">
                  <v:stroke endarrow="open"/>
                </v:shape>
                <v:rect id="38 Rectángulo" o:spid="_x0000_s1069" style="position:absolute;left:67151;top:2857;width:19288;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vMMA&#10;AADbAAAADwAAAGRycy9kb3ducmV2LnhtbESPQYvCMBSE78L+h/CEvciaukiRrlFkQRA8bfXi7dE8&#10;m9bmpSSp1n+/WVjwOMzMN8x6O9pO3MmHxrGCxTwDQVw53XCt4Hzaf6xAhIissXNMCp4UYLt5m6yx&#10;0O7BP3QvYy0ShEOBCkyMfSFlqAxZDHPXEyfv6rzFmKSvpfb4SHDbyc8sy6XFhtOCwZ6+DVW3crAK&#10;du3RXM/5ss1nw9Hnre6Hsrwo9T4dd18gIo3xFf5vH7SC1RL+vq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2vMMAAADbAAAADwAAAAAAAAAAAAAAAACYAgAAZHJzL2Rv&#10;d25yZXYueG1sUEsFBgAAAAAEAAQA9QAAAIg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Definir zonas a cargo de cada una de las organizaciones que apoya el manejo de la respuesta</w:t>
                        </w:r>
                      </w:p>
                    </w:txbxContent>
                  </v:textbox>
                </v:rect>
                <v:shape id="54 Conector angular" o:spid="_x0000_s1070" type="#_x0000_t34" style="position:absolute;left:63579;top:7143;width:3572;height:35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dhsQAAADbAAAADwAAAGRycy9kb3ducmV2LnhtbESPT2sCMRTE74LfIbxCb5ptiyKrUYpY&#10;aOnFv6C35+a5WZq8rJtUt9++EQSPw8z8hpnMWmfFhZpQeVbw0s9AEBdeV1wq2G4+eiMQISJrtJ5J&#10;wR8FmE27nQnm2l95RZd1LEWCcMhRgYmxzqUMhSGHoe9r4uSdfOMwJtmUUjd4TXBn5WuWDaXDitOC&#10;wZrmhoqf9a9TsJjvl+ZNH1ffO3se4tfhvF9aVOr5qX0fg4jUxkf43v7UCkYDuH1JP0B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N52GxAAAANsAAAAPAAAAAAAAAAAA&#10;AAAAAKECAABkcnMvZG93bnJldi54bWxQSwUGAAAAAAQABAD5AAAAkgMAAAAA&#10;" strokecolor="#4579b8 [3044]">
                  <v:stroke endarrow="open"/>
                </v:shape>
                <v:rect id="55 Rectángulo" o:spid="_x0000_s1071" style="position:absolute;left:67151;top:12144;width:19288;height:5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NUMMA&#10;AADbAAAADwAAAGRycy9kb3ducmV2LnhtbESPQWsCMRSE70L/Q3gFL6LZlhJkaxQpFAqeunrx9tg8&#10;N7vdvCxJVrf/3hQKHoeZ+YbZ7CbXiyuF2HrW8LIqQBDX3rTcaDgdP5drEDEhG+w9k4ZfirDbPs02&#10;WBp/42+6VqkRGcKxRA02paGUMtaWHMaVH4izd/HBYcoyNNIEvGW46+VrUSjpsOW8YHGgD0v1TzU6&#10;DfvuYC8n9dapxXgIqjPDWFVnrefP0/4dRKIpPcL/7S+jYa3g70v+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tNUMMAAADbAAAADwAAAAAAAAAAAAAAAACYAgAAZHJzL2Rv&#10;d25yZXYueG1sUEsFBgAAAAAEAAQA9QAAAIg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Definir acciones integrales con otros Clusters</w:t>
                        </w:r>
                      </w:p>
                    </w:txbxContent>
                  </v:textbox>
                </v:rect>
                <v:shape id="57 Conector angular" o:spid="_x0000_s1072" type="#_x0000_t34" style="position:absolute;left:63579;top:10715;width:3572;height:392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J8cAAAADbAAAADwAAAGRycy9kb3ducmV2LnhtbESPT4vCMBTE7wt+h/AEb2uqB/9Uo4gg&#10;FDzprvdH82yDzUtNYq3f3iwseBxm5jfMetvbRnTkg3GsYDLOQBCXThuuFPz+HL4XIEJE1tg4JgUv&#10;CrDdDL7WmGv35BN151iJBOGQo4I6xjaXMpQ1WQxj1xIn7+q8xZikr6T2+Exw28hpls2kRcNpocaW&#10;9jWVt/PDKtDLiTne90X76grTZe4kL+yvSo2G/W4FIlIfP+H/dqEVLObw9yX9ALl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USfHAAAAA2wAAAA8AAAAAAAAAAAAAAAAA&#10;oQIAAGRycy9kb3ducmV2LnhtbFBLBQYAAAAABAAEAPkAAACOAwAAAAA=&#10;" strokecolor="#4579b8 [3044]">
                  <v:stroke endarrow="open"/>
                </v:shape>
                <v:rect id="60 Rectángulo" o:spid="_x0000_s1073" style="position:absolute;left:42148;top:18573;width:21431;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8ucAA&#10;AADbAAAADwAAAGRycy9kb3ducmV2LnhtbERPTYvCMBC9C/6HMAt7EU1dpEg1igjCgqetXrwNzdi0&#10;20xKkmr3328OgsfH+97uR9uJB/nQOFawXGQgiCunG64VXC+n+RpEiMgaO8ek4I8C7HfTyRYL7Z78&#10;Q48y1iKFcChQgYmxL6QMlSGLYeF64sTdnbcYE/S11B6fKdx28ivLcmmx4dRgsKejoeq3HKyCQ3s2&#10;92u+avPZcPZ5q/uhLG9KfX6Mhw2ISGN8i1/ub61gncamL+kH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h8ucAAAADbAAAADwAAAAAAAAAAAAAAAACYAgAAZHJzL2Rvd25y&#10;ZXYueG1sUEsFBgAAAAAEAAQA9QAAAIU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 xml:space="preserve">Ejecución de acciones de respuesta WASH </w:t>
                        </w:r>
                      </w:p>
                    </w:txbxContent>
                  </v:textbox>
                </v:rect>
                <v:shape id="62 Conector recto de flecha" o:spid="_x0000_s1074" type="#_x0000_t32" style="position:absolute;left:51791;top:17502;width:2143;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oUsMAAADbAAAADwAAAGRycy9kb3ducmV2LnhtbESPQUvDQBSE70L/w/KE3uymUjTGbEoR&#10;2iqejMXzM/vMBrNvQ/a1jf56VxA8DjPzDVOuJ9+rE42xC2xguchAETfBdtwaOLxur3JQUZAt9oHJ&#10;wBdFWFezixILG878QqdaWpUgHAs04ESGQuvYOPIYF2EgTt5HGD1KkmOr7YjnBPe9vs6yG+2x47Tg&#10;cKAHR81nffQGCHf71a2Wtzr/Xr67rB0Oz/JkzPxy2tyDEprkP/zXfrQG8jv4/ZJ+g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l6FLDAAAA2wAAAA8AAAAAAAAAAAAA&#10;AAAAoQIAAGRycy9kb3ducmV2LnhtbFBLBQYAAAAABAAEAPkAAACRAwAAAAA=&#10;" strokecolor="#4579b8 [3044]">
                  <v:stroke endarrow="open"/>
                </v:shape>
                <v:rect id="63 Rectángulo" o:spid="_x0000_s1075" style="position:absolute;left:29273;top:26431;width:16431;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mYsAA&#10;AADbAAAADwAAAGRycy9kb3ducmV2LnhtbERPz2vCMBS+D/wfwhO8DE03RtmqUUQYDDytevH2aJ5N&#10;a/NSklTrf28OgseP7/dqM9pOXMmHxrGCj0UGgrhyuuFawfHwO/8GESKyxs4xKbhTgM168rbCQrsb&#10;/9O1jLVIIRwKVGBi7AspQ2XIYli4njhxZ+ctxgR9LbXHWwq3nfzMslxabDg1GOxpZ6i6lINVsG33&#10;5nzMv9r8fdj7vNX9UJYnpWbTcbsEEWmML/HT/acV/KT16Uv6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fmYsAAAADbAAAADwAAAAAAAAAAAAAAAACYAgAAZHJzL2Rvd25y&#10;ZXYueG1sUEsFBgAAAAAEAAQA9QAAAIU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Reporte de avance de acciones a nivel local</w:t>
                        </w:r>
                      </w:p>
                    </w:txbxContent>
                  </v:textbox>
                </v:rect>
                <v:shape id="65 Conector angular" o:spid="_x0000_s1076" type="#_x0000_t34" style="position:absolute;left:43390;top:16957;width:3572;height:1537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E+cQAAADbAAAADwAAAGRycy9kb3ducmV2LnhtbESPQWvCQBSE74X+h+UJvYhuUlBqzEaK&#10;IGi9tLbg9ZF9JovZtzG7mvTfu0Khx2FmvmHy1WAbcaPOG8cK0mkCgrh02nCl4Od7M3kD4QOyxsYx&#10;KfglD6vi+SnHTLuev+h2CJWIEPYZKqhDaDMpfVmTRT91LXH0Tq6zGKLsKqk77CPcNvI1SebSouG4&#10;UGNL65rK8+FqFVx2+/CZ8qZd9LvZVePRjD/MWqmX0fC+BBFoCP/hv/ZWK1ik8PgSf4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ET5xAAAANsAAAAPAAAAAAAAAAAA&#10;AAAAAKECAABkcnMvZG93bnJldi54bWxQSwUGAAAAAAQABAD5AAAAkgMAAAAA&#10;" strokecolor="#4579b8 [3044]">
                  <v:stroke endarrow="open"/>
                </v:shape>
                <v:rect id="66 Rectángulo" o:spid="_x0000_s1077" style="position:absolute;left:47847;top:26431;width:18574;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djsMA&#10;AADbAAAADwAAAGRycy9kb3ducmV2LnhtbESPQWvCQBSE74X+h+UJvZS6qUhoU1eRQqHgyejF2yP7&#10;zCZm34bdjcZ/7wqCx2FmvmEWq9F24kw+NI4VfE4zEMSV0w3XCva7v48vECEia+wck4IrBVgtX18W&#10;WGh34S2dy1iLBOFQoAITY19IGSpDFsPU9cTJOzpvMSbpa6k9XhLcdnKWZbm02HBaMNjTr6HqVA5W&#10;wbrdmOM+n7f5+7Dxeav7oSwPSr1NxvUPiEhjfIYf7X+t4HsG9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ndjsMAAADbAAAADwAAAAAAAAAAAAAAAACYAgAAZHJzL2Rv&#10;d25yZXYueG1sUEsFBgAAAAAEAAQA9QAAAIg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Reporte de avance de acciones a nivel nacional</w:t>
                        </w:r>
                      </w:p>
                    </w:txbxContent>
                  </v:textbox>
                </v:rect>
                <v:shape id="69 Conector recto de flecha" o:spid="_x0000_s1078" type="#_x0000_t32" style="position:absolute;left:45704;top:28574;width:2143;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nf+8IAAADbAAAADwAAAGRycy9kb3ducmV2LnhtbESPT4vCMBTE78J+h/AWvGnqSqVbjSJC&#10;Wa/+A/f2bJ5tsXkpTardb78RBI/DzPyGWax6U4s7ta6yrGAyjkAQ51ZXXCg4HrJRAsJ5ZI21ZVLw&#10;Rw5Wy4/BAlNtH7yj+94XIkDYpaig9L5JpXR5SQbd2DbEwbva1qAPsi2kbvER4KaWX1E0kwYrDgsl&#10;NrQpKb/tO6Nger30P4lfyyQ7203XxXF8yn6VGn726zkIT71/h1/trVbwPYXnl/A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1nf+8IAAADbAAAADwAAAAAAAAAAAAAA&#10;AAChAgAAZHJzL2Rvd25yZXYueG1sUEsFBgAAAAAEAAQA+QAAAJADAAAAAA==&#10;" strokecolor="#4579b8 [3044]">
                  <v:stroke endarrow="open"/>
                </v:shape>
                <v:rect id="70 Rectángulo" o:spid="_x0000_s1079" style="position:absolute;left:68564;top:22145;width:20733;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gYcMA&#10;AADbAAAADwAAAGRycy9kb3ducmV2LnhtbESPQWvCQBSE74X+h+UJvRTdtEhoo6tIoVDwZPTi7ZF9&#10;ZhOzb8PuRtN/7wqCx2FmvmGW69F24kI+NI4VfMwyEMSV0w3XCg773+kXiBCRNXaOScE/BVivXl+W&#10;WGh35R1dyliLBOFQoAITY19IGSpDFsPM9cTJOzlvMSbpa6k9XhPcdvIzy3JpseG0YLCnH0PVuRys&#10;gk27NadDPm/z92Hr81b3Q1kelXqbjJsFiEhjfIYf7T+t4HsO9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zgYcMAAADbAAAADwAAAAAAAAAAAAAAAACYAgAAZHJzL2Rv&#10;d25yZXYueG1sUEsFBgAAAAAEAAQA9QAAAIg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Socialización de la información a miembros del Cluster, IC, EHP y contrapartes como Donantes y del Gobierno Nacional (UNGRD, UARIV, VASB)</w:t>
                        </w:r>
                      </w:p>
                    </w:txbxContent>
                  </v:textbox>
                </v:rect>
                <v:shape id="72 Conector recto de flecha" o:spid="_x0000_s1080" type="#_x0000_t32" style="position:absolute;left:66421;top:28574;width:2143;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FMIAAADbAAAADwAAAGRycy9kb3ducmV2LnhtbESPQYvCMBSE7wv+h/AEb2uqS5dajSJC&#10;Wa+6u6C3Z/Nsi81LaVKt/94IgsdhZr5hFqve1OJKrassK5iMIxDEudUVFwr+frPPBITzyBpry6Tg&#10;Tg5Wy8HHAlNtb7yj694XIkDYpaig9L5JpXR5SQbd2DbEwTvb1qAPsi2kbvEW4KaW0yj6lgYrDgsl&#10;NrQpKb/sO6Pg63zqfxK/lkl2sJuui+P4PzsqNRr26zkIT71/h1/trVYwi+H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FMIAAADbAAAADwAAAAAAAAAAAAAA&#10;AAChAgAAZHJzL2Rvd25yZXYueG1sUEsFBgAAAAAEAAQA+QAAAJADAAAAAA==&#10;" strokecolor="#4579b8 [3044]">
                  <v:stroke endarrow="open"/>
                </v:shape>
                <v:rect id="74 Rectángulo" o:spid="_x0000_s1081" style="position:absolute;left:71437;top:37861;width:1500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LbjcQA&#10;AADbAAAADwAAAGRycy9kb3ducmV2LnhtbESPwWrDMBBE74X+g9hCL6WRW4JI3SghFAKBnOrkktti&#10;bSy71spIcuL+fVUI5DjMzBtmuZ5cLy4UYutZw9usAEFce9Nyo+F42L4uQMSEbLD3TBp+KcJ69fiw&#10;xNL4K3/TpUqNyBCOJWqwKQ2llLG25DDO/ECcvbMPDlOWoZEm4DXDXS/fi0JJhy3nBYsDfVmqf6rR&#10;adh0e3s+qnmnXsZ9UJ0Zxqo6af38NG0+QSSa0j18a++Mhg8F/1/y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243EAAAA2wAAAA8AAAAAAAAAAAAAAAAAmAIAAGRycy9k&#10;b3ducmV2LnhtbFBLBQYAAAAABAAEAPUAAACJAw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Cargue de información en web Cluster WASH</w:t>
                        </w:r>
                      </w:p>
                    </w:txbxContent>
                  </v:textbox>
                </v:rect>
                <v:shape id="80 Conector recto de flecha" o:spid="_x0000_s1082" type="#_x0000_t32" style="position:absolute;left:77505;top:36429;width:2857;height:8;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tG8MAAADbAAAADwAAAGRycy9kb3ducmV2LnhtbESPQWvCQBSE7wX/w/IEb3Wjh1qjq0gk&#10;0FsxFcHbI/tMlmTfhuxqYn99t1DocZiZb5jtfrSteFDvjWMFi3kCgrh02nCl4PyVv76D8AFZY+uY&#10;FDzJw343edliqt3AJ3oUoRIRwj5FBXUIXSqlL2uy6OeuI47ezfUWQ5R9JXWPQ4TbVi6T5E1aNBwX&#10;auwoq6lsirtV8Hk5fjfXosmyw/GE+QrNkBuj1Gw6HjYgAo3hP/zX/tAK1iv4/RJ/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TrRvDAAAA2wAAAA8AAAAAAAAAAAAA&#10;AAAAoQIAAGRycy9kb3ducmV2LnhtbFBLBQYAAAAABAAEAPkAAACRAwAAAAA=&#10;" strokecolor="#4579b8 [3044]">
                  <v:stroke endarrow="open"/>
                </v:shape>
                <v:rect id="96 Rectángulo" o:spid="_x0000_s1083" style="position:absolute;left:12858;top:38576;width:17860;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ZMAA&#10;AADbAAAADwAAAGRycy9kb3ducmV2LnhtbERPz2vCMBS+D/wfwhO8DE03RtmqUUQYDDytevH2aJ5N&#10;a/NSklTrf28OgseP7/dqM9pOXMmHxrGCj0UGgrhyuuFawfHwO/8GESKyxs4xKbhTgM168rbCQrsb&#10;/9O1jLVIIRwKVGBi7AspQ2XIYli4njhxZ+ctxgR9LbXHWwq3nfzMslxabDg1GOxpZ6i6lINVsG33&#10;5nzMv9r8fdj7vNX9UJYnpWbTcbsEEWmML/HT/acV/KSx6Uv6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qZMAAAADbAAAADwAAAAAAAAAAAAAAAACYAgAAZHJzL2Rvd25y&#10;ZXYueG1sUEsFBgAAAAAEAAQA9QAAAIUDA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 xml:space="preserve">Fase de traspaso - salida </w:t>
                        </w:r>
                      </w:p>
                    </w:txbxContent>
                  </v:textbox>
                </v:rect>
                <v:shapetype id="_x0000_t33" coordsize="21600,21600" o:spt="33" o:oned="t" path="m,l21600,r,21600e" filled="f">
                  <v:stroke joinstyle="miter"/>
                  <v:path arrowok="t" fillok="f" o:connecttype="none"/>
                  <o:lock v:ext="edit" shapetype="t"/>
                </v:shapetype>
                <v:shape id="98 Conector angular" o:spid="_x0000_s1084" type="#_x0000_t33" style="position:absolute;left:21788;top:20716;width:20360;height:1786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6OUcQAAADbAAAADwAAAGRycy9kb3ducmV2LnhtbESPQYvCMBSE78L+h/AWvK2p4opWo4ig&#10;9aLsqtDro3m2xealNFG7/nojLHgcZuYbZrZoTSVu1LjSsoJ+LwJBnFldcq7gdFx/jUE4j6yxskwK&#10;/sjBYv7RmWGs7Z1/6XbwuQgQdjEqKLyvYyldVpBB17M1cfDOtjHog2xyqRu8B7ip5CCKRtJgyWGh&#10;wJpWBWWXw9UESvqzT8aXZP9Yp9fvXbLbpv3NUKnuZ7ucgvDU+nf4v73VCiYTeH0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o5RxAAAANsAAAAPAAAAAAAAAAAA&#10;AAAAAKECAABkcnMvZG93bnJldi54bWxQSwUGAAAAAAQABAD5AAAAkgMAAAAA&#10;" strokecolor="#4579b8 [3044]">
                  <v:stroke endarrow="open"/>
                </v:shape>
                <v:rect id="102 Rectángulo" o:spid="_x0000_s1085" style="position:absolute;left:32861;top:38576;width:16430;height:3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JKMQA&#10;AADcAAAADwAAAGRycy9kb3ducmV2LnhtbESPQWvDMAyF74P+B6NCL2N1VkYYWd1SCoNBT8t62U3E&#10;apw0loPttNm/nw6D3STe03uftvvZD+pGMXWBDTyvC1DETbAdtwbOX+9Pr6BSRrY4BCYDP5Rgv1s8&#10;bLGy4c6fdKtzqySEU4UGXM5jpXVqHHlM6zASi3YJ0WOWNbbaRrxLuB/0pihK7bFjaXA40tFRc60n&#10;b+DQn9zlXL705eN0imVvx6muv41ZLefDG6hMc/43/11/WMEvBF+ekQ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CSjEAAAA3AAAAA8AAAAAAAAAAAAAAAAAmAIAAGRycy9k&#10;b3ducmV2LnhtbFBLBQYAAAAABAAEAPUAAACJAw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Entrega de resultados a comunidades</w:t>
                        </w:r>
                      </w:p>
                    </w:txbxContent>
                  </v:textbox>
                </v:rect>
                <v:rect id="103 Rectángulo" o:spid="_x0000_s1086" style="position:absolute;left:52149;top:38671;width:15716;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2ss8EA&#10;AADcAAAADwAAAGRycy9kb3ducmV2LnhtbERPTYvCMBC9L/gfwgheFk1dlrJUo4iwsODJ6mVvQzM2&#10;rc2kJKl2/70RFrzN433OejvaTtzIh8axguUiA0FcOd1wreB8+p5/gQgRWWPnmBT8UYDtZvK2xkK7&#10;Ox/pVsZapBAOBSowMfaFlKEyZDEsXE+cuIvzFmOCvpba4z2F205+ZFkuLTacGgz2tDdUXcvBKti1&#10;B3M5559t/j4cfN7qfijLX6Vm03G3AhFpjC/xv/tHp/nZEp7Pp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9rLPBAAAA3AAAAA8AAAAAAAAAAAAAAAAAmAIAAGRycy9kb3du&#10;cmV2LnhtbFBLBQYAAAAABAAEAPUAAACGAw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Entrega de resultados a autoridades locales</w:t>
                        </w:r>
                      </w:p>
                    </w:txbxContent>
                  </v:textbox>
                </v:rect>
                <v:shape id="105 Conector recto de flecha" o:spid="_x0000_s1087" type="#_x0000_t32" style="position:absolute;left:30718;top:40314;width:2143;height: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8YAAADcAAAADwAAAGRycy9kb3ducmV2LnhtbESPQWvCQBCF7wX/wzKF3uqmYovEbEQs&#10;hRZBiS2ItzE7JsHsbNjdmvTfu0LB2wzvzfveZIvBtOJCzjeWFbyMExDEpdUNVwp+vj+eZyB8QNbY&#10;WiYFf+RhkY8eMky17bmgyy5UIoawT1FBHUKXSunLmgz6se2Io3ayzmCIq6ukdtjHcNPKSZK8SYMN&#10;R0KNHa1qKs+7XxMh79Pidb1fH6dULLf98euwCe6g1NPjsJyDCDSEu/n/+lPH+skEbs/ECW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t3xPGAAAA3AAAAA8AAAAAAAAA&#10;AAAAAAAAoQIAAGRycy9kb3ducmV2LnhtbFBLBQYAAAAABAAEAPkAAACUAwAAAAA=&#10;" strokecolor="#4579b8 [3044]">
                  <v:stroke endarrow="open"/>
                </v:shape>
                <v:shape id="107 Conector recto de flecha" o:spid="_x0000_s1088" type="#_x0000_t32" style="position:absolute;left:49291;top:40314;width:2858;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hbcIAAADcAAAADwAAAGRycy9kb3ducmV2LnhtbERPTWuDQBC9F/Iflgnk1qyJWMRkE0SQ&#10;9lrbQnObuBOVuLPiron5991Cobd5vM/ZH2fTixuNrrOsYLOOQBDXVnfcKPj8KJ9TEM4ja+wtk4IH&#10;OTgeFk97zLS98zvdKt+IEMIuQwWt90MmpatbMujWdiAO3MWOBn2AYyP1iPcQbnq5jaIXabDj0NDi&#10;QEVL9bWajIL4cp5fU5/LtPy2xTQlSfJVnpRaLed8B8LT7P/Ff+43HeZHMfw+Ey6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ihbcIAAADcAAAADwAAAAAAAAAAAAAA&#10;AAChAgAAZHJzL2Rvd25yZXYueG1sUEsFBgAAAAAEAAQA+QAAAJADAAAAAA==&#10;" strokecolor="#4579b8 [3044]">
                  <v:stroke endarrow="open"/>
                </v:shape>
                <v:rect id="108 Rectángulo" o:spid="_x0000_s1089" style="position:absolute;left:38576;top:32146;width:22860;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PK8EA&#10;AADcAAAADwAAAGRycy9kb3ducmV2LnhtbERPTYvCMBC9C/6HMAteZE1XpCxdo4iwIHiyetnb0IxN&#10;u82kJKnWf28WFrzN433OejvaTtzIh8axgo9FBoK4crrhWsHl/P3+CSJEZI2dY1LwoADbzXSyxkK7&#10;O5/oVsZapBAOBSowMfaFlKEyZDEsXE+cuKvzFmOCvpba4z2F204usyyXFhtODQZ72huqfsvBKti1&#10;R3O95Ks2nw9Hn7e6H8ryR6nZ27j7AhFpjC/xv/ug0/xsBX/PpA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KDyvBAAAA3AAAAA8AAAAAAAAAAAAAAAAAmAIAAGRycy9kb3du&#10;cmV2LnhtbFBLBQYAAAAABAAEAPUAAACGAw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Empoderamiento y fortalecimiento de capacidades</w:t>
                        </w:r>
                      </w:p>
                    </w:txbxContent>
                  </v:textbox>
                </v:rect>
                <v:shape id="110 Conector angular" o:spid="_x0000_s1090" type="#_x0000_t34" style="position:absolute;left:44064;top:32635;width:2953;height:89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sVJcMAAADcAAAADwAAAGRycy9kb3ducmV2LnhtbERPTWvCQBC9C/6HZYReitmkYKmpq4gQ&#10;qO3FpoVeh+yYLGZnY3Y16b/vFgRv83ifs9qMthVX6r1xrCBLUhDEldOGawXfX8X8BYQPyBpbx6Tg&#10;lzxs1tPJCnPtBv6kaxlqEUPY56igCaHLpfRVQxZ94jriyB1dbzFE2NdS9zjEcNvKpzR9lhYNx4YG&#10;O9o1VJ3Ki1Vw3n+EQ8ZFtxz2i4vGH/P4bnZKPczG7SuIQGO4i2/uNx3npwv4fyZ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LFSXDAAAA3AAAAA8AAAAAAAAAAAAA&#10;AAAAoQIAAGRycy9kb3ducmV2LnhtbFBLBQYAAAAABAAEAPkAAACRAwAAAAA=&#10;" strokecolor="#4579b8 [3044]">
                  <v:stroke endarrow="open"/>
                </v:shape>
                <v:shape id="112 Conector angular" o:spid="_x0000_s1091" type="#_x0000_t34" style="position:absolute;left:53483;top:32146;width:3048;height:1000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e+GsEAAADcAAAADwAAAGRycy9kb3ducmV2LnhtbERPTWsCMRC9F/ofwhR6q1ktimyNIorQ&#10;sl6qgj0Om3GzuJksSXTXf28Eobd5vM+ZLXrbiCv5UDtWMBxkIIhLp2uuFBz2m48piBCRNTaOScGN&#10;Aizmry8zzLXr+Jeuu1iJFMIhRwUmxjaXMpSGLIaBa4kTd3LeYkzQV1J77FK4beQoyybSYs2pwWBL&#10;K0PleXexCn46uV9T8Vcvjfvk4Wrrx8eiUOr9rV9+gYjUx3/x0/2t0/xsAo9n0gV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B74awQAAANwAAAAPAAAAAAAAAAAAAAAA&#10;AKECAABkcnMvZG93bnJldi54bWxQSwUGAAAAAAQABAD5AAAAjwMAAAAA&#10;" strokecolor="#4579b8 [3044]">
                  <v:stroke endarrow="open"/>
                </v:shape>
                <v:rect id="113 Rectángulo" o:spid="_x0000_s1092" style="position:absolute;left:51435;top:45100;width:17145;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RXMIA&#10;AADcAAAADwAAAGRycy9kb3ducmV2LnhtbERPTWvCQBC9C/0PyxS8SN1USiypq0hBEDyZevE2ZMds&#10;0uxs2N1o/PeuUOhtHu9zVpvRduJKPjSOFbzPMxDEldMN1wpOP7u3TxAhImvsHJOCOwXYrF8mKyy0&#10;u/GRrmWsRQrhUKACE2NfSBkqQxbD3PXEibs4bzEm6GupPd5SuO3kIstyabHh1GCwp29D1W85WAXb&#10;9mAup/yjzWfDweet7oeyPCs1fR23XyAijfFf/Ofe6zQ/W8LzmXS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2JFcwgAAANwAAAAPAAAAAAAAAAAAAAAAAJgCAABkcnMvZG93&#10;bnJldi54bWxQSwUGAAAAAAQABAD1AAAAhwM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Entrega de resultados a autoridades nacionales</w:t>
                        </w:r>
                      </w:p>
                    </w:txbxContent>
                  </v:textbox>
                </v:rect>
                <v:rect id="114 Rectángulo" o:spid="_x0000_s1093" style="position:absolute;left:32146;top:45005;width:17145;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cFLsQA&#10;AADcAAAADwAAAGRycy9kb3ducmV2LnhtbESPQWvDMAyF74P+B6NCL2N1VkYYWd1SCoNBT8t62U3E&#10;apw0loPttNm/nw6D3STe03uftvvZD+pGMXWBDTyvC1DETbAdtwbOX+9Pr6BSRrY4BCYDP5Rgv1s8&#10;bLGy4c6fdKtzqySEU4UGXM5jpXVqHHlM6zASi3YJ0WOWNbbaRrxLuB/0pihK7bFjaXA40tFRc60n&#10;b+DQn9zlXL705eN0imVvx6muv41ZLefDG6hMc/43/11/WMEvhFaekQ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HBS7EAAAA3AAAAA8AAAAAAAAAAAAAAAAAmAIAAGRycy9k&#10;b3ducmV2LnhtbFBLBQYAAAAABAAEAPUAAACJAw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Cierre de acciones y salida del territorio</w:t>
                        </w:r>
                      </w:p>
                    </w:txbxContent>
                  </v:textbox>
                </v:rect>
                <v:shape id="116 Conector recto de flecha" o:spid="_x0000_s1094" type="#_x0000_t32" style="position:absolute;left:49291;top:46744;width:2144;height:9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0ANMMAAADcAAAADwAAAGRycy9kb3ducmV2LnhtbERP24rCMBB9F/Yfwgi+iKYrIms1yq4o&#10;urI+ePmAoRnbajOpTdT692ZB8G0O5zrjaW0KcaPK5ZYVfHYjEMSJ1TmnCg77RecLhPPIGgvLpOBB&#10;DqaTj8YYY23vvKXbzqcihLCLUUHmfRlL6ZKMDLquLYkDd7SVQR9glUpd4T2Em0L2omggDeYcGjIs&#10;aZZRct5djYKfc9va5WX+N/hdn7a07G+Kq98o1WrW3yMQnmr/Fr/cKx3mR0P4fyZcIC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9ADTDAAAA3AAAAA8AAAAAAAAAAAAA&#10;AAAAoQIAAGRycy9kb3ducmV2LnhtbFBLBQYAAAAABAAEAPkAAACRAwAAAAA=&#10;" strokecolor="#4579b8 [3044]">
                  <v:stroke endarrow="open"/>
                </v:shape>
                <v:shape id="118 Conector recto de flecha" o:spid="_x0000_s1095" type="#_x0000_t32" style="position:absolute;left:58531;top:43624;width:2952;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zicQAAADcAAAADwAAAGRycy9kb3ducmV2LnhtbESPQUvDQBCF74L/YZmCN7uJFC2x21IE&#10;reLJWDyP2Wk2NDsbsmMb/fXOQfA2w3vz3jerzRR7c6Ixd4kdlPMCDHGTfMetg/374/USTBZkj31i&#10;cvBNGTbry4sVVj6d+Y1OtbRGQzhX6CCIDJW1uQkUMc/TQKzaIY0RRdextX7Es4bH3t4Uxa2N2LE2&#10;BBzoIVBzrL+iA8Kn3eLOyke9/Ck/Q9EO+1d5ce5qNm3vwQhN8m/+u372il8qvj6jE9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jOJxAAAANwAAAAPAAAAAAAAAAAA&#10;AAAAAKECAABkcnMvZG93bnJldi54bWxQSwUGAAAAAAQABAD5AAAAkgMAAAAA&#10;" strokecolor="#4579b8 [3044]">
                  <v:stroke endarrow="open"/>
                </v:shape>
                <v:rect id="119 Rectángulo" o:spid="_x0000_s1096" style="position:absolute;left:30718;top:50815;width:20002;height:7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6bsIA&#10;AADcAAAADwAAAGRycy9kb3ducmV2LnhtbERPTWvCQBC9C/0PywhepG5SSpDUVaRQKHhq9OJtyI7Z&#10;xOxs2N1o+u/dQsHbPN7nbHaT7cWNfGgdK8hXGQji2umWGwWn49frGkSIyBp7x6TglwLsti+zDZba&#10;3fmHblVsRArhUKICE+NQShlqQxbDyg3Eibs4bzEm6BupPd5TuO3lW5YV0mLLqcHgQJ+G6ms1WgX7&#10;7mAup+K9K5bjwRedHsaqOiu1mE/7DxCRpvgU/7u/dZqf5/D3TLp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DpuwgAAANwAAAAPAAAAAAAAAAAAAAAAAJgCAABkcnMvZG93&#10;bnJldi54bWxQSwUGAAAAAAQABAD1AAAAhwM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En lo posible realizar seguimiento con socios del Cluster con acciones continuas en el terreno</w:t>
                        </w:r>
                      </w:p>
                    </w:txbxContent>
                  </v:textbox>
                </v:rect>
                <v:shape id="121 Conector recto de flecha" o:spid="_x0000_s1097" type="#_x0000_t32" style="position:absolute;left:39552;top:49649;width:2333;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uW8MEAAADcAAAADwAAAGRycy9kb3ducmV2LnhtbERP24rCMBB9X/Afwgi+aaqy6naNIoIo&#10;qKDufsDQjG2xmdQkavfvjSDs2xzOdabzxlTiTs6XlhX0ewkI4szqknMFvz+r7gSED8gaK8uk4I88&#10;zGetjymm2j74SPdTyEUMYZ+igiKEOpXSZwUZ9D1bE0fubJ3BEKHLpXb4iOGmkoMkGUmDJceGAmta&#10;FpRdTjej4IAL0p/j7W5rv/bD4fo6rm+ZU6rTbhbfIAI14V/8dm90nN8fwOuZeIG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C5bwwQAAANwAAAAPAAAAAAAAAAAAAAAA&#10;AKECAABkcnMvZG93bnJldi54bWxQSwUGAAAAAAQABAD5AAAAjwMAAAAA&#10;" strokecolor="#4579b8 [3044]">
                  <v:stroke endarrow="open"/>
                </v:shape>
                <v:rect id="122 Rectángulo" o:spid="_x0000_s1098" style="position:absolute;left:7143;top:47863;width:1714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BgsIA&#10;AADcAAAADwAAAGRycy9kb3ducmV2LnhtbERPTWvCQBC9F/wPywi9lLqxSijRVUQQCp6MXrwN2TGb&#10;mJ0NuxtN/323UOhtHu9z1tvRduJBPjSOFcxnGQjiyumGawWX8+H9E0SIyBo7x6TgmwJsN5OXNRba&#10;PflEjzLWIoVwKFCBibEvpAyVIYth5nrixN2ctxgT9LXUHp8p3HbyI8tyabHh1GCwp72h6l4OVsGu&#10;PZrbJV+2+dtw9Hmr+6Esr0q9TsfdCkSkMf6L/9xfOs2fL+D3mXS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gGCwgAAANwAAAAPAAAAAAAAAAAAAAAAAJgCAABkcnMvZG93&#10;bnJldi54bWxQSwUGAAAAAAQABAD1AAAAhwMAAAAA&#10;" filled="f" strokecolor="#365f91 [2404]" strokeweight=".25pt">
                  <v:textbox>
                    <w:txbxContent>
                      <w:p w:rsidR="00D2000E" w:rsidRDefault="00D2000E" w:rsidP="00D2000E">
                        <w:pPr>
                          <w:pStyle w:val="NormalWeb"/>
                          <w:spacing w:before="0" w:beforeAutospacing="0" w:after="0" w:afterAutospacing="0"/>
                          <w:jc w:val="center"/>
                        </w:pPr>
                        <w:r>
                          <w:rPr>
                            <w:rFonts w:asciiTheme="minorHAnsi" w:hAnsi="Calibri" w:cstheme="minorBidi"/>
                            <w:color w:val="000000" w:themeColor="text1"/>
                            <w:kern w:val="24"/>
                            <w:lang w:val="es-CO"/>
                          </w:rPr>
                          <w:t>Sistematización y socialización de la experiencia a miembros del Cluster, Socios, Donantes y Gobierno</w:t>
                        </w:r>
                      </w:p>
                    </w:txbxContent>
                  </v:textbox>
                </v:rect>
                <v:shape id="124 Conector angular" o:spid="_x0000_s1099" type="#_x0000_t34" style="position:absolute;left:24288;top:46744;width:7858;height:647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s2HcIAAADcAAAADwAAAGRycy9kb3ducmV2LnhtbERPS2sCMRC+F/ofwhR6q1ltEVmNUkTB&#10;0otP0Nu4GTdLk8m6SXX9940g9DYf33NGk9ZZcaEmVJ4VdDsZCOLC64pLBdvN/G0AIkRkjdYzKbhR&#10;gMn4+WmEufZXXtFlHUuRQjjkqMDEWOdShsKQw9DxNXHiTr5xGBNsSqkbvKZwZ2Uvy/rSYcWpwWBN&#10;U0PFz/rXKZhN90vzro+r75099/HrcN4vLSr1+tJ+DkFEauO/+OFe6DS/+wH3Z9IFcv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s2HcIAAADcAAAADwAAAAAAAAAAAAAA&#10;AAChAgAAZHJzL2Rvd25yZXYueG1sUEsFBgAAAAAEAAQA+QAAAJADAAAAAA==&#10;" strokecolor="#4579b8 [3044]">
                  <v:stroke endarrow="open"/>
                </v:shape>
                <w10:anchorlock/>
              </v:group>
            </w:pict>
          </mc:Fallback>
        </mc:AlternateContent>
      </w:r>
    </w:p>
    <w:p w:rsidR="009F25D8" w:rsidRDefault="009F25D8" w:rsidP="00033F15">
      <w:pPr>
        <w:pStyle w:val="Heading1"/>
        <w:numPr>
          <w:ilvl w:val="0"/>
          <w:numId w:val="3"/>
        </w:numPr>
        <w:spacing w:before="0"/>
      </w:pPr>
      <w:r>
        <w:lastRenderedPageBreak/>
        <w:t>Consideraciones generales sobre</w:t>
      </w:r>
      <w:r w:rsidR="00D64083">
        <w:t xml:space="preserve"> los tipos y características de amenazas que </w:t>
      </w:r>
      <w:r>
        <w:t>afectan a la prestación de servicios de agua potable y saneamiento básico</w:t>
      </w:r>
    </w:p>
    <w:p w:rsidR="00D64083" w:rsidRDefault="00D64083" w:rsidP="00033F15">
      <w:pPr>
        <w:spacing w:after="0"/>
        <w:jc w:val="both"/>
        <w:rPr>
          <w:rFonts w:cstheme="minorHAnsi"/>
          <w:color w:val="000000"/>
        </w:rPr>
      </w:pPr>
    </w:p>
    <w:p w:rsidR="00461DC5" w:rsidRDefault="00177F35" w:rsidP="00033F15">
      <w:pPr>
        <w:spacing w:after="0"/>
        <w:jc w:val="both"/>
        <w:rPr>
          <w:rFonts w:cstheme="minorHAnsi"/>
          <w:color w:val="000000"/>
        </w:rPr>
      </w:pPr>
      <w:r w:rsidRPr="00177F35">
        <w:rPr>
          <w:rFonts w:cstheme="minorHAnsi"/>
          <w:color w:val="000000"/>
        </w:rPr>
        <w:t>Colombia, un país que por su geografía, ubicación, clima y meteorología, es altamente propenso a sufrir inundaciones, deslizamiento, terremotos, erupciones volcánicas, tsunamis, sequías e incluso atentados terroristas, que afectan en muchos casos la infraestructura y provisión de los servicios de agua y saneamiento, con el impacto que ello conlleva  a nivel  sanitario en la población, y en especial a los más vulnerables</w:t>
      </w:r>
      <w:r>
        <w:rPr>
          <w:rFonts w:cstheme="minorHAnsi"/>
          <w:color w:val="000000"/>
        </w:rPr>
        <w:t xml:space="preserve">, además la incidencia del conflicto armado genera restricciones para garantizar el acceso a servicios WASH, los cuales en su mayoría se prestan </w:t>
      </w:r>
      <w:r w:rsidR="0048100E">
        <w:rPr>
          <w:rFonts w:cstheme="minorHAnsi"/>
          <w:color w:val="000000"/>
        </w:rPr>
        <w:t>mediante obras de infraestructura, las cuales no se pueden desarrollar debido a que el personal técnico especializado no tiene las garantías para ingresar a dichas zonas.</w:t>
      </w:r>
    </w:p>
    <w:p w:rsidR="003F7A7B" w:rsidRDefault="003F7A7B" w:rsidP="00033F15">
      <w:pPr>
        <w:spacing w:after="0"/>
        <w:jc w:val="both"/>
        <w:rPr>
          <w:rFonts w:cstheme="minorHAnsi"/>
          <w:color w:val="000000"/>
        </w:rPr>
      </w:pPr>
    </w:p>
    <w:p w:rsidR="0048100E" w:rsidRDefault="0048100E" w:rsidP="00033F15">
      <w:pPr>
        <w:spacing w:after="0"/>
        <w:jc w:val="both"/>
        <w:rPr>
          <w:rFonts w:cstheme="minorHAnsi"/>
          <w:color w:val="000000"/>
        </w:rPr>
      </w:pPr>
      <w:r>
        <w:rPr>
          <w:rFonts w:cstheme="minorHAnsi"/>
          <w:color w:val="000000"/>
        </w:rPr>
        <w:t>Por lo tanto desde la experiencia nacional y e internacional se conocen los posibles escenarios que se pueden presentar en una emergencia y que pueden afectar la prestación de los servicios WASH, tal como lo muestra</w:t>
      </w:r>
      <w:r w:rsidR="00FB1083">
        <w:rPr>
          <w:rFonts w:cstheme="minorHAnsi"/>
          <w:color w:val="000000"/>
        </w:rPr>
        <w:t>n</w:t>
      </w:r>
      <w:r>
        <w:rPr>
          <w:rFonts w:cstheme="minorHAnsi"/>
          <w:color w:val="000000"/>
        </w:rPr>
        <w:t xml:space="preserve"> la</w:t>
      </w:r>
      <w:r w:rsidR="00FB1083">
        <w:rPr>
          <w:rFonts w:cstheme="minorHAnsi"/>
          <w:color w:val="000000"/>
        </w:rPr>
        <w:t>s</w:t>
      </w:r>
      <w:r>
        <w:rPr>
          <w:rFonts w:cstheme="minorHAnsi"/>
          <w:color w:val="000000"/>
        </w:rPr>
        <w:t xml:space="preserve"> tabla</w:t>
      </w:r>
      <w:r w:rsidR="00FB1083">
        <w:rPr>
          <w:rFonts w:cstheme="minorHAnsi"/>
          <w:color w:val="000000"/>
        </w:rPr>
        <w:t>s</w:t>
      </w:r>
      <w:r>
        <w:rPr>
          <w:rFonts w:cstheme="minorHAnsi"/>
          <w:color w:val="000000"/>
        </w:rPr>
        <w:t xml:space="preserve"> 2</w:t>
      </w:r>
      <w:r w:rsidR="00FB1083">
        <w:rPr>
          <w:rFonts w:cstheme="minorHAnsi"/>
          <w:color w:val="000000"/>
        </w:rPr>
        <w:t xml:space="preserve"> y 3</w:t>
      </w:r>
      <w:r>
        <w:rPr>
          <w:rFonts w:cstheme="minorHAnsi"/>
          <w:color w:val="000000"/>
        </w:rPr>
        <w:t>, que relaciona el tipo de evento con las consecuencias que se pueden presentar.</w:t>
      </w:r>
    </w:p>
    <w:p w:rsidR="003F7A7B" w:rsidRDefault="003F7A7B" w:rsidP="00033F15">
      <w:pPr>
        <w:spacing w:after="0"/>
        <w:jc w:val="center"/>
        <w:rPr>
          <w:rFonts w:cstheme="minorHAnsi"/>
          <w:b/>
          <w:color w:val="000000"/>
          <w:sz w:val="20"/>
        </w:rPr>
      </w:pPr>
    </w:p>
    <w:p w:rsidR="006E0B3E" w:rsidRDefault="006E0B3E" w:rsidP="00033F15">
      <w:pPr>
        <w:spacing w:after="0"/>
        <w:jc w:val="center"/>
        <w:rPr>
          <w:rFonts w:cstheme="minorHAnsi"/>
          <w:b/>
          <w:color w:val="000000"/>
          <w:sz w:val="20"/>
        </w:rPr>
      </w:pPr>
    </w:p>
    <w:p w:rsidR="0048100E" w:rsidRPr="0048100E" w:rsidRDefault="0048100E" w:rsidP="00033F15">
      <w:pPr>
        <w:spacing w:after="0"/>
        <w:jc w:val="center"/>
        <w:rPr>
          <w:rFonts w:cstheme="minorHAnsi"/>
          <w:color w:val="000000"/>
          <w:sz w:val="20"/>
        </w:rPr>
      </w:pPr>
      <w:r w:rsidRPr="0048100E">
        <w:rPr>
          <w:rFonts w:cstheme="minorHAnsi"/>
          <w:b/>
          <w:color w:val="000000"/>
          <w:sz w:val="20"/>
        </w:rPr>
        <w:t>Tabla 2:</w:t>
      </w:r>
      <w:r w:rsidRPr="0048100E">
        <w:rPr>
          <w:rFonts w:cstheme="minorHAnsi"/>
          <w:color w:val="000000"/>
          <w:sz w:val="20"/>
        </w:rPr>
        <w:t xml:space="preserve"> Relación del tipo de evento con efectos en sistemas de agua potable y saneamiento básico</w:t>
      </w:r>
    </w:p>
    <w:tbl>
      <w:tblPr>
        <w:tblStyle w:val="TableGrid"/>
        <w:tblW w:w="10766" w:type="dxa"/>
        <w:jc w:val="center"/>
        <w:tblInd w:w="-743" w:type="dxa"/>
        <w:tblLayout w:type="fixed"/>
        <w:tblLook w:val="04A0" w:firstRow="1" w:lastRow="0" w:firstColumn="1" w:lastColumn="0" w:noHBand="0" w:noVBand="1"/>
      </w:tblPr>
      <w:tblGrid>
        <w:gridCol w:w="1535"/>
        <w:gridCol w:w="3686"/>
        <w:gridCol w:w="5545"/>
      </w:tblGrid>
      <w:tr w:rsidR="00DF1601" w:rsidRPr="00FB1083" w:rsidTr="00461075">
        <w:trPr>
          <w:tblHeader/>
          <w:jc w:val="center"/>
        </w:trPr>
        <w:tc>
          <w:tcPr>
            <w:tcW w:w="1535" w:type="dxa"/>
            <w:shd w:val="clear" w:color="auto" w:fill="8DB3E2" w:themeFill="text2" w:themeFillTint="66"/>
            <w:vAlign w:val="center"/>
          </w:tcPr>
          <w:p w:rsidR="0048100E" w:rsidRPr="00FB1083" w:rsidRDefault="0048100E" w:rsidP="00033F15">
            <w:pPr>
              <w:jc w:val="center"/>
              <w:rPr>
                <w:rFonts w:cstheme="minorHAnsi"/>
                <w:b/>
                <w:color w:val="000000"/>
                <w:sz w:val="20"/>
                <w:szCs w:val="20"/>
              </w:rPr>
            </w:pPr>
            <w:r w:rsidRPr="00FB1083">
              <w:rPr>
                <w:rFonts w:cstheme="minorHAnsi"/>
                <w:b/>
                <w:color w:val="000000"/>
                <w:sz w:val="20"/>
                <w:szCs w:val="20"/>
              </w:rPr>
              <w:t>EVENTO</w:t>
            </w:r>
          </w:p>
        </w:tc>
        <w:tc>
          <w:tcPr>
            <w:tcW w:w="3686" w:type="dxa"/>
            <w:shd w:val="clear" w:color="auto" w:fill="8DB3E2" w:themeFill="text2" w:themeFillTint="66"/>
            <w:vAlign w:val="center"/>
          </w:tcPr>
          <w:p w:rsidR="0048100E" w:rsidRPr="00FB1083" w:rsidRDefault="0048100E" w:rsidP="00033F15">
            <w:pPr>
              <w:jc w:val="center"/>
              <w:rPr>
                <w:rFonts w:cstheme="minorHAnsi"/>
                <w:b/>
                <w:color w:val="000000"/>
                <w:sz w:val="20"/>
                <w:szCs w:val="20"/>
              </w:rPr>
            </w:pPr>
            <w:r w:rsidRPr="00FB1083">
              <w:rPr>
                <w:rFonts w:cstheme="minorHAnsi"/>
                <w:b/>
                <w:color w:val="000000"/>
                <w:sz w:val="20"/>
                <w:szCs w:val="20"/>
              </w:rPr>
              <w:t>CARACTERÍSTICAS</w:t>
            </w:r>
          </w:p>
        </w:tc>
        <w:tc>
          <w:tcPr>
            <w:tcW w:w="5545" w:type="dxa"/>
            <w:shd w:val="clear" w:color="auto" w:fill="8DB3E2" w:themeFill="text2" w:themeFillTint="66"/>
            <w:vAlign w:val="center"/>
          </w:tcPr>
          <w:p w:rsidR="0048100E" w:rsidRPr="00FB1083" w:rsidRDefault="0048100E" w:rsidP="00033F15">
            <w:pPr>
              <w:jc w:val="center"/>
              <w:rPr>
                <w:rFonts w:cstheme="minorHAnsi"/>
                <w:b/>
                <w:color w:val="000000"/>
                <w:sz w:val="20"/>
                <w:szCs w:val="20"/>
              </w:rPr>
            </w:pPr>
            <w:r w:rsidRPr="00FB1083">
              <w:rPr>
                <w:rFonts w:cstheme="minorHAnsi"/>
                <w:b/>
                <w:color w:val="000000"/>
                <w:sz w:val="20"/>
                <w:szCs w:val="20"/>
              </w:rPr>
              <w:t>EFECTOS EN SISTEMAS DE AGUA Y SANEAMIENTO</w:t>
            </w:r>
          </w:p>
        </w:tc>
      </w:tr>
      <w:tr w:rsidR="002B39ED" w:rsidRPr="00FB1083" w:rsidTr="00461075">
        <w:trPr>
          <w:jc w:val="center"/>
        </w:trPr>
        <w:tc>
          <w:tcPr>
            <w:tcW w:w="1535" w:type="dxa"/>
          </w:tcPr>
          <w:p w:rsidR="0048100E" w:rsidRPr="00FB1083" w:rsidRDefault="00DF1601" w:rsidP="00033F15">
            <w:pPr>
              <w:jc w:val="both"/>
              <w:rPr>
                <w:rFonts w:cstheme="minorHAnsi"/>
                <w:color w:val="000000"/>
                <w:sz w:val="19"/>
                <w:szCs w:val="19"/>
              </w:rPr>
            </w:pPr>
            <w:r w:rsidRPr="00FB1083">
              <w:rPr>
                <w:rFonts w:cstheme="minorHAnsi"/>
                <w:color w:val="000000"/>
                <w:sz w:val="19"/>
                <w:szCs w:val="19"/>
              </w:rPr>
              <w:t>Terremoto</w:t>
            </w:r>
          </w:p>
        </w:tc>
        <w:tc>
          <w:tcPr>
            <w:tcW w:w="3686" w:type="dxa"/>
          </w:tcPr>
          <w:p w:rsidR="0048100E" w:rsidRPr="00FB1083" w:rsidRDefault="00DF1601" w:rsidP="00033F15">
            <w:pPr>
              <w:autoSpaceDE w:val="0"/>
              <w:autoSpaceDN w:val="0"/>
              <w:adjustRightInd w:val="0"/>
              <w:rPr>
                <w:rFonts w:cstheme="minorHAnsi"/>
                <w:sz w:val="19"/>
                <w:szCs w:val="19"/>
              </w:rPr>
            </w:pPr>
            <w:r w:rsidRPr="00FB1083">
              <w:rPr>
                <w:rFonts w:cstheme="minorHAnsi"/>
                <w:sz w:val="19"/>
                <w:szCs w:val="19"/>
              </w:rPr>
              <w:t>Los movimientos de la corteza terrestre, principal origen de los terremotos, generan deformaciones en las rocas del interior de la tierra y acumulan energía que es liberada súbitamente en forma de ondas que sacuden la superficie.</w:t>
            </w:r>
          </w:p>
        </w:tc>
        <w:tc>
          <w:tcPr>
            <w:tcW w:w="5545" w:type="dxa"/>
          </w:tcPr>
          <w:p w:rsidR="00DF1601" w:rsidRPr="00FB1083" w:rsidRDefault="00DF1601" w:rsidP="00033F15">
            <w:pPr>
              <w:autoSpaceDE w:val="0"/>
              <w:autoSpaceDN w:val="0"/>
              <w:adjustRightInd w:val="0"/>
              <w:rPr>
                <w:rFonts w:cstheme="minorHAnsi"/>
                <w:sz w:val="19"/>
                <w:szCs w:val="19"/>
              </w:rPr>
            </w:pPr>
            <w:r w:rsidRPr="00FB1083">
              <w:rPr>
                <w:rFonts w:cstheme="minorHAnsi"/>
                <w:sz w:val="19"/>
                <w:szCs w:val="19"/>
              </w:rPr>
              <w:t>* Destrucción total o parcial de las estructuras de captación, conducción, tratamiento, almacenamiento y distribución.</w:t>
            </w:r>
          </w:p>
          <w:p w:rsidR="00DF1601" w:rsidRPr="00FB1083" w:rsidRDefault="00DF1601" w:rsidP="00033F15">
            <w:pPr>
              <w:autoSpaceDE w:val="0"/>
              <w:autoSpaceDN w:val="0"/>
              <w:adjustRightInd w:val="0"/>
              <w:rPr>
                <w:rFonts w:cstheme="minorHAnsi"/>
                <w:sz w:val="19"/>
                <w:szCs w:val="19"/>
              </w:rPr>
            </w:pPr>
            <w:r w:rsidRPr="00FB1083">
              <w:rPr>
                <w:rFonts w:cstheme="minorHAnsi"/>
                <w:sz w:val="19"/>
                <w:szCs w:val="19"/>
              </w:rPr>
              <w:t>* Roturas de tuberías de conducción y distribución, daños en las uniones entre tuberías o con tanques, con la consiguiente pérdida de agua.</w:t>
            </w:r>
          </w:p>
          <w:p w:rsidR="00DF1601" w:rsidRPr="00FB1083" w:rsidRDefault="00DF1601" w:rsidP="00033F15">
            <w:pPr>
              <w:autoSpaceDE w:val="0"/>
              <w:autoSpaceDN w:val="0"/>
              <w:adjustRightInd w:val="0"/>
              <w:rPr>
                <w:rFonts w:cstheme="minorHAnsi"/>
                <w:sz w:val="19"/>
                <w:szCs w:val="19"/>
              </w:rPr>
            </w:pPr>
            <w:r w:rsidRPr="00FB1083">
              <w:rPr>
                <w:rFonts w:cstheme="minorHAnsi"/>
                <w:sz w:val="19"/>
                <w:szCs w:val="19"/>
              </w:rPr>
              <w:t>* Interrupción del fluido eléctrico, de las comunicaciones y vías de acceso.</w:t>
            </w:r>
          </w:p>
          <w:p w:rsidR="0048100E" w:rsidRPr="00FB1083" w:rsidRDefault="00DF1601" w:rsidP="00033F15">
            <w:pPr>
              <w:autoSpaceDE w:val="0"/>
              <w:autoSpaceDN w:val="0"/>
              <w:adjustRightInd w:val="0"/>
              <w:rPr>
                <w:rFonts w:cstheme="minorHAnsi"/>
                <w:sz w:val="19"/>
                <w:szCs w:val="19"/>
              </w:rPr>
            </w:pPr>
            <w:r w:rsidRPr="00FB1083">
              <w:rPr>
                <w:rFonts w:cstheme="minorHAnsi"/>
                <w:sz w:val="19"/>
                <w:szCs w:val="19"/>
              </w:rPr>
              <w:t>* Modificación de la calidad del agua cruda debido a deslizamientos.</w:t>
            </w:r>
          </w:p>
          <w:p w:rsidR="00DF1601" w:rsidRPr="00FB1083" w:rsidRDefault="00DF1601" w:rsidP="00033F15">
            <w:pPr>
              <w:autoSpaceDE w:val="0"/>
              <w:autoSpaceDN w:val="0"/>
              <w:adjustRightInd w:val="0"/>
              <w:rPr>
                <w:rFonts w:cstheme="minorHAnsi"/>
                <w:sz w:val="19"/>
                <w:szCs w:val="19"/>
              </w:rPr>
            </w:pPr>
            <w:r w:rsidRPr="00FB1083">
              <w:rPr>
                <w:rFonts w:cstheme="minorHAnsi"/>
                <w:sz w:val="19"/>
                <w:szCs w:val="19"/>
              </w:rPr>
              <w:t>* Variación (disminución) del caudal de las captaciones subterráneas y superficiales.</w:t>
            </w:r>
          </w:p>
          <w:p w:rsidR="00DF1601" w:rsidRPr="00FB1083" w:rsidRDefault="00DF1601" w:rsidP="00033F15">
            <w:pPr>
              <w:autoSpaceDE w:val="0"/>
              <w:autoSpaceDN w:val="0"/>
              <w:adjustRightInd w:val="0"/>
              <w:rPr>
                <w:rFonts w:cstheme="minorHAnsi"/>
                <w:sz w:val="19"/>
                <w:szCs w:val="19"/>
              </w:rPr>
            </w:pPr>
            <w:r w:rsidRPr="00FB1083">
              <w:rPr>
                <w:rFonts w:cstheme="minorHAnsi"/>
                <w:sz w:val="19"/>
                <w:szCs w:val="19"/>
              </w:rPr>
              <w:t>* Cambio de sitio de salida de aguas de manantiales y/o cambio de nivel de capa freática.</w:t>
            </w:r>
          </w:p>
          <w:p w:rsidR="00DF1601" w:rsidRPr="00FB1083" w:rsidRDefault="00DF1601" w:rsidP="00033F15">
            <w:pPr>
              <w:autoSpaceDE w:val="0"/>
              <w:autoSpaceDN w:val="0"/>
              <w:adjustRightInd w:val="0"/>
              <w:rPr>
                <w:rFonts w:cstheme="minorHAnsi"/>
                <w:sz w:val="19"/>
                <w:szCs w:val="19"/>
              </w:rPr>
            </w:pPr>
            <w:r w:rsidRPr="00FB1083">
              <w:rPr>
                <w:rFonts w:cstheme="minorHAnsi"/>
                <w:sz w:val="19"/>
                <w:szCs w:val="19"/>
              </w:rPr>
              <w:t>* Daños por inundación costa adentro por impacto de tsunamis.</w:t>
            </w:r>
          </w:p>
          <w:p w:rsidR="00DF1601" w:rsidRPr="00FB1083" w:rsidRDefault="00DF1601" w:rsidP="00033F15">
            <w:pPr>
              <w:autoSpaceDE w:val="0"/>
              <w:autoSpaceDN w:val="0"/>
              <w:adjustRightInd w:val="0"/>
              <w:rPr>
                <w:rFonts w:cstheme="minorHAnsi"/>
                <w:sz w:val="19"/>
                <w:szCs w:val="19"/>
              </w:rPr>
            </w:pPr>
            <w:r w:rsidRPr="00FB1083">
              <w:rPr>
                <w:rFonts w:cstheme="minorHAnsi"/>
                <w:sz w:val="19"/>
                <w:szCs w:val="19"/>
              </w:rPr>
              <w:t>* Introducción de agua marina en acuíferos costeros.</w:t>
            </w:r>
          </w:p>
        </w:tc>
      </w:tr>
      <w:tr w:rsidR="002B39ED" w:rsidRPr="00FB1083" w:rsidTr="00461075">
        <w:trPr>
          <w:jc w:val="center"/>
        </w:trPr>
        <w:tc>
          <w:tcPr>
            <w:tcW w:w="1535" w:type="dxa"/>
          </w:tcPr>
          <w:p w:rsidR="0048100E" w:rsidRPr="00FB1083" w:rsidRDefault="00DF1601" w:rsidP="00033F15">
            <w:pPr>
              <w:jc w:val="both"/>
              <w:rPr>
                <w:rFonts w:cstheme="minorHAnsi"/>
                <w:color w:val="000000"/>
                <w:sz w:val="19"/>
                <w:szCs w:val="19"/>
              </w:rPr>
            </w:pPr>
            <w:r w:rsidRPr="00FB1083">
              <w:rPr>
                <w:rFonts w:cstheme="minorHAnsi"/>
                <w:bCs/>
                <w:sz w:val="19"/>
                <w:szCs w:val="19"/>
              </w:rPr>
              <w:t>Erupciones volcánicas</w:t>
            </w:r>
          </w:p>
        </w:tc>
        <w:tc>
          <w:tcPr>
            <w:tcW w:w="3686" w:type="dxa"/>
          </w:tcPr>
          <w:p w:rsidR="0048100E" w:rsidRPr="00FB1083" w:rsidRDefault="00DF1601" w:rsidP="00033F15">
            <w:pPr>
              <w:autoSpaceDE w:val="0"/>
              <w:autoSpaceDN w:val="0"/>
              <w:adjustRightInd w:val="0"/>
              <w:rPr>
                <w:rFonts w:cstheme="minorHAnsi"/>
                <w:sz w:val="19"/>
                <w:szCs w:val="19"/>
              </w:rPr>
            </w:pPr>
            <w:r w:rsidRPr="00FB1083">
              <w:rPr>
                <w:rFonts w:cstheme="minorHAnsi"/>
                <w:sz w:val="19"/>
                <w:szCs w:val="19"/>
              </w:rPr>
              <w:t>Las erupciones son el paso de material (magma), cenizas y gases del interior de la tierra a la superficie. El volumen y magnitud de la erupción variará dependiendo de la cantidad de gas, viscosidad del magma y la permeabilidad de los ductos y chimeneas. La frecuencia de estos fenómenos es muy variable, ya que algunos volcanes tienen erupciones continuas mientras que en otros transcurren miles de años de intervalo.</w:t>
            </w:r>
          </w:p>
        </w:tc>
        <w:tc>
          <w:tcPr>
            <w:tcW w:w="5545" w:type="dxa"/>
          </w:tcPr>
          <w:p w:rsidR="00DF1601" w:rsidRPr="00FB1083" w:rsidRDefault="00DF1601" w:rsidP="00033F15">
            <w:pPr>
              <w:autoSpaceDE w:val="0"/>
              <w:autoSpaceDN w:val="0"/>
              <w:adjustRightInd w:val="0"/>
              <w:rPr>
                <w:rFonts w:cstheme="minorHAnsi"/>
                <w:sz w:val="19"/>
                <w:szCs w:val="19"/>
              </w:rPr>
            </w:pPr>
            <w:r w:rsidRPr="00FB1083">
              <w:rPr>
                <w:rFonts w:cstheme="minorHAnsi"/>
                <w:sz w:val="19"/>
                <w:szCs w:val="19"/>
              </w:rPr>
              <w:t>*Destrucción total de las instalaciones en las áreas de influencia directa de los flujos, generalmente restringidas al cauce de los drenajes que nacen en el volcán.</w:t>
            </w:r>
          </w:p>
          <w:p w:rsidR="00DF1601" w:rsidRPr="00FB1083" w:rsidRDefault="00DF1601" w:rsidP="00033F15">
            <w:pPr>
              <w:autoSpaceDE w:val="0"/>
              <w:autoSpaceDN w:val="0"/>
              <w:adjustRightInd w:val="0"/>
              <w:rPr>
                <w:rFonts w:cstheme="minorHAnsi"/>
                <w:sz w:val="19"/>
                <w:szCs w:val="19"/>
              </w:rPr>
            </w:pPr>
            <w:r w:rsidRPr="00FB1083">
              <w:rPr>
                <w:rFonts w:cstheme="minorHAnsi"/>
                <w:sz w:val="19"/>
                <w:szCs w:val="19"/>
              </w:rPr>
              <w:t>*Obstrucción por las cenizas en obras de captación, desarenadores, tuberías de conducción, floculadores, sedimentadores y filtros.</w:t>
            </w:r>
          </w:p>
          <w:p w:rsidR="00DF1601" w:rsidRPr="00FB1083" w:rsidRDefault="00DF1601" w:rsidP="00033F15">
            <w:pPr>
              <w:autoSpaceDE w:val="0"/>
              <w:autoSpaceDN w:val="0"/>
              <w:adjustRightInd w:val="0"/>
              <w:rPr>
                <w:rFonts w:cstheme="minorHAnsi"/>
                <w:sz w:val="19"/>
                <w:szCs w:val="19"/>
              </w:rPr>
            </w:pPr>
            <w:r w:rsidRPr="00FB1083">
              <w:rPr>
                <w:rFonts w:cstheme="minorHAnsi"/>
                <w:sz w:val="19"/>
                <w:szCs w:val="19"/>
              </w:rPr>
              <w:t>* Modificación de la calidad del agua en captaciones superficiales y en reservorios abiertos por caída de cenizas.</w:t>
            </w:r>
          </w:p>
          <w:p w:rsidR="00DF1601" w:rsidRPr="00FB1083" w:rsidRDefault="00DF1601" w:rsidP="00033F15">
            <w:pPr>
              <w:autoSpaceDE w:val="0"/>
              <w:autoSpaceDN w:val="0"/>
              <w:adjustRightInd w:val="0"/>
              <w:rPr>
                <w:rFonts w:cstheme="minorHAnsi"/>
                <w:sz w:val="19"/>
                <w:szCs w:val="19"/>
              </w:rPr>
            </w:pPr>
            <w:r w:rsidRPr="00FB1083">
              <w:rPr>
                <w:rFonts w:cstheme="minorHAnsi"/>
                <w:sz w:val="19"/>
                <w:szCs w:val="19"/>
              </w:rPr>
              <w:t>*Contaminación de ríos, quebradas y pozos en zonas de deposición de lahares.</w:t>
            </w:r>
          </w:p>
          <w:p w:rsidR="00DF1601" w:rsidRPr="00FB1083" w:rsidRDefault="00DF1601" w:rsidP="00033F15">
            <w:pPr>
              <w:autoSpaceDE w:val="0"/>
              <w:autoSpaceDN w:val="0"/>
              <w:adjustRightInd w:val="0"/>
              <w:rPr>
                <w:rFonts w:cstheme="minorHAnsi"/>
                <w:sz w:val="19"/>
                <w:szCs w:val="19"/>
              </w:rPr>
            </w:pPr>
            <w:r w:rsidRPr="00FB1083">
              <w:rPr>
                <w:rFonts w:cstheme="minorHAnsi"/>
                <w:sz w:val="19"/>
                <w:szCs w:val="19"/>
              </w:rPr>
              <w:t>*Destrucción de caminos de acceso a los componentes y líneas de transmisión de energía eléctrica y comunicación.</w:t>
            </w:r>
          </w:p>
          <w:p w:rsidR="00DF1601" w:rsidRPr="00FB1083" w:rsidRDefault="00DF1601" w:rsidP="00033F15">
            <w:pPr>
              <w:autoSpaceDE w:val="0"/>
              <w:autoSpaceDN w:val="0"/>
              <w:adjustRightInd w:val="0"/>
              <w:rPr>
                <w:rFonts w:cstheme="minorHAnsi"/>
                <w:sz w:val="19"/>
                <w:szCs w:val="19"/>
              </w:rPr>
            </w:pPr>
            <w:r w:rsidRPr="00FB1083">
              <w:rPr>
                <w:rFonts w:cstheme="minorHAnsi"/>
                <w:sz w:val="19"/>
                <w:szCs w:val="19"/>
              </w:rPr>
              <w:t>*Incendios.</w:t>
            </w:r>
          </w:p>
          <w:p w:rsidR="0048100E" w:rsidRPr="00FB1083" w:rsidRDefault="00DF1601" w:rsidP="00033F15">
            <w:pPr>
              <w:autoSpaceDE w:val="0"/>
              <w:autoSpaceDN w:val="0"/>
              <w:adjustRightInd w:val="0"/>
              <w:rPr>
                <w:rFonts w:cstheme="minorHAnsi"/>
                <w:sz w:val="19"/>
                <w:szCs w:val="19"/>
              </w:rPr>
            </w:pPr>
            <w:r w:rsidRPr="00FB1083">
              <w:rPr>
                <w:rFonts w:cstheme="minorHAnsi"/>
                <w:sz w:val="19"/>
                <w:szCs w:val="19"/>
              </w:rPr>
              <w:t>*Falla de estructuras civiles por acumulación de cenizas.</w:t>
            </w:r>
          </w:p>
        </w:tc>
      </w:tr>
      <w:tr w:rsidR="002B39ED" w:rsidRPr="00FB1083" w:rsidTr="00461075">
        <w:trPr>
          <w:jc w:val="center"/>
        </w:trPr>
        <w:tc>
          <w:tcPr>
            <w:tcW w:w="1535" w:type="dxa"/>
          </w:tcPr>
          <w:p w:rsidR="0048100E" w:rsidRPr="00FB1083" w:rsidRDefault="002B39ED" w:rsidP="00033F15">
            <w:pPr>
              <w:jc w:val="both"/>
              <w:rPr>
                <w:rFonts w:cstheme="minorHAnsi"/>
                <w:color w:val="000000"/>
                <w:sz w:val="19"/>
                <w:szCs w:val="19"/>
              </w:rPr>
            </w:pPr>
            <w:r w:rsidRPr="00FB1083">
              <w:rPr>
                <w:rFonts w:cstheme="minorHAnsi"/>
                <w:color w:val="000000"/>
                <w:sz w:val="19"/>
                <w:szCs w:val="19"/>
              </w:rPr>
              <w:lastRenderedPageBreak/>
              <w:t>Deslizamientos</w:t>
            </w:r>
          </w:p>
        </w:tc>
        <w:tc>
          <w:tcPr>
            <w:tcW w:w="3686" w:type="dxa"/>
          </w:tcPr>
          <w:p w:rsidR="0048100E" w:rsidRPr="00FB1083" w:rsidRDefault="002B39ED" w:rsidP="00033F15">
            <w:pPr>
              <w:autoSpaceDE w:val="0"/>
              <w:autoSpaceDN w:val="0"/>
              <w:adjustRightInd w:val="0"/>
              <w:rPr>
                <w:rFonts w:cstheme="minorHAnsi"/>
                <w:sz w:val="19"/>
                <w:szCs w:val="19"/>
              </w:rPr>
            </w:pPr>
            <w:r w:rsidRPr="00FB1083">
              <w:rPr>
                <w:rFonts w:cstheme="minorHAnsi"/>
                <w:sz w:val="19"/>
                <w:szCs w:val="19"/>
              </w:rPr>
              <w:t>Los deslizamientos se producen como resultado de cambios súbitos o graduales en la composición, estructura, hidrología o vegetación, en un terreno en declive o pendiente. En muchos casos están íntimamente ligados a amenazas primarias, como el caso de un terremoto, o por saturación de aguas producto de un huracán o lluvias intensas.</w:t>
            </w:r>
          </w:p>
        </w:tc>
        <w:tc>
          <w:tcPr>
            <w:tcW w:w="5545" w:type="dxa"/>
          </w:tcPr>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*Cambios en las características físico/químicas del agua cruda que dificultan su tratamiento.</w:t>
            </w:r>
          </w:p>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*Destrucción total o parcial de todas las obras, en especial las de captación y conducción ubicadas sobre o en la trayectoria de deslizamientos activos.</w:t>
            </w:r>
          </w:p>
          <w:p w:rsidR="0048100E" w:rsidRPr="00FB1083" w:rsidRDefault="002B39ED" w:rsidP="00033F15">
            <w:pPr>
              <w:autoSpaceDE w:val="0"/>
              <w:autoSpaceDN w:val="0"/>
              <w:adjustRightInd w:val="0"/>
              <w:rPr>
                <w:rFonts w:cstheme="minorHAnsi"/>
                <w:sz w:val="19"/>
                <w:szCs w:val="19"/>
              </w:rPr>
            </w:pPr>
            <w:r w:rsidRPr="00FB1083">
              <w:rPr>
                <w:rFonts w:cstheme="minorHAnsi"/>
                <w:sz w:val="19"/>
                <w:szCs w:val="19"/>
              </w:rPr>
              <w:t>*Contaminación del agua en las áreas de captación superficial de zonas montañosas.</w:t>
            </w:r>
          </w:p>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*Impactos indirectos debido a la suspensión de caminos, servicio eléctrico y comunicaciones.</w:t>
            </w:r>
          </w:p>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*Taponamiento de los sistemas de alcantarillado por acumulación de lodo y piedras.</w:t>
            </w:r>
          </w:p>
        </w:tc>
      </w:tr>
      <w:tr w:rsidR="002B39ED" w:rsidRPr="00FB1083" w:rsidTr="00461075">
        <w:trPr>
          <w:jc w:val="center"/>
        </w:trPr>
        <w:tc>
          <w:tcPr>
            <w:tcW w:w="1535" w:type="dxa"/>
          </w:tcPr>
          <w:p w:rsidR="0048100E" w:rsidRPr="00FB1083" w:rsidRDefault="002B39ED" w:rsidP="00033F15">
            <w:pPr>
              <w:jc w:val="both"/>
              <w:rPr>
                <w:rFonts w:cstheme="minorHAnsi"/>
                <w:color w:val="000000"/>
                <w:sz w:val="19"/>
                <w:szCs w:val="19"/>
              </w:rPr>
            </w:pPr>
            <w:r w:rsidRPr="00FB1083">
              <w:rPr>
                <w:rFonts w:cstheme="minorHAnsi"/>
                <w:color w:val="000000"/>
                <w:sz w:val="19"/>
                <w:szCs w:val="19"/>
              </w:rPr>
              <w:t>Huracanes</w:t>
            </w:r>
          </w:p>
        </w:tc>
        <w:tc>
          <w:tcPr>
            <w:tcW w:w="3686" w:type="dxa"/>
          </w:tcPr>
          <w:p w:rsidR="0048100E" w:rsidRPr="00FB1083" w:rsidRDefault="002B39ED" w:rsidP="00033F15">
            <w:pPr>
              <w:autoSpaceDE w:val="0"/>
              <w:autoSpaceDN w:val="0"/>
              <w:adjustRightInd w:val="0"/>
              <w:rPr>
                <w:rFonts w:cstheme="minorHAnsi"/>
                <w:sz w:val="19"/>
                <w:szCs w:val="19"/>
              </w:rPr>
            </w:pPr>
            <w:r w:rsidRPr="00FB1083">
              <w:rPr>
                <w:rFonts w:cstheme="minorHAnsi"/>
                <w:sz w:val="19"/>
                <w:szCs w:val="19"/>
              </w:rPr>
              <w:t>Según sea la velocidad del viento, estos fenómenos naturales se denominan depresiones tropicales (hasta 63 km/h y acompañado por cambios de presión atmosférica), tormentas tropicales (cuando el viento es de 64 a 119 km/h y acompañado de aguaceros intensos) o huracanes (cuando el viento alcanza una velocidad superior a 120 km/h y va acompañado por fuertes lluvias e importantes diferencias de presión atmosférica).</w:t>
            </w:r>
          </w:p>
        </w:tc>
        <w:tc>
          <w:tcPr>
            <w:tcW w:w="5545" w:type="dxa"/>
          </w:tcPr>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*Daños parciales o totales en las instalaciones, puestos de mando y edificaciones, tales como rotura de vidrios, techos, inundaciones, etc.</w:t>
            </w:r>
          </w:p>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*Roturas de tuberías debido a torrentes en pasos expuestos, tales como ríos y quebradas.</w:t>
            </w:r>
          </w:p>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*Roturas y desacoples de tuberías en zonas montañosas, debido a deslizamientos y torrentes de agua.</w:t>
            </w:r>
          </w:p>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*Roturas y daños en tapas de tanques y reservorios.</w:t>
            </w:r>
          </w:p>
          <w:p w:rsidR="0048100E" w:rsidRPr="00FB1083" w:rsidRDefault="002B39ED" w:rsidP="00033F15">
            <w:pPr>
              <w:jc w:val="both"/>
              <w:rPr>
                <w:rFonts w:cstheme="minorHAnsi"/>
                <w:color w:val="000000"/>
                <w:sz w:val="19"/>
                <w:szCs w:val="19"/>
              </w:rPr>
            </w:pPr>
            <w:r w:rsidRPr="00FB1083">
              <w:rPr>
                <w:rFonts w:cstheme="minorHAnsi"/>
                <w:sz w:val="19"/>
                <w:szCs w:val="19"/>
              </w:rPr>
              <w:t>*Daños en sistemas de transmisión y distribución de energía eléctrica.</w:t>
            </w:r>
          </w:p>
        </w:tc>
      </w:tr>
      <w:tr w:rsidR="002B39ED" w:rsidRPr="00FB1083" w:rsidTr="00461075">
        <w:trPr>
          <w:jc w:val="center"/>
        </w:trPr>
        <w:tc>
          <w:tcPr>
            <w:tcW w:w="1535" w:type="dxa"/>
          </w:tcPr>
          <w:p w:rsidR="0048100E" w:rsidRPr="00FB1083" w:rsidRDefault="002B39ED" w:rsidP="00033F15">
            <w:pPr>
              <w:jc w:val="both"/>
              <w:rPr>
                <w:rFonts w:cstheme="minorHAnsi"/>
                <w:color w:val="000000"/>
                <w:sz w:val="19"/>
                <w:szCs w:val="19"/>
              </w:rPr>
            </w:pPr>
            <w:r w:rsidRPr="00FB1083">
              <w:rPr>
                <w:rFonts w:cstheme="minorHAnsi"/>
                <w:color w:val="000000"/>
                <w:sz w:val="19"/>
                <w:szCs w:val="19"/>
              </w:rPr>
              <w:t>Inundaciones</w:t>
            </w:r>
          </w:p>
        </w:tc>
        <w:tc>
          <w:tcPr>
            <w:tcW w:w="3686" w:type="dxa"/>
          </w:tcPr>
          <w:p w:rsidR="0048100E" w:rsidRPr="00FB1083" w:rsidRDefault="002B39ED" w:rsidP="00033F15">
            <w:pPr>
              <w:autoSpaceDE w:val="0"/>
              <w:autoSpaceDN w:val="0"/>
              <w:adjustRightInd w:val="0"/>
              <w:rPr>
                <w:rFonts w:cstheme="minorHAnsi"/>
                <w:sz w:val="19"/>
                <w:szCs w:val="19"/>
              </w:rPr>
            </w:pPr>
            <w:r w:rsidRPr="00FB1083">
              <w:rPr>
                <w:rFonts w:cstheme="minorHAnsi"/>
                <w:sz w:val="19"/>
                <w:szCs w:val="19"/>
              </w:rPr>
              <w:t>Las inundaciones se presentan como resultado de lluvia excesiva o del crecimiento anormal del nivel del mar, así como por la rotura de presas y diques. Cada vez es más frecuente observar inundaciones ocasionadas por la intervención del hombre, como consecuencia de la degradación del medio ambiente, la deforestación y el inadecuado uso de la tierra. Por otra parte, existen inundaciones propias de las condiciones de las cuencas debido a su geomorfología, climatología, etc.</w:t>
            </w:r>
          </w:p>
        </w:tc>
        <w:tc>
          <w:tcPr>
            <w:tcW w:w="5545" w:type="dxa"/>
          </w:tcPr>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*Destrucción total o parcial de captaciones localizadas en ríos y quebradas.</w:t>
            </w:r>
          </w:p>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*Daños en estaciones de bombeo cercanas a cauces.</w:t>
            </w:r>
          </w:p>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*Azolve y colmatación de componentes por arrastre de sedimentos.</w:t>
            </w:r>
          </w:p>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*Pérdida de captación por cambio de cauce del afluente.</w:t>
            </w:r>
          </w:p>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*Rotura de tuberías expuestas en pasos de ríos y quebradas.</w:t>
            </w:r>
          </w:p>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*Contaminación del agua en las cuencas.</w:t>
            </w:r>
          </w:p>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*Suspensión de energía eléctrica, corte de caminos y comunicaciones.</w:t>
            </w:r>
          </w:p>
          <w:p w:rsidR="0048100E" w:rsidRPr="00FB1083" w:rsidRDefault="002B39ED" w:rsidP="00033F15">
            <w:pPr>
              <w:autoSpaceDE w:val="0"/>
              <w:autoSpaceDN w:val="0"/>
              <w:adjustRightInd w:val="0"/>
              <w:rPr>
                <w:rFonts w:cstheme="minorHAnsi"/>
                <w:sz w:val="19"/>
                <w:szCs w:val="19"/>
              </w:rPr>
            </w:pPr>
            <w:r w:rsidRPr="00FB1083">
              <w:rPr>
                <w:rFonts w:cstheme="minorHAnsi"/>
                <w:sz w:val="19"/>
                <w:szCs w:val="19"/>
              </w:rPr>
              <w:t>*Introducción de agua marina en los acuíferos continentales, lo que implica la disminución de agua subterránea o su contaminación.</w:t>
            </w:r>
          </w:p>
        </w:tc>
      </w:tr>
      <w:tr w:rsidR="002B39ED" w:rsidRPr="00FB1083" w:rsidTr="00461075">
        <w:trPr>
          <w:jc w:val="center"/>
        </w:trPr>
        <w:tc>
          <w:tcPr>
            <w:tcW w:w="1535" w:type="dxa"/>
          </w:tcPr>
          <w:p w:rsidR="0048100E" w:rsidRPr="00FB1083" w:rsidRDefault="002B39ED" w:rsidP="00033F15">
            <w:pPr>
              <w:jc w:val="both"/>
              <w:rPr>
                <w:rFonts w:cstheme="minorHAnsi"/>
                <w:color w:val="000000"/>
                <w:sz w:val="19"/>
                <w:szCs w:val="19"/>
              </w:rPr>
            </w:pPr>
            <w:r w:rsidRPr="00FB1083">
              <w:rPr>
                <w:rFonts w:cstheme="minorHAnsi"/>
                <w:color w:val="000000"/>
                <w:sz w:val="19"/>
                <w:szCs w:val="19"/>
              </w:rPr>
              <w:t>Sequías</w:t>
            </w:r>
          </w:p>
        </w:tc>
        <w:tc>
          <w:tcPr>
            <w:tcW w:w="3686" w:type="dxa"/>
          </w:tcPr>
          <w:p w:rsidR="0048100E" w:rsidRPr="00FB1083" w:rsidRDefault="002B39ED" w:rsidP="00033F15">
            <w:pPr>
              <w:autoSpaceDE w:val="0"/>
              <w:autoSpaceDN w:val="0"/>
              <w:adjustRightInd w:val="0"/>
              <w:rPr>
                <w:rFonts w:cstheme="minorHAnsi"/>
                <w:sz w:val="19"/>
                <w:szCs w:val="19"/>
              </w:rPr>
            </w:pPr>
            <w:r w:rsidRPr="00FB1083">
              <w:rPr>
                <w:rFonts w:cstheme="minorHAnsi"/>
                <w:sz w:val="19"/>
                <w:szCs w:val="19"/>
              </w:rPr>
              <w:t>Son períodos secos prolongados en ciclos climáticos naturales, originados por un conjunto complejo de elementos hidrometeorológicos que actúan en el suelo y en la atmósfera. La sequía no se inicia necesariamente cuando deja de llover, puesto que en ese caso podría disponerse de agua almacenada en presas o en el subsuelo para mantener el balance hídrico durante algún tiempo.</w:t>
            </w:r>
          </w:p>
        </w:tc>
        <w:tc>
          <w:tcPr>
            <w:tcW w:w="5545" w:type="dxa"/>
          </w:tcPr>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*Pérdida o disminución de caudal de agua superficial o subterránea.</w:t>
            </w:r>
          </w:p>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*Disminución de los niveles de agua en las zonas de captación.</w:t>
            </w:r>
          </w:p>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*Necesidad de suministro de agua mediante camiones cisterna, con la consiguiente pérdida de calidad y aumento de costos.</w:t>
            </w:r>
          </w:p>
          <w:p w:rsidR="002B39ED" w:rsidRPr="00FB1083" w:rsidRDefault="002B39ED" w:rsidP="00033F15">
            <w:pPr>
              <w:autoSpaceDE w:val="0"/>
              <w:autoSpaceDN w:val="0"/>
              <w:adjustRightInd w:val="0"/>
              <w:rPr>
                <w:rFonts w:cstheme="minorHAnsi"/>
                <w:sz w:val="19"/>
                <w:szCs w:val="19"/>
              </w:rPr>
            </w:pPr>
            <w:r w:rsidRPr="00FB1083">
              <w:rPr>
                <w:rFonts w:cstheme="minorHAnsi"/>
                <w:sz w:val="19"/>
                <w:szCs w:val="19"/>
              </w:rPr>
              <w:t>*Abandono del sistema.</w:t>
            </w:r>
          </w:p>
          <w:p w:rsidR="0048100E" w:rsidRPr="00FB1083" w:rsidRDefault="002B39ED" w:rsidP="00033F15">
            <w:pPr>
              <w:jc w:val="both"/>
              <w:rPr>
                <w:rFonts w:cstheme="minorHAnsi"/>
                <w:color w:val="000000"/>
                <w:sz w:val="19"/>
                <w:szCs w:val="19"/>
              </w:rPr>
            </w:pPr>
            <w:r w:rsidRPr="00FB1083">
              <w:rPr>
                <w:rFonts w:cstheme="minorHAnsi"/>
                <w:sz w:val="19"/>
                <w:szCs w:val="19"/>
              </w:rPr>
              <w:t>*Acumulación de materia sólida en los sistemas de alcantarillado.</w:t>
            </w:r>
          </w:p>
        </w:tc>
      </w:tr>
      <w:tr w:rsidR="00FB1083" w:rsidRPr="00FB1083" w:rsidTr="00461075">
        <w:trPr>
          <w:jc w:val="center"/>
        </w:trPr>
        <w:tc>
          <w:tcPr>
            <w:tcW w:w="1535" w:type="dxa"/>
          </w:tcPr>
          <w:p w:rsidR="00FB1083" w:rsidRPr="00FB1083" w:rsidRDefault="00FB1083" w:rsidP="00033F15">
            <w:pPr>
              <w:jc w:val="both"/>
              <w:rPr>
                <w:rFonts w:cstheme="minorHAnsi"/>
                <w:color w:val="000000"/>
                <w:sz w:val="19"/>
                <w:szCs w:val="19"/>
              </w:rPr>
            </w:pPr>
            <w:r w:rsidRPr="00FB1083">
              <w:rPr>
                <w:rFonts w:cstheme="minorHAnsi"/>
                <w:color w:val="000000"/>
                <w:sz w:val="19"/>
                <w:szCs w:val="19"/>
              </w:rPr>
              <w:t>Conflicto armado</w:t>
            </w:r>
          </w:p>
        </w:tc>
        <w:tc>
          <w:tcPr>
            <w:tcW w:w="3686" w:type="dxa"/>
          </w:tcPr>
          <w:p w:rsidR="00FB1083" w:rsidRPr="00FB1083" w:rsidRDefault="00FB1083" w:rsidP="00033F15">
            <w:pPr>
              <w:autoSpaceDE w:val="0"/>
              <w:autoSpaceDN w:val="0"/>
              <w:adjustRightInd w:val="0"/>
              <w:rPr>
                <w:rFonts w:cstheme="minorHAnsi"/>
                <w:sz w:val="19"/>
                <w:szCs w:val="19"/>
              </w:rPr>
            </w:pPr>
            <w:r w:rsidRPr="00FB1083">
              <w:rPr>
                <w:rFonts w:cstheme="minorHAnsi"/>
                <w:sz w:val="19"/>
                <w:szCs w:val="19"/>
                <w:shd w:val="clear" w:color="auto" w:fill="FFFFFF"/>
              </w:rPr>
              <w:t>Es un</w:t>
            </w:r>
            <w:r w:rsidRPr="00FB1083">
              <w:rPr>
                <w:rStyle w:val="apple-converted-space"/>
                <w:rFonts w:cstheme="minorHAnsi"/>
                <w:sz w:val="19"/>
                <w:szCs w:val="19"/>
                <w:shd w:val="clear" w:color="auto" w:fill="FFFFFF"/>
              </w:rPr>
              <w:t> </w:t>
            </w:r>
            <w:hyperlink r:id="rId31" w:tooltip="Conflicto armado interno" w:history="1">
              <w:r w:rsidRPr="00FB1083">
                <w:rPr>
                  <w:rStyle w:val="Hyperlink"/>
                  <w:rFonts w:cstheme="minorHAnsi"/>
                  <w:color w:val="auto"/>
                  <w:sz w:val="19"/>
                  <w:szCs w:val="19"/>
                  <w:u w:val="none"/>
                  <w:shd w:val="clear" w:color="auto" w:fill="FFFFFF"/>
                </w:rPr>
                <w:t>conflicto armado interno</w:t>
              </w:r>
            </w:hyperlink>
            <w:r w:rsidRPr="00FB1083">
              <w:rPr>
                <w:rStyle w:val="apple-converted-space"/>
                <w:rFonts w:cstheme="minorHAnsi"/>
                <w:sz w:val="19"/>
                <w:szCs w:val="19"/>
                <w:shd w:val="clear" w:color="auto" w:fill="FFFFFF"/>
              </w:rPr>
              <w:t> </w:t>
            </w:r>
            <w:r w:rsidRPr="00FB1083">
              <w:rPr>
                <w:rFonts w:cstheme="minorHAnsi"/>
                <w:sz w:val="19"/>
                <w:szCs w:val="19"/>
                <w:shd w:val="clear" w:color="auto" w:fill="FFFFFF"/>
              </w:rPr>
              <w:t>que se desarrolla en</w:t>
            </w:r>
            <w:r w:rsidRPr="00FB1083">
              <w:rPr>
                <w:rStyle w:val="apple-converted-space"/>
                <w:rFonts w:cstheme="minorHAnsi"/>
                <w:sz w:val="19"/>
                <w:szCs w:val="19"/>
                <w:shd w:val="clear" w:color="auto" w:fill="FFFFFF"/>
              </w:rPr>
              <w:t> </w:t>
            </w:r>
            <w:hyperlink r:id="rId32" w:tooltip="Colombia" w:history="1">
              <w:r w:rsidRPr="00FB1083">
                <w:rPr>
                  <w:rStyle w:val="Hyperlink"/>
                  <w:rFonts w:cstheme="minorHAnsi"/>
                  <w:color w:val="auto"/>
                  <w:sz w:val="19"/>
                  <w:szCs w:val="19"/>
                  <w:u w:val="none"/>
                  <w:shd w:val="clear" w:color="auto" w:fill="FFFFFF"/>
                </w:rPr>
                <w:t>Colombia</w:t>
              </w:r>
            </w:hyperlink>
            <w:r w:rsidRPr="00FB1083">
              <w:rPr>
                <w:rStyle w:val="apple-converted-space"/>
                <w:rFonts w:cstheme="minorHAnsi"/>
                <w:sz w:val="19"/>
                <w:szCs w:val="19"/>
                <w:shd w:val="clear" w:color="auto" w:fill="FFFFFF"/>
              </w:rPr>
              <w:t> </w:t>
            </w:r>
            <w:r w:rsidRPr="00FB1083">
              <w:rPr>
                <w:rFonts w:cstheme="minorHAnsi"/>
                <w:sz w:val="19"/>
                <w:szCs w:val="19"/>
                <w:shd w:val="clear" w:color="auto" w:fill="FFFFFF"/>
              </w:rPr>
              <w:t>desde principios de la</w:t>
            </w:r>
            <w:r w:rsidRPr="00FB1083">
              <w:rPr>
                <w:rStyle w:val="apple-converted-space"/>
                <w:rFonts w:cstheme="minorHAnsi"/>
                <w:sz w:val="19"/>
                <w:szCs w:val="19"/>
                <w:shd w:val="clear" w:color="auto" w:fill="FFFFFF"/>
              </w:rPr>
              <w:t> </w:t>
            </w:r>
            <w:hyperlink r:id="rId33" w:tooltip="Años 1960" w:history="1">
              <w:r w:rsidRPr="00FB1083">
                <w:rPr>
                  <w:rStyle w:val="Hyperlink"/>
                  <w:rFonts w:cstheme="minorHAnsi"/>
                  <w:color w:val="auto"/>
                  <w:sz w:val="19"/>
                  <w:szCs w:val="19"/>
                  <w:u w:val="none"/>
                  <w:shd w:val="clear" w:color="auto" w:fill="FFFFFF"/>
                </w:rPr>
                <w:t>década de 1960</w:t>
              </w:r>
            </w:hyperlink>
            <w:r w:rsidRPr="00FB1083">
              <w:rPr>
                <w:rFonts w:cstheme="minorHAnsi"/>
                <w:sz w:val="19"/>
                <w:szCs w:val="19"/>
                <w:shd w:val="clear" w:color="auto" w:fill="FFFFFF"/>
              </w:rPr>
              <w:t xml:space="preserve">. Los principales actores involucrados han sido el Estado colombiano, las guerrillas de extrema izquierda y los grupos paramilitares de extrema derecha. </w:t>
            </w:r>
          </w:p>
        </w:tc>
        <w:tc>
          <w:tcPr>
            <w:tcW w:w="5545" w:type="dxa"/>
          </w:tcPr>
          <w:p w:rsidR="00FB1083" w:rsidRPr="00FB1083" w:rsidRDefault="00FB1083" w:rsidP="00033F15">
            <w:pPr>
              <w:autoSpaceDE w:val="0"/>
              <w:autoSpaceDN w:val="0"/>
              <w:adjustRightInd w:val="0"/>
              <w:rPr>
                <w:rFonts w:cstheme="minorHAnsi"/>
                <w:sz w:val="19"/>
                <w:szCs w:val="19"/>
              </w:rPr>
            </w:pPr>
            <w:r w:rsidRPr="00FB1083">
              <w:rPr>
                <w:rFonts w:cstheme="minorHAnsi"/>
                <w:sz w:val="19"/>
                <w:szCs w:val="19"/>
              </w:rPr>
              <w:t>*Restricción de acceso de personal calificado para el desarrollo de infraestructura de agua potable y saneamiento básico.</w:t>
            </w:r>
          </w:p>
          <w:p w:rsidR="00FB1083" w:rsidRDefault="00FB1083" w:rsidP="00033F15">
            <w:pPr>
              <w:autoSpaceDE w:val="0"/>
              <w:autoSpaceDN w:val="0"/>
              <w:adjustRightInd w:val="0"/>
              <w:rPr>
                <w:rFonts w:cstheme="minorHAnsi"/>
                <w:sz w:val="19"/>
                <w:szCs w:val="19"/>
              </w:rPr>
            </w:pPr>
            <w:r w:rsidRPr="00FB1083">
              <w:rPr>
                <w:rFonts w:cstheme="minorHAnsi"/>
                <w:sz w:val="19"/>
                <w:szCs w:val="19"/>
              </w:rPr>
              <w:t>*Atentados que afectan en general infraestructura de suministros de servicios de agua potable y saneamiento básico, como plantas de tratamiento, tuberías y tanques de almacenamiento</w:t>
            </w:r>
            <w:r>
              <w:rPr>
                <w:rFonts w:cstheme="minorHAnsi"/>
                <w:sz w:val="19"/>
                <w:szCs w:val="19"/>
              </w:rPr>
              <w:t>.</w:t>
            </w:r>
          </w:p>
          <w:p w:rsidR="00FB1083" w:rsidRPr="00FB1083" w:rsidRDefault="00FB1083" w:rsidP="00033F15">
            <w:pPr>
              <w:autoSpaceDE w:val="0"/>
              <w:autoSpaceDN w:val="0"/>
              <w:adjustRightInd w:val="0"/>
              <w:rPr>
                <w:rFonts w:cstheme="minorHAnsi"/>
                <w:sz w:val="19"/>
                <w:szCs w:val="19"/>
              </w:rPr>
            </w:pPr>
            <w:r>
              <w:rPr>
                <w:rFonts w:cstheme="minorHAnsi"/>
                <w:sz w:val="19"/>
                <w:szCs w:val="19"/>
              </w:rPr>
              <w:t>*Contaminación de fuetes hídricas</w:t>
            </w:r>
          </w:p>
        </w:tc>
      </w:tr>
    </w:tbl>
    <w:p w:rsidR="0048100E" w:rsidRPr="0048100E" w:rsidRDefault="0048100E" w:rsidP="00033F15">
      <w:pPr>
        <w:spacing w:after="0"/>
        <w:jc w:val="center"/>
        <w:rPr>
          <w:rFonts w:cstheme="minorHAnsi"/>
          <w:color w:val="000000"/>
          <w:sz w:val="20"/>
        </w:rPr>
      </w:pPr>
      <w:r>
        <w:rPr>
          <w:rFonts w:cstheme="minorHAnsi"/>
          <w:b/>
          <w:color w:val="000000"/>
          <w:sz w:val="20"/>
        </w:rPr>
        <w:t>Fuente:</w:t>
      </w:r>
      <w:r>
        <w:rPr>
          <w:rFonts w:cstheme="minorHAnsi"/>
          <w:color w:val="000000"/>
          <w:sz w:val="20"/>
        </w:rPr>
        <w:t xml:space="preserve"> A partir de información de OPS/OMS y AIDIS “Emergencias y desastres en sistemas de agua potable y saneamiento: Guía para una respuesta eficaz”,</w:t>
      </w:r>
      <w:r w:rsidR="00DF1601">
        <w:rPr>
          <w:rFonts w:cstheme="minorHAnsi"/>
          <w:color w:val="000000"/>
          <w:sz w:val="20"/>
        </w:rPr>
        <w:t xml:space="preserve"> 2004, </w:t>
      </w:r>
      <w:r>
        <w:rPr>
          <w:rFonts w:cstheme="minorHAnsi"/>
          <w:color w:val="000000"/>
          <w:sz w:val="20"/>
        </w:rPr>
        <w:t xml:space="preserve"> p</w:t>
      </w:r>
      <w:r w:rsidR="00DF1601">
        <w:rPr>
          <w:rFonts w:cstheme="minorHAnsi"/>
          <w:color w:val="000000"/>
          <w:sz w:val="20"/>
        </w:rPr>
        <w:t>. 7 –</w:t>
      </w:r>
      <w:r w:rsidR="003E2800">
        <w:rPr>
          <w:rFonts w:cstheme="minorHAnsi"/>
          <w:color w:val="000000"/>
          <w:sz w:val="20"/>
        </w:rPr>
        <w:t xml:space="preserve"> 12</w:t>
      </w:r>
      <w:r w:rsidR="00DF1601">
        <w:rPr>
          <w:rFonts w:cstheme="minorHAnsi"/>
          <w:color w:val="000000"/>
          <w:sz w:val="20"/>
        </w:rPr>
        <w:t>.</w:t>
      </w:r>
    </w:p>
    <w:p w:rsidR="00DA1DE8" w:rsidRDefault="00DA1DE8" w:rsidP="00033F15">
      <w:pPr>
        <w:spacing w:after="0"/>
        <w:jc w:val="center"/>
        <w:rPr>
          <w:rFonts w:cstheme="minorHAnsi"/>
          <w:b/>
          <w:sz w:val="20"/>
        </w:rPr>
      </w:pPr>
    </w:p>
    <w:p w:rsidR="003F7A7B" w:rsidRDefault="003F7A7B" w:rsidP="00033F15">
      <w:pPr>
        <w:spacing w:after="0"/>
        <w:jc w:val="center"/>
        <w:rPr>
          <w:rFonts w:cstheme="minorHAnsi"/>
          <w:b/>
          <w:sz w:val="20"/>
        </w:rPr>
      </w:pPr>
    </w:p>
    <w:p w:rsidR="003F7A7B" w:rsidRDefault="003F7A7B" w:rsidP="00033F15">
      <w:pPr>
        <w:spacing w:after="0"/>
        <w:jc w:val="center"/>
        <w:rPr>
          <w:rFonts w:cstheme="minorHAnsi"/>
          <w:b/>
          <w:sz w:val="20"/>
        </w:rPr>
      </w:pPr>
    </w:p>
    <w:p w:rsidR="00FB1083" w:rsidRDefault="00FB1083" w:rsidP="00033F15">
      <w:pPr>
        <w:spacing w:after="0"/>
        <w:jc w:val="center"/>
        <w:rPr>
          <w:rFonts w:cstheme="minorHAnsi"/>
          <w:sz w:val="20"/>
        </w:rPr>
      </w:pPr>
      <w:r>
        <w:rPr>
          <w:rFonts w:cstheme="minorHAnsi"/>
          <w:b/>
          <w:sz w:val="20"/>
        </w:rPr>
        <w:t xml:space="preserve">Tabla 3: </w:t>
      </w:r>
      <w:r>
        <w:rPr>
          <w:rFonts w:cstheme="minorHAnsi"/>
          <w:sz w:val="20"/>
        </w:rPr>
        <w:t>Matriz de los efectos e intensidad provocados por los eventos adversos</w:t>
      </w:r>
    </w:p>
    <w:p w:rsidR="00FB1083" w:rsidRDefault="000F23DA" w:rsidP="00033F15">
      <w:pPr>
        <w:spacing w:after="0"/>
        <w:jc w:val="center"/>
        <w:rPr>
          <w:rFonts w:cstheme="minorHAnsi"/>
          <w:sz w:val="20"/>
        </w:rPr>
      </w:pPr>
      <w:r>
        <w:rPr>
          <w:rFonts w:cstheme="minorHAnsi"/>
          <w:noProof/>
          <w:sz w:val="20"/>
        </w:rPr>
        <w:drawing>
          <wp:inline distT="0" distB="0" distL="0" distR="0">
            <wp:extent cx="5610225" cy="5276850"/>
            <wp:effectExtent l="19050" t="0" r="9525" b="0"/>
            <wp:docPr id="4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srcRect/>
                    <a:stretch>
                      <a:fillRect/>
                    </a:stretch>
                  </pic:blipFill>
                  <pic:spPr bwMode="auto">
                    <a:xfrm>
                      <a:off x="0" y="0"/>
                      <a:ext cx="5610225" cy="5276850"/>
                    </a:xfrm>
                    <a:prstGeom prst="rect">
                      <a:avLst/>
                    </a:prstGeom>
                    <a:noFill/>
                    <a:ln w="9525">
                      <a:noFill/>
                      <a:miter lim="800000"/>
                      <a:headEnd/>
                      <a:tailEnd/>
                    </a:ln>
                  </pic:spPr>
                </pic:pic>
              </a:graphicData>
            </a:graphic>
          </wp:inline>
        </w:drawing>
      </w:r>
    </w:p>
    <w:p w:rsidR="00FB1083" w:rsidRDefault="00F13BD7" w:rsidP="00033F15">
      <w:pPr>
        <w:spacing w:after="0"/>
        <w:jc w:val="center"/>
        <w:rPr>
          <w:rFonts w:cstheme="minorHAnsi"/>
          <w:color w:val="000000"/>
          <w:sz w:val="20"/>
        </w:rPr>
      </w:pPr>
      <w:r>
        <w:rPr>
          <w:rFonts w:cstheme="minorHAnsi"/>
          <w:b/>
          <w:sz w:val="20"/>
        </w:rPr>
        <w:t xml:space="preserve">Fuente: </w:t>
      </w:r>
      <w:r w:rsidR="003E2800">
        <w:rPr>
          <w:rFonts w:cstheme="minorHAnsi"/>
          <w:color w:val="000000"/>
          <w:sz w:val="20"/>
        </w:rPr>
        <w:t>OPS/OMS y AIDIS “Emergencias y desastres en sistemas de agua potable y saneamiento: Guía para una respuesta eficaz”, 2004,  p. 12</w:t>
      </w:r>
    </w:p>
    <w:p w:rsidR="00033F15" w:rsidRDefault="00033F15" w:rsidP="00033F15">
      <w:pPr>
        <w:spacing w:after="0"/>
        <w:jc w:val="center"/>
        <w:rPr>
          <w:rFonts w:cstheme="minorHAnsi"/>
          <w:color w:val="000000"/>
          <w:sz w:val="20"/>
        </w:rPr>
      </w:pPr>
    </w:p>
    <w:p w:rsidR="000F23DA" w:rsidRDefault="0086116A" w:rsidP="00033F15">
      <w:pPr>
        <w:pStyle w:val="Heading1"/>
        <w:numPr>
          <w:ilvl w:val="0"/>
          <w:numId w:val="3"/>
        </w:numPr>
        <w:spacing w:before="0"/>
      </w:pPr>
      <w:r>
        <w:t xml:space="preserve">Objetivos y </w:t>
      </w:r>
      <w:r w:rsidR="004A5D95">
        <w:t>responsabilidades</w:t>
      </w:r>
      <w:r>
        <w:t xml:space="preserve"> del Cluster </w:t>
      </w:r>
      <w:r w:rsidR="005D4C4A">
        <w:t xml:space="preserve">WASH </w:t>
      </w:r>
    </w:p>
    <w:p w:rsidR="00FC2801" w:rsidRPr="00FC2801" w:rsidRDefault="00FC2801" w:rsidP="00FC2801"/>
    <w:p w:rsidR="005D4C4A" w:rsidRDefault="005D4C4A" w:rsidP="00033F15">
      <w:pPr>
        <w:pStyle w:val="Heading2"/>
        <w:numPr>
          <w:ilvl w:val="1"/>
          <w:numId w:val="3"/>
        </w:numPr>
        <w:spacing w:before="0"/>
        <w:rPr>
          <w:lang w:eastAsia="zh-CN"/>
        </w:rPr>
      </w:pPr>
      <w:r>
        <w:rPr>
          <w:lang w:eastAsia="zh-CN"/>
        </w:rPr>
        <w:t>Objetivos del Cluster WASH</w:t>
      </w:r>
    </w:p>
    <w:p w:rsidR="005D4C4A" w:rsidRDefault="005D4C4A" w:rsidP="00033F15">
      <w:pPr>
        <w:spacing w:after="0" w:line="240" w:lineRule="auto"/>
        <w:ind w:left="720"/>
        <w:jc w:val="both"/>
        <w:rPr>
          <w:rFonts w:ascii="Arial" w:hAnsi="Arial" w:cs="Arial"/>
          <w:lang w:eastAsia="zh-CN"/>
        </w:rPr>
      </w:pPr>
    </w:p>
    <w:p w:rsidR="005D4C4A" w:rsidRPr="005D4C4A" w:rsidRDefault="005D4C4A" w:rsidP="00033F15">
      <w:pPr>
        <w:numPr>
          <w:ilvl w:val="0"/>
          <w:numId w:val="10"/>
        </w:numPr>
        <w:spacing w:after="0" w:line="240" w:lineRule="auto"/>
        <w:jc w:val="both"/>
        <w:rPr>
          <w:rFonts w:cstheme="minorHAnsi"/>
          <w:lang w:eastAsia="zh-CN"/>
        </w:rPr>
      </w:pPr>
      <w:r w:rsidRPr="005D4C4A">
        <w:rPr>
          <w:rFonts w:cstheme="minorHAnsi"/>
        </w:rPr>
        <w:t>Asegurar una respuesta humanitaria en agua, saneamiento e higiene para la población afectada en situaciones de emergencia de origen natural o emergencias complejas, especialmente la población más vulnerable (comunidades étnicas, niños/niñas, adolescentes, adultos mayores, mujeres, etc).</w:t>
      </w:r>
    </w:p>
    <w:p w:rsidR="005D4C4A" w:rsidRPr="005D4C4A" w:rsidRDefault="005D4C4A" w:rsidP="00033F15">
      <w:pPr>
        <w:numPr>
          <w:ilvl w:val="0"/>
          <w:numId w:val="10"/>
        </w:numPr>
        <w:spacing w:after="0" w:line="240" w:lineRule="auto"/>
        <w:jc w:val="both"/>
        <w:rPr>
          <w:rFonts w:cstheme="minorHAnsi"/>
          <w:lang w:eastAsia="zh-CN"/>
        </w:rPr>
      </w:pPr>
      <w:r w:rsidRPr="005D4C4A">
        <w:rPr>
          <w:rFonts w:cstheme="minorHAnsi"/>
        </w:rPr>
        <w:lastRenderedPageBreak/>
        <w:t>Garantizar la coordinación efectiva entre los actores humanitarios que participan en el clúster y la CASH, así como la coordinación con los otros clúster, de manera que la respuesta sea eficiente, oportuna y sin daño.</w:t>
      </w:r>
    </w:p>
    <w:p w:rsidR="005D4C4A" w:rsidRPr="005D4C4A" w:rsidRDefault="005D4C4A" w:rsidP="00033F15">
      <w:pPr>
        <w:numPr>
          <w:ilvl w:val="0"/>
          <w:numId w:val="10"/>
        </w:numPr>
        <w:spacing w:after="0" w:line="240" w:lineRule="auto"/>
        <w:jc w:val="both"/>
        <w:rPr>
          <w:rFonts w:cstheme="minorHAnsi"/>
          <w:lang w:eastAsia="zh-CN"/>
        </w:rPr>
      </w:pPr>
      <w:r w:rsidRPr="005D4C4A">
        <w:rPr>
          <w:rFonts w:cstheme="minorHAnsi"/>
        </w:rPr>
        <w:t>Fortalecer la capacidad de las entidades responsables en el tema de Agua, Saneamiento e Higiene, en situaciones de Emergencia</w:t>
      </w:r>
      <w:r w:rsidR="008C1547">
        <w:rPr>
          <w:rFonts w:cstheme="minorHAnsi"/>
        </w:rPr>
        <w:t>.</w:t>
      </w:r>
    </w:p>
    <w:p w:rsidR="000F23DA" w:rsidRDefault="005D4C4A" w:rsidP="00033F15">
      <w:pPr>
        <w:pStyle w:val="ListParagraph"/>
        <w:numPr>
          <w:ilvl w:val="0"/>
          <w:numId w:val="10"/>
        </w:numPr>
        <w:spacing w:after="0"/>
        <w:jc w:val="both"/>
        <w:rPr>
          <w:rFonts w:cstheme="minorHAnsi"/>
        </w:rPr>
      </w:pPr>
      <w:r w:rsidRPr="005D4C4A">
        <w:rPr>
          <w:rFonts w:cstheme="minorHAnsi"/>
        </w:rPr>
        <w:t>Desarrollar estrategias de abogacía que responda a las necesidades humanitarias de agua, saneamiento e higiene de las poblaciones más vulnerables</w:t>
      </w:r>
      <w:r w:rsidR="008C1547">
        <w:rPr>
          <w:rFonts w:cstheme="minorHAnsi"/>
        </w:rPr>
        <w:t>.</w:t>
      </w:r>
    </w:p>
    <w:p w:rsidR="00033F15" w:rsidRDefault="00033F15" w:rsidP="00033F15">
      <w:pPr>
        <w:pStyle w:val="ListParagraph"/>
        <w:spacing w:after="0"/>
        <w:ind w:left="360"/>
        <w:jc w:val="both"/>
        <w:rPr>
          <w:rFonts w:cstheme="minorHAnsi"/>
        </w:rPr>
      </w:pPr>
    </w:p>
    <w:p w:rsidR="008C1547" w:rsidRDefault="008C1547" w:rsidP="00033F15">
      <w:pPr>
        <w:pStyle w:val="Heading2"/>
        <w:numPr>
          <w:ilvl w:val="1"/>
          <w:numId w:val="3"/>
        </w:numPr>
        <w:spacing w:before="0"/>
      </w:pPr>
      <w:r>
        <w:t>Responsabilidades del Cluster WASH</w:t>
      </w:r>
    </w:p>
    <w:p w:rsidR="00033F15" w:rsidRPr="00033F15" w:rsidRDefault="00033F15" w:rsidP="00033F15">
      <w:pPr>
        <w:spacing w:after="0"/>
      </w:pPr>
    </w:p>
    <w:p w:rsidR="008C1547" w:rsidRDefault="008C1547" w:rsidP="00033F15">
      <w:pPr>
        <w:pStyle w:val="Heading3"/>
        <w:numPr>
          <w:ilvl w:val="2"/>
          <w:numId w:val="3"/>
        </w:numPr>
        <w:spacing w:before="0"/>
      </w:pPr>
      <w:r w:rsidRPr="008C1547">
        <w:t xml:space="preserve">Asistencia a población afectada y fortalecimiento sectorial </w:t>
      </w:r>
    </w:p>
    <w:p w:rsidR="003F7A7B" w:rsidRDefault="003F7A7B" w:rsidP="00033F15">
      <w:pPr>
        <w:pStyle w:val="ListParagraph"/>
        <w:spacing w:after="0" w:line="240" w:lineRule="auto"/>
        <w:ind w:left="360"/>
        <w:jc w:val="both"/>
        <w:rPr>
          <w:rFonts w:cstheme="minorHAnsi"/>
        </w:rPr>
      </w:pPr>
    </w:p>
    <w:p w:rsidR="008C1547" w:rsidRPr="008C1547" w:rsidRDefault="008C1547" w:rsidP="00033F15">
      <w:pPr>
        <w:pStyle w:val="ListParagraph"/>
        <w:numPr>
          <w:ilvl w:val="0"/>
          <w:numId w:val="9"/>
        </w:numPr>
        <w:tabs>
          <w:tab w:val="clear" w:pos="1080"/>
          <w:tab w:val="num" w:pos="360"/>
        </w:tabs>
        <w:spacing w:after="0" w:line="240" w:lineRule="auto"/>
        <w:ind w:left="360"/>
        <w:jc w:val="both"/>
        <w:rPr>
          <w:rFonts w:cstheme="minorHAnsi"/>
        </w:rPr>
      </w:pPr>
      <w:r w:rsidRPr="008C1547">
        <w:rPr>
          <w:rFonts w:cstheme="minorHAnsi"/>
        </w:rPr>
        <w:t>Establecer objetivos y prioridades comunes del sector</w:t>
      </w:r>
    </w:p>
    <w:p w:rsidR="008C1547" w:rsidRPr="008C1547" w:rsidRDefault="008C1547" w:rsidP="00033F15">
      <w:pPr>
        <w:pStyle w:val="ListParagraph"/>
        <w:numPr>
          <w:ilvl w:val="0"/>
          <w:numId w:val="9"/>
        </w:numPr>
        <w:tabs>
          <w:tab w:val="clear" w:pos="1080"/>
          <w:tab w:val="num" w:pos="360"/>
        </w:tabs>
        <w:spacing w:after="0" w:line="240" w:lineRule="auto"/>
        <w:ind w:left="360"/>
        <w:jc w:val="both"/>
        <w:rPr>
          <w:rFonts w:cstheme="minorHAnsi"/>
        </w:rPr>
      </w:pPr>
      <w:r w:rsidRPr="008C1547">
        <w:rPr>
          <w:rFonts w:cstheme="minorHAnsi"/>
        </w:rPr>
        <w:t>Identificar, promover y garantizar la respuesta coordinada de los miembros del clúster en este sector (matriz 4W)</w:t>
      </w:r>
    </w:p>
    <w:p w:rsidR="008C1547" w:rsidRPr="008C1547" w:rsidRDefault="008C1547" w:rsidP="00033F15">
      <w:pPr>
        <w:pStyle w:val="ListParagraph"/>
        <w:numPr>
          <w:ilvl w:val="0"/>
          <w:numId w:val="9"/>
        </w:numPr>
        <w:tabs>
          <w:tab w:val="clear" w:pos="1080"/>
          <w:tab w:val="num" w:pos="360"/>
        </w:tabs>
        <w:spacing w:after="0" w:line="240" w:lineRule="auto"/>
        <w:ind w:left="360"/>
        <w:jc w:val="both"/>
        <w:rPr>
          <w:rFonts w:cstheme="minorHAnsi"/>
        </w:rPr>
      </w:pPr>
      <w:r w:rsidRPr="008C1547">
        <w:rPr>
          <w:rFonts w:cstheme="minorHAnsi"/>
        </w:rPr>
        <w:t xml:space="preserve">Identificar y analizar los vacíos, brechas existentes y lecciones aprendidas en la respuesta en agua, saneamiento e higiene, que permita una respuesta efectiva del clúster. </w:t>
      </w:r>
    </w:p>
    <w:p w:rsidR="008C1547" w:rsidRPr="008C1547" w:rsidRDefault="008C1547" w:rsidP="00033F15">
      <w:pPr>
        <w:pStyle w:val="ListParagraph"/>
        <w:numPr>
          <w:ilvl w:val="0"/>
          <w:numId w:val="9"/>
        </w:numPr>
        <w:tabs>
          <w:tab w:val="clear" w:pos="1080"/>
          <w:tab w:val="num" w:pos="360"/>
        </w:tabs>
        <w:spacing w:after="0" w:line="240" w:lineRule="auto"/>
        <w:ind w:left="360"/>
        <w:jc w:val="both"/>
        <w:rPr>
          <w:rFonts w:cstheme="minorHAnsi"/>
        </w:rPr>
      </w:pPr>
      <w:r w:rsidRPr="008C1547">
        <w:rPr>
          <w:rFonts w:cstheme="minorHAnsi"/>
        </w:rPr>
        <w:t>Brindar soporte técnico a la CASH.</w:t>
      </w:r>
    </w:p>
    <w:p w:rsidR="008C1547" w:rsidRPr="008C1547" w:rsidRDefault="008C1547" w:rsidP="00033F15">
      <w:pPr>
        <w:pStyle w:val="ListParagraph"/>
        <w:numPr>
          <w:ilvl w:val="0"/>
          <w:numId w:val="9"/>
        </w:numPr>
        <w:tabs>
          <w:tab w:val="clear" w:pos="1080"/>
          <w:tab w:val="num" w:pos="360"/>
        </w:tabs>
        <w:spacing w:after="0" w:line="240" w:lineRule="auto"/>
        <w:ind w:left="360"/>
        <w:jc w:val="both"/>
        <w:rPr>
          <w:rFonts w:cstheme="minorHAnsi"/>
        </w:rPr>
      </w:pPr>
      <w:r w:rsidRPr="008C1547">
        <w:rPr>
          <w:rFonts w:cstheme="minorHAnsi"/>
        </w:rPr>
        <w:t>Promover y aplicar la incorporación de los enfoques diferenciales en los programas y proyectos que desarrollen los miembros del clúster.</w:t>
      </w:r>
    </w:p>
    <w:p w:rsidR="008C1547" w:rsidRPr="008C1547" w:rsidRDefault="008C1547" w:rsidP="00033F15">
      <w:pPr>
        <w:pStyle w:val="ListParagraph"/>
        <w:numPr>
          <w:ilvl w:val="0"/>
          <w:numId w:val="9"/>
        </w:numPr>
        <w:tabs>
          <w:tab w:val="clear" w:pos="1080"/>
          <w:tab w:val="num" w:pos="360"/>
        </w:tabs>
        <w:spacing w:after="0" w:line="240" w:lineRule="auto"/>
        <w:ind w:left="360"/>
        <w:jc w:val="both"/>
        <w:rPr>
          <w:rFonts w:cstheme="minorHAnsi"/>
        </w:rPr>
      </w:pPr>
      <w:r w:rsidRPr="008C1547">
        <w:rPr>
          <w:rFonts w:cstheme="minorHAnsi"/>
        </w:rPr>
        <w:t xml:space="preserve">Promover y aplicar el cumplimiento de los criterios de calidad de la respuesta humanitaria en agua, saneamiento e higiene. </w:t>
      </w:r>
    </w:p>
    <w:p w:rsidR="00033F15" w:rsidRDefault="008C1547" w:rsidP="00033F15">
      <w:pPr>
        <w:pStyle w:val="ListParagraph"/>
        <w:numPr>
          <w:ilvl w:val="0"/>
          <w:numId w:val="9"/>
        </w:numPr>
        <w:tabs>
          <w:tab w:val="clear" w:pos="1080"/>
          <w:tab w:val="num" w:pos="360"/>
        </w:tabs>
        <w:spacing w:after="0" w:line="240" w:lineRule="auto"/>
        <w:ind w:left="360"/>
        <w:jc w:val="both"/>
        <w:rPr>
          <w:rFonts w:cstheme="minorHAnsi"/>
        </w:rPr>
      </w:pPr>
      <w:r w:rsidRPr="008C1547">
        <w:rPr>
          <w:rFonts w:cstheme="minorHAnsi"/>
        </w:rPr>
        <w:t>Visibilizar las brechas y vacios existentes en la respuesta humanitaria en agua, saneamiento e higiene, que permita soportar las gestiones de movilización de recursos</w:t>
      </w:r>
      <w:r w:rsidR="00033F15">
        <w:rPr>
          <w:rFonts w:cstheme="minorHAnsi"/>
        </w:rPr>
        <w:t>.</w:t>
      </w:r>
    </w:p>
    <w:p w:rsidR="00033F15" w:rsidRPr="00033F15" w:rsidRDefault="00033F15" w:rsidP="00033F15">
      <w:pPr>
        <w:pStyle w:val="ListParagraph"/>
        <w:tabs>
          <w:tab w:val="num" w:pos="360"/>
        </w:tabs>
        <w:spacing w:after="0" w:line="240" w:lineRule="auto"/>
        <w:ind w:left="360"/>
        <w:jc w:val="both"/>
        <w:rPr>
          <w:rFonts w:cstheme="minorHAnsi"/>
        </w:rPr>
      </w:pPr>
    </w:p>
    <w:p w:rsidR="008C1547" w:rsidRDefault="008C1547" w:rsidP="00033F15">
      <w:pPr>
        <w:pStyle w:val="Heading3"/>
        <w:numPr>
          <w:ilvl w:val="2"/>
          <w:numId w:val="3"/>
        </w:numPr>
        <w:spacing w:before="0"/>
      </w:pPr>
      <w:r w:rsidRPr="008C1547">
        <w:t>Gestión de la información y rendición de cuentas</w:t>
      </w:r>
    </w:p>
    <w:p w:rsidR="003F7A7B" w:rsidRDefault="003F7A7B" w:rsidP="00033F15">
      <w:pPr>
        <w:pStyle w:val="ListParagraph"/>
        <w:spacing w:after="0" w:line="240" w:lineRule="auto"/>
        <w:ind w:left="360"/>
        <w:jc w:val="both"/>
        <w:rPr>
          <w:rFonts w:cstheme="minorHAnsi"/>
        </w:rPr>
      </w:pPr>
    </w:p>
    <w:p w:rsidR="008C1547" w:rsidRPr="008C1547" w:rsidRDefault="008C1547" w:rsidP="00033F15">
      <w:pPr>
        <w:pStyle w:val="ListParagraph"/>
        <w:numPr>
          <w:ilvl w:val="0"/>
          <w:numId w:val="11"/>
        </w:numPr>
        <w:tabs>
          <w:tab w:val="num" w:pos="-360"/>
        </w:tabs>
        <w:spacing w:after="0" w:line="240" w:lineRule="auto"/>
        <w:ind w:left="360"/>
        <w:jc w:val="both"/>
        <w:rPr>
          <w:rFonts w:cstheme="minorHAnsi"/>
        </w:rPr>
      </w:pPr>
      <w:r w:rsidRPr="008C1547">
        <w:rPr>
          <w:rFonts w:cstheme="minorHAnsi"/>
        </w:rPr>
        <w:t xml:space="preserve">Compartir información sobre identificación de necesidades humanitarias en el sector de agua, saneamiento e higiene y hacer el análisis de la misma, garantizando la articulación de éstas con las acciones en terreno. </w:t>
      </w:r>
    </w:p>
    <w:p w:rsidR="008C1547" w:rsidRDefault="008C1547" w:rsidP="00033F15">
      <w:pPr>
        <w:pStyle w:val="ListParagraph"/>
        <w:numPr>
          <w:ilvl w:val="0"/>
          <w:numId w:val="11"/>
        </w:numPr>
        <w:tabs>
          <w:tab w:val="num" w:pos="-360"/>
        </w:tabs>
        <w:spacing w:after="0" w:line="240" w:lineRule="auto"/>
        <w:ind w:left="360"/>
        <w:jc w:val="both"/>
        <w:rPr>
          <w:rFonts w:cstheme="minorHAnsi"/>
        </w:rPr>
      </w:pPr>
      <w:r w:rsidRPr="008C1547">
        <w:rPr>
          <w:rFonts w:cstheme="minorHAnsi"/>
        </w:rPr>
        <w:t>Establecer los mecanismos adecuados para analizar los resultados del clúster.</w:t>
      </w:r>
    </w:p>
    <w:p w:rsidR="00033F15" w:rsidRPr="008C1547" w:rsidRDefault="00033F15" w:rsidP="00033F15">
      <w:pPr>
        <w:pStyle w:val="ListParagraph"/>
        <w:spacing w:after="0" w:line="240" w:lineRule="auto"/>
        <w:ind w:left="360"/>
        <w:jc w:val="both"/>
        <w:rPr>
          <w:rFonts w:cstheme="minorHAnsi"/>
        </w:rPr>
      </w:pPr>
    </w:p>
    <w:p w:rsidR="002B189A" w:rsidRDefault="008C1547" w:rsidP="00033F15">
      <w:pPr>
        <w:pStyle w:val="Heading3"/>
        <w:numPr>
          <w:ilvl w:val="2"/>
          <w:numId w:val="3"/>
        </w:numPr>
        <w:spacing w:before="0"/>
      </w:pPr>
      <w:r w:rsidRPr="008C1547">
        <w:t>Coordinación interna y externa</w:t>
      </w:r>
    </w:p>
    <w:p w:rsidR="003F7A7B" w:rsidRDefault="003F7A7B" w:rsidP="00033F15">
      <w:pPr>
        <w:pStyle w:val="ListParagraph"/>
        <w:spacing w:after="0" w:line="240" w:lineRule="auto"/>
        <w:ind w:left="360"/>
        <w:jc w:val="both"/>
        <w:rPr>
          <w:rFonts w:cstheme="minorHAnsi"/>
        </w:rPr>
      </w:pPr>
    </w:p>
    <w:p w:rsidR="008C1547" w:rsidRPr="008C1547" w:rsidRDefault="008C1547" w:rsidP="00033F15">
      <w:pPr>
        <w:pStyle w:val="ListParagraph"/>
        <w:numPr>
          <w:ilvl w:val="0"/>
          <w:numId w:val="11"/>
        </w:numPr>
        <w:tabs>
          <w:tab w:val="num" w:pos="-360"/>
        </w:tabs>
        <w:spacing w:after="0" w:line="240" w:lineRule="auto"/>
        <w:ind w:left="360"/>
        <w:jc w:val="both"/>
        <w:rPr>
          <w:rFonts w:cstheme="minorHAnsi"/>
        </w:rPr>
      </w:pPr>
      <w:r w:rsidRPr="008C1547">
        <w:rPr>
          <w:rFonts w:cstheme="minorHAnsi"/>
        </w:rPr>
        <w:t>Promover  la definición de mecanismos apropiados de coordinación sectorial, tanto a nivel nacional como local.</w:t>
      </w:r>
    </w:p>
    <w:p w:rsidR="008C1547" w:rsidRPr="008C1547" w:rsidRDefault="008C1547" w:rsidP="00033F15">
      <w:pPr>
        <w:pStyle w:val="ListParagraph"/>
        <w:numPr>
          <w:ilvl w:val="0"/>
          <w:numId w:val="11"/>
        </w:numPr>
        <w:tabs>
          <w:tab w:val="num" w:pos="-360"/>
        </w:tabs>
        <w:spacing w:after="0" w:line="240" w:lineRule="auto"/>
        <w:ind w:left="360"/>
        <w:jc w:val="both"/>
        <w:rPr>
          <w:rFonts w:cstheme="minorHAnsi"/>
        </w:rPr>
      </w:pPr>
      <w:r w:rsidRPr="008C1547">
        <w:rPr>
          <w:rFonts w:cstheme="minorHAnsi"/>
        </w:rPr>
        <w:t>Promover que los miembros del clúster conozcan las políticas y los estándares técnicos relevantes en el sector de Agua, Saneamiento e higiene.</w:t>
      </w:r>
    </w:p>
    <w:p w:rsidR="008C1547" w:rsidRDefault="008C1547" w:rsidP="00033F15">
      <w:pPr>
        <w:pStyle w:val="ListParagraph"/>
        <w:numPr>
          <w:ilvl w:val="0"/>
          <w:numId w:val="11"/>
        </w:numPr>
        <w:tabs>
          <w:tab w:val="num" w:pos="-360"/>
        </w:tabs>
        <w:spacing w:after="0" w:line="240" w:lineRule="auto"/>
        <w:ind w:left="360"/>
        <w:jc w:val="both"/>
        <w:rPr>
          <w:rFonts w:cstheme="minorHAnsi"/>
        </w:rPr>
      </w:pPr>
      <w:r w:rsidRPr="008C1547">
        <w:rPr>
          <w:rFonts w:cstheme="minorHAnsi"/>
        </w:rPr>
        <w:t>Abogacía en todos los niveles y con todos los actores</w:t>
      </w:r>
    </w:p>
    <w:p w:rsidR="00FC2801" w:rsidRPr="008C1547" w:rsidRDefault="00FC2801" w:rsidP="00FC2801">
      <w:pPr>
        <w:pStyle w:val="ListParagraph"/>
        <w:spacing w:after="0" w:line="240" w:lineRule="auto"/>
        <w:ind w:left="360"/>
        <w:jc w:val="both"/>
        <w:rPr>
          <w:rFonts w:cstheme="minorHAnsi"/>
        </w:rPr>
      </w:pPr>
    </w:p>
    <w:p w:rsidR="008C1547" w:rsidRDefault="004A5D95" w:rsidP="00033F15">
      <w:pPr>
        <w:pStyle w:val="Heading2"/>
        <w:numPr>
          <w:ilvl w:val="1"/>
          <w:numId w:val="3"/>
        </w:numPr>
        <w:spacing w:before="0"/>
      </w:pPr>
      <w:r>
        <w:t>Consideraciones técnicas sobre el manejo de emergencias</w:t>
      </w:r>
    </w:p>
    <w:p w:rsidR="00A7247C" w:rsidRDefault="00A7247C" w:rsidP="00033F15">
      <w:pPr>
        <w:spacing w:after="0"/>
        <w:jc w:val="both"/>
      </w:pPr>
    </w:p>
    <w:p w:rsidR="004A5D95" w:rsidRDefault="004A5D95" w:rsidP="00033F15">
      <w:pPr>
        <w:spacing w:after="0"/>
        <w:jc w:val="both"/>
      </w:pPr>
      <w:r>
        <w:t>Teniendo en cuenta que  existe una serie de instructivos y manuales  para el manejo de emergencias</w:t>
      </w:r>
      <w:r w:rsidR="00A408C9">
        <w:t xml:space="preserve"> en este numeral se hará referencia a éstos, con el fin de que sean consultados por </w:t>
      </w:r>
      <w:r w:rsidR="00A408C9">
        <w:lastRenderedPageBreak/>
        <w:t>cada uno de los miembros del Cluster WASH, con el fin de seguir éstos lineamiento y también la normatividad colombiana vigente en especial sobre el suministro de agua potable.</w:t>
      </w:r>
    </w:p>
    <w:p w:rsidR="00FC2801" w:rsidRDefault="00FC2801" w:rsidP="00033F15">
      <w:pPr>
        <w:spacing w:after="0"/>
        <w:jc w:val="both"/>
      </w:pPr>
    </w:p>
    <w:p w:rsidR="007A222F" w:rsidRDefault="007A222F" w:rsidP="00033F15">
      <w:pPr>
        <w:pStyle w:val="Heading3"/>
        <w:numPr>
          <w:ilvl w:val="2"/>
          <w:numId w:val="3"/>
        </w:numPr>
        <w:spacing w:before="0"/>
      </w:pPr>
      <w:r>
        <w:t>Norma Esfera</w:t>
      </w:r>
      <w:r w:rsidR="00DC2199">
        <w:t xml:space="preserve"> y calidad de agua en Colombia</w:t>
      </w:r>
    </w:p>
    <w:p w:rsidR="00DC2199" w:rsidRPr="00DC2199" w:rsidRDefault="00DC2199" w:rsidP="00DC2199"/>
    <w:p w:rsidR="007A222F" w:rsidRDefault="00AF138B" w:rsidP="00033F15">
      <w:pPr>
        <w:autoSpaceDE w:val="0"/>
        <w:autoSpaceDN w:val="0"/>
        <w:adjustRightInd w:val="0"/>
        <w:spacing w:after="0" w:line="240" w:lineRule="auto"/>
        <w:jc w:val="both"/>
        <w:rPr>
          <w:rFonts w:ascii="HelveticaNeue-Light" w:eastAsia="HelveticaNeue-Light" w:cs="HelveticaNeue-Light"/>
          <w:sz w:val="18"/>
          <w:szCs w:val="18"/>
        </w:rPr>
      </w:pPr>
      <w:r>
        <w:t>El Proyecto Esfera – Carta Humanitaria y normas mínimas para la respuesta humanitaria</w:t>
      </w:r>
      <w:r w:rsidR="00F45230">
        <w:t xml:space="preserve"> (ver anexo 1)</w:t>
      </w:r>
      <w:r>
        <w:t xml:space="preserve">, “fue </w:t>
      </w:r>
      <w:r w:rsidRPr="00AF138B">
        <w:t>iniciado en 1997 por un grupo de organizaciones no gubernamentales</w:t>
      </w:r>
      <w:r>
        <w:t xml:space="preserve"> </w:t>
      </w:r>
      <w:r w:rsidRPr="00AF138B">
        <w:t>y el Movimiento Internacional de la Cruz Roja y de la Media Luna Roja a</w:t>
      </w:r>
      <w:r>
        <w:t xml:space="preserve"> </w:t>
      </w:r>
      <w:r w:rsidRPr="00AF138B">
        <w:t>fin de elaborar un conjunto de normas m</w:t>
      </w:r>
      <w:r w:rsidRPr="00AF138B">
        <w:rPr>
          <w:rFonts w:hint="eastAsia"/>
        </w:rPr>
        <w:t>í</w:t>
      </w:r>
      <w:r w:rsidRPr="00AF138B">
        <w:t xml:space="preserve">nimas universales en </w:t>
      </w:r>
      <w:r w:rsidRPr="00AF138B">
        <w:rPr>
          <w:rFonts w:hint="eastAsia"/>
        </w:rPr>
        <w:t>á</w:t>
      </w:r>
      <w:r w:rsidRPr="00AF138B">
        <w:t>mbitos esenciales</w:t>
      </w:r>
      <w:r>
        <w:t xml:space="preserve"> </w:t>
      </w:r>
      <w:r w:rsidRPr="00AF138B">
        <w:t>de las respuestas humanitarias: el Manual de Esfera. El objetivo del Manual es</w:t>
      </w:r>
      <w:r>
        <w:t xml:space="preserve"> </w:t>
      </w:r>
      <w:r w:rsidRPr="00AF138B">
        <w:t>mejorar la calidad de las respuestas humanitarias en situaciones de desastre o</w:t>
      </w:r>
      <w:r>
        <w:t xml:space="preserve"> </w:t>
      </w:r>
      <w:r w:rsidRPr="00AF138B">
        <w:t>de conflicto y mejorar la rendici</w:t>
      </w:r>
      <w:r w:rsidRPr="00AF138B">
        <w:rPr>
          <w:rFonts w:hint="eastAsia"/>
        </w:rPr>
        <w:t>ó</w:t>
      </w:r>
      <w:r w:rsidRPr="00AF138B">
        <w:t>n de cuentas del sistema humanitario ante la</w:t>
      </w:r>
      <w:r w:rsidR="00AF3E9C">
        <w:t xml:space="preserve"> </w:t>
      </w:r>
      <w:r w:rsidRPr="00AF138B">
        <w:t>poblaci</w:t>
      </w:r>
      <w:r w:rsidRPr="00AF138B">
        <w:rPr>
          <w:rFonts w:hint="eastAsia"/>
        </w:rPr>
        <w:t>ó</w:t>
      </w:r>
      <w:r w:rsidRPr="00AF138B">
        <w:t>n afectada por el desastre. La Carta Humanitaria y las normas m</w:t>
      </w:r>
      <w:r w:rsidRPr="00AF138B">
        <w:rPr>
          <w:rFonts w:hint="eastAsia"/>
        </w:rPr>
        <w:t>í</w:t>
      </w:r>
      <w:r w:rsidRPr="00AF138B">
        <w:t>nimas</w:t>
      </w:r>
      <w:r>
        <w:t xml:space="preserve"> </w:t>
      </w:r>
      <w:r w:rsidRPr="00AF138B">
        <w:t>para la respuesta humanitaria son el resultado de la experiencia colectiva de</w:t>
      </w:r>
      <w:r>
        <w:t xml:space="preserve"> </w:t>
      </w:r>
      <w:r w:rsidRPr="00AF138B">
        <w:t>muchas personas y organizaciones y, por lo tanto, no representan las opiniones</w:t>
      </w:r>
      <w:r>
        <w:t xml:space="preserve"> </w:t>
      </w:r>
      <w:r w:rsidRPr="00AF138B">
        <w:t>de ninguna entidad en particular</w:t>
      </w:r>
      <w:r>
        <w:rPr>
          <w:rFonts w:ascii="HelveticaNeue-Light" w:eastAsia="HelveticaNeue-Light" w:cs="HelveticaNeue-Light"/>
          <w:sz w:val="18"/>
          <w:szCs w:val="18"/>
        </w:rPr>
        <w:t>.</w:t>
      </w:r>
      <w:r>
        <w:rPr>
          <w:rFonts w:ascii="HelveticaNeue-Light" w:eastAsia="HelveticaNeue-Light" w:cs="HelveticaNeue-Light"/>
          <w:sz w:val="18"/>
          <w:szCs w:val="18"/>
        </w:rPr>
        <w:t>”</w:t>
      </w:r>
      <w:r>
        <w:rPr>
          <w:rStyle w:val="FootnoteReference"/>
          <w:rFonts w:ascii="HelveticaNeue-Light" w:eastAsia="HelveticaNeue-Light" w:cs="HelveticaNeue-Light"/>
          <w:sz w:val="18"/>
          <w:szCs w:val="18"/>
        </w:rPr>
        <w:footnoteReference w:id="4"/>
      </w:r>
    </w:p>
    <w:p w:rsidR="00AF3E9C" w:rsidRDefault="00AF3E9C" w:rsidP="00033F15">
      <w:pPr>
        <w:autoSpaceDE w:val="0"/>
        <w:autoSpaceDN w:val="0"/>
        <w:adjustRightInd w:val="0"/>
        <w:spacing w:after="0" w:line="240" w:lineRule="auto"/>
        <w:jc w:val="both"/>
      </w:pPr>
    </w:p>
    <w:p w:rsidR="007A222F" w:rsidRDefault="00AF3E9C" w:rsidP="00033F15">
      <w:pPr>
        <w:spacing w:after="0"/>
        <w:jc w:val="both"/>
      </w:pPr>
      <w:r>
        <w:t>Este manual contiene un capítulo dedicado a las normas mínimas sobre abastecimiento de agua, saneamiento y promoción de la higiene</w:t>
      </w:r>
      <w:r w:rsidR="00DC5BEB">
        <w:t>, con siete secciones principales las cuales son:</w:t>
      </w:r>
    </w:p>
    <w:p w:rsidR="00DC5BEB" w:rsidRDefault="00DC5BEB" w:rsidP="00033F15">
      <w:pPr>
        <w:pStyle w:val="ListParagraph"/>
        <w:numPr>
          <w:ilvl w:val="0"/>
          <w:numId w:val="12"/>
        </w:numPr>
        <w:spacing w:after="0"/>
      </w:pPr>
      <w:r>
        <w:t>Abastecimiento de agua, saneamiento y promoción de la higiene.</w:t>
      </w:r>
    </w:p>
    <w:p w:rsidR="00DC5BEB" w:rsidRDefault="00DC5BEB" w:rsidP="00033F15">
      <w:pPr>
        <w:pStyle w:val="ListParagraph"/>
        <w:numPr>
          <w:ilvl w:val="0"/>
          <w:numId w:val="12"/>
        </w:numPr>
        <w:spacing w:after="0"/>
      </w:pPr>
      <w:r>
        <w:t>Promoción de la higiene.</w:t>
      </w:r>
    </w:p>
    <w:p w:rsidR="00DC5BEB" w:rsidRDefault="00DC5BEB" w:rsidP="00033F15">
      <w:pPr>
        <w:pStyle w:val="ListParagraph"/>
        <w:numPr>
          <w:ilvl w:val="0"/>
          <w:numId w:val="12"/>
        </w:numPr>
        <w:spacing w:after="0"/>
      </w:pPr>
      <w:r>
        <w:t>Abastecimiento de agua</w:t>
      </w:r>
      <w:r w:rsidR="00134B71">
        <w:t xml:space="preserve"> (cantidad y calidad)</w:t>
      </w:r>
      <w:r>
        <w:t>.</w:t>
      </w:r>
    </w:p>
    <w:p w:rsidR="00DC5BEB" w:rsidRDefault="00DC5BEB" w:rsidP="00033F15">
      <w:pPr>
        <w:pStyle w:val="ListParagraph"/>
        <w:numPr>
          <w:ilvl w:val="0"/>
          <w:numId w:val="12"/>
        </w:numPr>
        <w:spacing w:after="0"/>
      </w:pPr>
      <w:r>
        <w:t>Evacuación de excrementos.</w:t>
      </w:r>
    </w:p>
    <w:p w:rsidR="00DC5BEB" w:rsidRDefault="00DC5BEB" w:rsidP="00033F15">
      <w:pPr>
        <w:pStyle w:val="ListParagraph"/>
        <w:numPr>
          <w:ilvl w:val="0"/>
          <w:numId w:val="12"/>
        </w:numPr>
        <w:spacing w:after="0"/>
      </w:pPr>
      <w:r>
        <w:t>Lucha antivectorial.</w:t>
      </w:r>
    </w:p>
    <w:p w:rsidR="00DC5BEB" w:rsidRDefault="00F45230" w:rsidP="00033F15">
      <w:pPr>
        <w:pStyle w:val="ListParagraph"/>
        <w:numPr>
          <w:ilvl w:val="0"/>
          <w:numId w:val="12"/>
        </w:numPr>
        <w:spacing w:after="0"/>
      </w:pPr>
      <w:r>
        <w:t>Gestión de desechos sólidos.</w:t>
      </w:r>
    </w:p>
    <w:p w:rsidR="00F45230" w:rsidRDefault="00F45230" w:rsidP="00033F15">
      <w:pPr>
        <w:pStyle w:val="ListParagraph"/>
        <w:numPr>
          <w:ilvl w:val="0"/>
          <w:numId w:val="12"/>
        </w:numPr>
        <w:spacing w:after="0"/>
      </w:pPr>
      <w:r>
        <w:t>Drenaje</w:t>
      </w:r>
    </w:p>
    <w:p w:rsidR="003F7A7B" w:rsidRDefault="003F7A7B" w:rsidP="00033F15">
      <w:pPr>
        <w:spacing w:after="0"/>
        <w:jc w:val="both"/>
      </w:pPr>
    </w:p>
    <w:p w:rsidR="00AF3E9C" w:rsidRDefault="00BF06B0" w:rsidP="00033F15">
      <w:pPr>
        <w:spacing w:after="0"/>
        <w:jc w:val="both"/>
      </w:pPr>
      <w:r>
        <w:t>Las cuales son instructivos para establecer sistemas y estrategias al manejo de una emergencia</w:t>
      </w:r>
      <w:r w:rsidR="005D79DC">
        <w:t>, para garantizar el acceso a los servicios WASH, tanto a las comunidad</w:t>
      </w:r>
      <w:r w:rsidR="00DC025A">
        <w:t>es que han sido afectadas, para garantizar la salud pública de la población y que éstas acciones sean complementarias a los sectores de Salud, SAN y Alojamientos temporales, los cuales requieren los servicios de éste sector.</w:t>
      </w:r>
    </w:p>
    <w:p w:rsidR="003F7A7B" w:rsidRDefault="003F7A7B" w:rsidP="00033F15">
      <w:pPr>
        <w:spacing w:after="0"/>
        <w:jc w:val="both"/>
      </w:pPr>
    </w:p>
    <w:p w:rsidR="00DC025A" w:rsidRDefault="00DC025A" w:rsidP="00033F15">
      <w:pPr>
        <w:spacing w:after="0"/>
        <w:jc w:val="both"/>
      </w:pPr>
      <w:r>
        <w:t xml:space="preserve">Durante los últimos años en Colombia éste manual ha sido tenido en cuenta </w:t>
      </w:r>
      <w:r w:rsidR="00B2532F">
        <w:t xml:space="preserve">para el desarrollo de acciones de respuesta a la emergencia, sin embargo el único ítem que no puede ser aplicado es el de calidad de agua, ya que con </w:t>
      </w:r>
      <w:r w:rsidR="00D13D4C">
        <w:t xml:space="preserve">la normativa vigente en Colombia que empezó a regir desde 2007, se eliminó el termino de agua segura, con el fin de exigir la distribución de agua potable en el país </w:t>
      </w:r>
      <w:r w:rsidR="00093BC1">
        <w:t>y cuyos parámetros se establecen en la Resolución 2115 de 2007</w:t>
      </w:r>
      <w:r w:rsidR="00134B71">
        <w:t xml:space="preserve"> (ver anexo 2)</w:t>
      </w:r>
      <w:r w:rsidR="00093BC1">
        <w:t>.</w:t>
      </w:r>
    </w:p>
    <w:p w:rsidR="003F7A7B" w:rsidRDefault="003F7A7B" w:rsidP="00033F15">
      <w:pPr>
        <w:spacing w:after="0"/>
        <w:jc w:val="both"/>
      </w:pPr>
    </w:p>
    <w:p w:rsidR="00093BC1" w:rsidRDefault="00747834" w:rsidP="00033F15">
      <w:pPr>
        <w:spacing w:after="0"/>
        <w:jc w:val="both"/>
      </w:pPr>
      <w:r>
        <w:t xml:space="preserve">En la tabla </w:t>
      </w:r>
      <w:r w:rsidR="00A117B6">
        <w:t xml:space="preserve">4 se pueden observar los parámetros en comunes entre las dos normas, </w:t>
      </w:r>
      <w:r w:rsidR="0083435C">
        <w:t>que en general tienen las mismas características sin embargo se presenta una</w:t>
      </w:r>
      <w:r w:rsidR="00A117B6">
        <w:t xml:space="preserve"> diferencia en </w:t>
      </w:r>
      <w:r w:rsidR="0079188B">
        <w:t>e</w:t>
      </w:r>
      <w:r w:rsidR="00A117B6">
        <w:t xml:space="preserve">l parámetro de turbidez, por lo tanto se recomienda que se tenga en cuenta la norma colombiana, ya que pueden </w:t>
      </w:r>
      <w:r w:rsidR="00A117B6">
        <w:lastRenderedPageBreak/>
        <w:t>existir problemas con autoridades sanitarias en caso de que ésta no se cumpla y restringir la distribución de agua para consumo</w:t>
      </w:r>
      <w:r w:rsidR="00903D75">
        <w:t xml:space="preserve"> en una situación de emergencia, hecho que ya se ha presentado en el país en varias oportunidades</w:t>
      </w:r>
      <w:r w:rsidR="00A117B6">
        <w:t>.</w:t>
      </w:r>
      <w:r w:rsidR="00A117B6">
        <w:rPr>
          <w:rStyle w:val="FootnoteReference"/>
        </w:rPr>
        <w:footnoteReference w:id="5"/>
      </w:r>
    </w:p>
    <w:p w:rsidR="00DC2199" w:rsidRDefault="00DC2199" w:rsidP="00033F15">
      <w:pPr>
        <w:spacing w:after="0"/>
        <w:jc w:val="center"/>
        <w:rPr>
          <w:b/>
          <w:sz w:val="20"/>
        </w:rPr>
      </w:pPr>
    </w:p>
    <w:p w:rsidR="00390443" w:rsidRDefault="00903D75" w:rsidP="00033F15">
      <w:pPr>
        <w:spacing w:after="0"/>
        <w:jc w:val="center"/>
        <w:rPr>
          <w:sz w:val="20"/>
        </w:rPr>
      </w:pPr>
      <w:r>
        <w:rPr>
          <w:b/>
          <w:sz w:val="20"/>
        </w:rPr>
        <w:t>Tabla 4:</w:t>
      </w:r>
      <w:r>
        <w:rPr>
          <w:sz w:val="20"/>
        </w:rPr>
        <w:t xml:space="preserve"> </w:t>
      </w:r>
      <w:r w:rsidR="00390443">
        <w:rPr>
          <w:sz w:val="20"/>
        </w:rPr>
        <w:t>Parámetros comunes de calidad de agua entre Res. 2115 de 2007 y Norma Espera 2011.</w:t>
      </w:r>
    </w:p>
    <w:tbl>
      <w:tblPr>
        <w:tblStyle w:val="TableGrid"/>
        <w:tblW w:w="0" w:type="auto"/>
        <w:tblLook w:val="04A0" w:firstRow="1" w:lastRow="0" w:firstColumn="1" w:lastColumn="0" w:noHBand="0" w:noVBand="1"/>
      </w:tblPr>
      <w:tblGrid>
        <w:gridCol w:w="1609"/>
        <w:gridCol w:w="1563"/>
        <w:gridCol w:w="1547"/>
        <w:gridCol w:w="1613"/>
        <w:gridCol w:w="1361"/>
        <w:gridCol w:w="1361"/>
      </w:tblGrid>
      <w:tr w:rsidR="0083435C" w:rsidTr="0083435C">
        <w:tc>
          <w:tcPr>
            <w:tcW w:w="1609" w:type="dxa"/>
            <w:shd w:val="clear" w:color="auto" w:fill="8DB3E2" w:themeFill="text2" w:themeFillTint="66"/>
            <w:vAlign w:val="center"/>
          </w:tcPr>
          <w:p w:rsidR="0083435C" w:rsidRPr="00134B71" w:rsidRDefault="0083435C" w:rsidP="00033F15">
            <w:pPr>
              <w:jc w:val="center"/>
              <w:rPr>
                <w:b/>
                <w:sz w:val="20"/>
              </w:rPr>
            </w:pPr>
            <w:r>
              <w:rPr>
                <w:b/>
                <w:sz w:val="20"/>
              </w:rPr>
              <w:t>Norma</w:t>
            </w:r>
          </w:p>
        </w:tc>
        <w:tc>
          <w:tcPr>
            <w:tcW w:w="1563" w:type="dxa"/>
            <w:shd w:val="clear" w:color="auto" w:fill="8DB3E2" w:themeFill="text2" w:themeFillTint="66"/>
            <w:vAlign w:val="center"/>
          </w:tcPr>
          <w:p w:rsidR="0083435C" w:rsidRPr="00134B71" w:rsidRDefault="0083435C" w:rsidP="00033F15">
            <w:pPr>
              <w:jc w:val="center"/>
              <w:rPr>
                <w:b/>
                <w:sz w:val="20"/>
              </w:rPr>
            </w:pPr>
            <w:r>
              <w:rPr>
                <w:b/>
                <w:sz w:val="20"/>
              </w:rPr>
              <w:t>Turbidez (NTU)</w:t>
            </w:r>
          </w:p>
        </w:tc>
        <w:tc>
          <w:tcPr>
            <w:tcW w:w="1547" w:type="dxa"/>
            <w:shd w:val="clear" w:color="auto" w:fill="8DB3E2" w:themeFill="text2" w:themeFillTint="66"/>
            <w:vAlign w:val="center"/>
          </w:tcPr>
          <w:p w:rsidR="0083435C" w:rsidRPr="00134B71" w:rsidRDefault="0083435C" w:rsidP="00033F15">
            <w:pPr>
              <w:jc w:val="center"/>
              <w:rPr>
                <w:b/>
                <w:sz w:val="20"/>
              </w:rPr>
            </w:pPr>
            <w:r>
              <w:rPr>
                <w:b/>
                <w:sz w:val="20"/>
              </w:rPr>
              <w:t>Cloro residual (mg/L)</w:t>
            </w:r>
          </w:p>
        </w:tc>
        <w:tc>
          <w:tcPr>
            <w:tcW w:w="1613" w:type="dxa"/>
            <w:shd w:val="clear" w:color="auto" w:fill="8DB3E2" w:themeFill="text2" w:themeFillTint="66"/>
            <w:vAlign w:val="center"/>
          </w:tcPr>
          <w:p w:rsidR="0083435C" w:rsidRPr="00134B71" w:rsidRDefault="0083435C" w:rsidP="00033F15">
            <w:pPr>
              <w:jc w:val="center"/>
              <w:rPr>
                <w:b/>
                <w:sz w:val="20"/>
              </w:rPr>
            </w:pPr>
            <w:r>
              <w:rPr>
                <w:b/>
                <w:sz w:val="20"/>
              </w:rPr>
              <w:t>Coliformes fecales</w:t>
            </w:r>
          </w:p>
        </w:tc>
        <w:tc>
          <w:tcPr>
            <w:tcW w:w="1361" w:type="dxa"/>
            <w:shd w:val="clear" w:color="auto" w:fill="8DB3E2" w:themeFill="text2" w:themeFillTint="66"/>
            <w:vAlign w:val="center"/>
          </w:tcPr>
          <w:p w:rsidR="0083435C" w:rsidRPr="00134B71" w:rsidRDefault="0083435C" w:rsidP="00033F15">
            <w:pPr>
              <w:jc w:val="center"/>
              <w:rPr>
                <w:b/>
                <w:sz w:val="20"/>
              </w:rPr>
            </w:pPr>
            <w:r>
              <w:rPr>
                <w:b/>
                <w:sz w:val="20"/>
              </w:rPr>
              <w:t>Olor</w:t>
            </w:r>
          </w:p>
        </w:tc>
        <w:tc>
          <w:tcPr>
            <w:tcW w:w="1361" w:type="dxa"/>
            <w:shd w:val="clear" w:color="auto" w:fill="8DB3E2" w:themeFill="text2" w:themeFillTint="66"/>
            <w:vAlign w:val="center"/>
          </w:tcPr>
          <w:p w:rsidR="0083435C" w:rsidRPr="00134B71" w:rsidRDefault="0083435C" w:rsidP="00033F15">
            <w:pPr>
              <w:jc w:val="center"/>
              <w:rPr>
                <w:b/>
                <w:sz w:val="20"/>
              </w:rPr>
            </w:pPr>
            <w:r>
              <w:rPr>
                <w:b/>
                <w:sz w:val="20"/>
              </w:rPr>
              <w:t>Color</w:t>
            </w:r>
          </w:p>
        </w:tc>
      </w:tr>
      <w:tr w:rsidR="0083435C" w:rsidTr="0083435C">
        <w:tc>
          <w:tcPr>
            <w:tcW w:w="1609" w:type="dxa"/>
            <w:vAlign w:val="center"/>
          </w:tcPr>
          <w:p w:rsidR="0083435C" w:rsidRDefault="0083435C" w:rsidP="00033F15">
            <w:pPr>
              <w:jc w:val="center"/>
              <w:rPr>
                <w:sz w:val="20"/>
              </w:rPr>
            </w:pPr>
            <w:r>
              <w:rPr>
                <w:sz w:val="20"/>
              </w:rPr>
              <w:t>Resolución 2115</w:t>
            </w:r>
          </w:p>
        </w:tc>
        <w:tc>
          <w:tcPr>
            <w:tcW w:w="1563" w:type="dxa"/>
            <w:vAlign w:val="center"/>
          </w:tcPr>
          <w:p w:rsidR="0083435C" w:rsidRDefault="00BC41CF" w:rsidP="00033F15">
            <w:pPr>
              <w:jc w:val="center"/>
              <w:rPr>
                <w:sz w:val="20"/>
              </w:rPr>
            </w:pPr>
            <w:r>
              <w:rPr>
                <w:sz w:val="20"/>
              </w:rPr>
              <w:t>&lt;</w:t>
            </w:r>
            <w:r w:rsidR="0083435C">
              <w:rPr>
                <w:sz w:val="20"/>
              </w:rPr>
              <w:t>2</w:t>
            </w:r>
          </w:p>
        </w:tc>
        <w:tc>
          <w:tcPr>
            <w:tcW w:w="1547" w:type="dxa"/>
            <w:vAlign w:val="center"/>
          </w:tcPr>
          <w:p w:rsidR="0083435C" w:rsidRDefault="0083435C" w:rsidP="00033F15">
            <w:pPr>
              <w:jc w:val="center"/>
              <w:rPr>
                <w:sz w:val="20"/>
              </w:rPr>
            </w:pPr>
            <w:r>
              <w:rPr>
                <w:sz w:val="20"/>
              </w:rPr>
              <w:t>0,3 – 2</w:t>
            </w:r>
          </w:p>
        </w:tc>
        <w:tc>
          <w:tcPr>
            <w:tcW w:w="1613" w:type="dxa"/>
            <w:vAlign w:val="center"/>
          </w:tcPr>
          <w:p w:rsidR="0083435C" w:rsidRDefault="0083435C" w:rsidP="00033F15">
            <w:pPr>
              <w:jc w:val="center"/>
              <w:rPr>
                <w:sz w:val="20"/>
              </w:rPr>
            </w:pPr>
            <w:r>
              <w:rPr>
                <w:sz w:val="20"/>
              </w:rPr>
              <w:t>0 en 100 ml de muestra</w:t>
            </w:r>
          </w:p>
        </w:tc>
        <w:tc>
          <w:tcPr>
            <w:tcW w:w="1361" w:type="dxa"/>
            <w:vAlign w:val="center"/>
          </w:tcPr>
          <w:p w:rsidR="0083435C" w:rsidRDefault="0083435C" w:rsidP="00033F15">
            <w:pPr>
              <w:jc w:val="center"/>
              <w:rPr>
                <w:sz w:val="20"/>
              </w:rPr>
            </w:pPr>
            <w:r>
              <w:rPr>
                <w:sz w:val="20"/>
              </w:rPr>
              <w:t>Aceptable</w:t>
            </w:r>
          </w:p>
        </w:tc>
        <w:tc>
          <w:tcPr>
            <w:tcW w:w="1361" w:type="dxa"/>
            <w:vAlign w:val="center"/>
          </w:tcPr>
          <w:p w:rsidR="0083435C" w:rsidRDefault="0083435C" w:rsidP="00033F15">
            <w:pPr>
              <w:jc w:val="center"/>
              <w:rPr>
                <w:sz w:val="20"/>
              </w:rPr>
            </w:pPr>
            <w:r>
              <w:rPr>
                <w:sz w:val="20"/>
              </w:rPr>
              <w:t>Aceptable</w:t>
            </w:r>
          </w:p>
        </w:tc>
      </w:tr>
      <w:tr w:rsidR="0083435C" w:rsidTr="0083435C">
        <w:tc>
          <w:tcPr>
            <w:tcW w:w="1609" w:type="dxa"/>
            <w:vAlign w:val="center"/>
          </w:tcPr>
          <w:p w:rsidR="0083435C" w:rsidRDefault="0083435C" w:rsidP="00033F15">
            <w:pPr>
              <w:jc w:val="center"/>
              <w:rPr>
                <w:sz w:val="20"/>
              </w:rPr>
            </w:pPr>
            <w:r>
              <w:rPr>
                <w:sz w:val="20"/>
              </w:rPr>
              <w:t>Esfera</w:t>
            </w:r>
          </w:p>
        </w:tc>
        <w:tc>
          <w:tcPr>
            <w:tcW w:w="1563" w:type="dxa"/>
            <w:vAlign w:val="center"/>
          </w:tcPr>
          <w:p w:rsidR="0083435C" w:rsidRDefault="00BC41CF" w:rsidP="00033F15">
            <w:pPr>
              <w:jc w:val="center"/>
              <w:rPr>
                <w:sz w:val="20"/>
              </w:rPr>
            </w:pPr>
            <w:r>
              <w:rPr>
                <w:sz w:val="20"/>
              </w:rPr>
              <w:t>&lt;</w:t>
            </w:r>
            <w:r w:rsidR="0083435C">
              <w:rPr>
                <w:sz w:val="20"/>
              </w:rPr>
              <w:t>5</w:t>
            </w:r>
          </w:p>
        </w:tc>
        <w:tc>
          <w:tcPr>
            <w:tcW w:w="1547" w:type="dxa"/>
            <w:vAlign w:val="center"/>
          </w:tcPr>
          <w:p w:rsidR="0083435C" w:rsidRDefault="0083435C" w:rsidP="00033F15">
            <w:pPr>
              <w:jc w:val="center"/>
              <w:rPr>
                <w:sz w:val="20"/>
              </w:rPr>
            </w:pPr>
            <w:r>
              <w:rPr>
                <w:sz w:val="20"/>
              </w:rPr>
              <w:t>0,5</w:t>
            </w:r>
            <w:r w:rsidR="00BC41CF">
              <w:rPr>
                <w:sz w:val="20"/>
              </w:rPr>
              <w:t xml:space="preserve"> – 1</w:t>
            </w:r>
          </w:p>
        </w:tc>
        <w:tc>
          <w:tcPr>
            <w:tcW w:w="1613" w:type="dxa"/>
            <w:vAlign w:val="center"/>
          </w:tcPr>
          <w:p w:rsidR="0083435C" w:rsidRDefault="0083435C" w:rsidP="00033F15">
            <w:pPr>
              <w:jc w:val="center"/>
              <w:rPr>
                <w:sz w:val="20"/>
              </w:rPr>
            </w:pPr>
            <w:r>
              <w:rPr>
                <w:sz w:val="20"/>
              </w:rPr>
              <w:t>0 en 100 ml de muestra</w:t>
            </w:r>
          </w:p>
        </w:tc>
        <w:tc>
          <w:tcPr>
            <w:tcW w:w="1361" w:type="dxa"/>
            <w:vAlign w:val="center"/>
          </w:tcPr>
          <w:p w:rsidR="0083435C" w:rsidRDefault="0083435C" w:rsidP="00033F15">
            <w:pPr>
              <w:jc w:val="center"/>
              <w:rPr>
                <w:sz w:val="20"/>
              </w:rPr>
            </w:pPr>
            <w:r>
              <w:rPr>
                <w:sz w:val="20"/>
              </w:rPr>
              <w:t>Aceptable</w:t>
            </w:r>
          </w:p>
        </w:tc>
        <w:tc>
          <w:tcPr>
            <w:tcW w:w="1361" w:type="dxa"/>
            <w:vAlign w:val="center"/>
          </w:tcPr>
          <w:p w:rsidR="0083435C" w:rsidRDefault="0083435C" w:rsidP="00033F15">
            <w:pPr>
              <w:jc w:val="center"/>
              <w:rPr>
                <w:sz w:val="20"/>
              </w:rPr>
            </w:pPr>
            <w:r>
              <w:rPr>
                <w:sz w:val="20"/>
              </w:rPr>
              <w:t>Aceptable</w:t>
            </w:r>
          </w:p>
        </w:tc>
      </w:tr>
    </w:tbl>
    <w:p w:rsidR="00903D75" w:rsidRDefault="00134B71" w:rsidP="00033F15">
      <w:pPr>
        <w:spacing w:after="0"/>
        <w:jc w:val="center"/>
        <w:rPr>
          <w:sz w:val="20"/>
        </w:rPr>
      </w:pPr>
      <w:r>
        <w:rPr>
          <w:b/>
          <w:sz w:val="20"/>
        </w:rPr>
        <w:t>Fuente:</w:t>
      </w:r>
      <w:r>
        <w:rPr>
          <w:sz w:val="20"/>
        </w:rPr>
        <w:t xml:space="preserve"> El autor a partir de ambas normas</w:t>
      </w:r>
      <w:r w:rsidR="00390443">
        <w:rPr>
          <w:sz w:val="20"/>
        </w:rPr>
        <w:t xml:space="preserve"> </w:t>
      </w:r>
    </w:p>
    <w:p w:rsidR="00DC2199" w:rsidRDefault="00DC2199" w:rsidP="00033F15">
      <w:pPr>
        <w:spacing w:after="0"/>
        <w:jc w:val="center"/>
        <w:rPr>
          <w:sz w:val="20"/>
        </w:rPr>
      </w:pPr>
    </w:p>
    <w:p w:rsidR="00A7247C" w:rsidRDefault="00A7247C" w:rsidP="00033F15">
      <w:pPr>
        <w:pStyle w:val="Heading3"/>
        <w:numPr>
          <w:ilvl w:val="2"/>
          <w:numId w:val="3"/>
        </w:numPr>
        <w:spacing w:before="0"/>
      </w:pPr>
      <w:r>
        <w:t>Manual de Asistencia Humanitaria en Colombia – UNGRD</w:t>
      </w:r>
    </w:p>
    <w:p w:rsidR="00A7247C" w:rsidRDefault="00A7247C" w:rsidP="00033F15">
      <w:pPr>
        <w:spacing w:after="0"/>
      </w:pPr>
    </w:p>
    <w:p w:rsidR="00A7247C" w:rsidRDefault="0027126D" w:rsidP="00033F15">
      <w:pPr>
        <w:spacing w:after="0"/>
        <w:jc w:val="both"/>
      </w:pPr>
      <w:r>
        <w:t>Dada la nueva estructura del SNGRD con la Ley 1523 de 2012, la UNGRD se reorganizó internamente para dar respuesta a la nueva estrategia de la gestión integral del riesgo con base en tres componentes: i) conocimiento del riesgo, ii) reducción del riesgo y iii) manejo del riesgo (incluye respuesta y recuperaci</w:t>
      </w:r>
      <w:r w:rsidR="00F11A41">
        <w:t>ón temprana), además en la actualidad cuenta con un área específica para el tema de agua y saneamiento</w:t>
      </w:r>
      <w:r w:rsidR="00770A10">
        <w:t xml:space="preserve"> que se ha encargado de coordinar las acciones</w:t>
      </w:r>
      <w:r w:rsidR="00A42428">
        <w:t xml:space="preserve"> de la gestión integral del riesgo para el sector.</w:t>
      </w:r>
    </w:p>
    <w:p w:rsidR="00A42428" w:rsidRDefault="00A42428" w:rsidP="00033F15">
      <w:pPr>
        <w:spacing w:after="0"/>
        <w:jc w:val="both"/>
      </w:pPr>
      <w:r>
        <w:t>Adem</w:t>
      </w:r>
      <w:r w:rsidR="003947A8">
        <w:t xml:space="preserve">ás desde la UNGRD se estableció el Manual de Asistencia Humanitaria en Colombia, en donde </w:t>
      </w:r>
      <w:r w:rsidR="00E82334">
        <w:t xml:space="preserve">el </w:t>
      </w:r>
      <w:r w:rsidR="003947A8">
        <w:t xml:space="preserve"> capítulo</w:t>
      </w:r>
      <w:r w:rsidR="00E82334">
        <w:t xml:space="preserve"> 8 se dedica</w:t>
      </w:r>
      <w:r w:rsidR="003947A8">
        <w:t xml:space="preserve"> al sector de agua y saneamiento (ver anexo3)</w:t>
      </w:r>
      <w:r w:rsidR="00E82334">
        <w:t>, en donde se establecen las acciones a realizar durante una emergencia en las diferentes fases de ésta</w:t>
      </w:r>
      <w:r w:rsidR="0067742C">
        <w:t>, el organigrama y responsabilidades de las entidades del SNGRD para las acciones de respuesta a la emergencia</w:t>
      </w:r>
      <w:r w:rsidR="001824CE">
        <w:t>, además de indicar los elementos en stock disponible para ello</w:t>
      </w:r>
      <w:r w:rsidR="008C772C">
        <w:t xml:space="preserve"> y finalmente se contempla las consideraciones técnicas para el manejo de la emergencia</w:t>
      </w:r>
      <w:r w:rsidR="00BB7099">
        <w:t>, que en general se basa del manual Esfera,</w:t>
      </w:r>
      <w:r w:rsidR="00CA7A3F">
        <w:t xml:space="preserve"> así:</w:t>
      </w:r>
    </w:p>
    <w:p w:rsidR="00CA7A3F" w:rsidRDefault="00CA7A3F" w:rsidP="00033F15">
      <w:pPr>
        <w:pStyle w:val="ListParagraph"/>
        <w:numPr>
          <w:ilvl w:val="0"/>
          <w:numId w:val="13"/>
        </w:numPr>
        <w:spacing w:after="0"/>
        <w:jc w:val="both"/>
      </w:pPr>
      <w:r>
        <w:t>Abastecimiento de agua</w:t>
      </w:r>
      <w:r w:rsidR="00C776EB">
        <w:t>.</w:t>
      </w:r>
    </w:p>
    <w:p w:rsidR="00CA7A3F" w:rsidRDefault="00CA7A3F" w:rsidP="00033F15">
      <w:pPr>
        <w:pStyle w:val="ListParagraph"/>
        <w:numPr>
          <w:ilvl w:val="1"/>
          <w:numId w:val="13"/>
        </w:numPr>
        <w:spacing w:after="0"/>
        <w:jc w:val="both"/>
      </w:pPr>
      <w:r>
        <w:t>Instalaciones de agua.</w:t>
      </w:r>
    </w:p>
    <w:p w:rsidR="00CA7A3F" w:rsidRDefault="00CA7A3F" w:rsidP="00033F15">
      <w:pPr>
        <w:pStyle w:val="ListParagraph"/>
        <w:numPr>
          <w:ilvl w:val="1"/>
          <w:numId w:val="13"/>
        </w:numPr>
        <w:spacing w:after="0"/>
        <w:jc w:val="both"/>
      </w:pPr>
      <w:r>
        <w:t>Acceso al agua y cantidad disponible.</w:t>
      </w:r>
    </w:p>
    <w:p w:rsidR="00CA7A3F" w:rsidRDefault="00CA7A3F" w:rsidP="00033F15">
      <w:pPr>
        <w:pStyle w:val="ListParagraph"/>
        <w:numPr>
          <w:ilvl w:val="0"/>
          <w:numId w:val="13"/>
        </w:numPr>
        <w:spacing w:after="0"/>
        <w:jc w:val="both"/>
      </w:pPr>
      <w:r>
        <w:t>Letrinas (tipos de tecnologías).</w:t>
      </w:r>
    </w:p>
    <w:p w:rsidR="00C776EB" w:rsidRDefault="00CA7A3F" w:rsidP="00033F15">
      <w:pPr>
        <w:pStyle w:val="ListParagraph"/>
        <w:numPr>
          <w:ilvl w:val="0"/>
          <w:numId w:val="13"/>
        </w:numPr>
        <w:spacing w:after="0"/>
        <w:jc w:val="both"/>
      </w:pPr>
      <w:r>
        <w:t>Recolección de basuras.</w:t>
      </w:r>
    </w:p>
    <w:p w:rsidR="00C776EB" w:rsidRPr="00C776EB" w:rsidRDefault="00C776EB" w:rsidP="00033F15">
      <w:pPr>
        <w:pStyle w:val="ListParagraph"/>
        <w:numPr>
          <w:ilvl w:val="0"/>
          <w:numId w:val="13"/>
        </w:numPr>
        <w:spacing w:after="0"/>
        <w:jc w:val="both"/>
        <w:rPr>
          <w:rFonts w:cstheme="minorHAnsi"/>
        </w:rPr>
      </w:pPr>
      <w:r w:rsidRPr="00C776EB">
        <w:rPr>
          <w:rFonts w:cstheme="minorHAnsi"/>
          <w:bCs/>
        </w:rPr>
        <w:t>Indicadores de generación de residuos después de un desastre natural.</w:t>
      </w:r>
    </w:p>
    <w:p w:rsidR="00C776EB" w:rsidRPr="00BB7099" w:rsidRDefault="00C776EB" w:rsidP="00033F15">
      <w:pPr>
        <w:pStyle w:val="ListParagraph"/>
        <w:numPr>
          <w:ilvl w:val="0"/>
          <w:numId w:val="13"/>
        </w:numPr>
        <w:spacing w:after="0"/>
        <w:jc w:val="both"/>
        <w:rPr>
          <w:rFonts w:cstheme="minorHAnsi"/>
        </w:rPr>
      </w:pPr>
      <w:r>
        <w:rPr>
          <w:rFonts w:cstheme="minorHAnsi"/>
          <w:bCs/>
        </w:rPr>
        <w:t>Lucha Antivectorial</w:t>
      </w:r>
      <w:r w:rsidR="00BB7099">
        <w:rPr>
          <w:rFonts w:cstheme="minorHAnsi"/>
          <w:bCs/>
        </w:rPr>
        <w:t>.</w:t>
      </w:r>
    </w:p>
    <w:p w:rsidR="00BB7099" w:rsidRPr="00BB7099" w:rsidRDefault="00BB7099" w:rsidP="00033F15">
      <w:pPr>
        <w:pStyle w:val="ListParagraph"/>
        <w:numPr>
          <w:ilvl w:val="0"/>
          <w:numId w:val="13"/>
        </w:numPr>
        <w:spacing w:after="0"/>
        <w:jc w:val="both"/>
        <w:rPr>
          <w:rFonts w:cstheme="minorHAnsi"/>
        </w:rPr>
      </w:pPr>
      <w:r>
        <w:rPr>
          <w:rFonts w:cstheme="minorHAnsi"/>
          <w:bCs/>
        </w:rPr>
        <w:t>Promoción de la higiene.</w:t>
      </w:r>
    </w:p>
    <w:p w:rsidR="00BB7099" w:rsidRPr="00BB7099" w:rsidRDefault="00BB7099" w:rsidP="00033F15">
      <w:pPr>
        <w:pStyle w:val="ListParagraph"/>
        <w:numPr>
          <w:ilvl w:val="0"/>
          <w:numId w:val="13"/>
        </w:numPr>
        <w:spacing w:after="0"/>
        <w:jc w:val="both"/>
        <w:rPr>
          <w:rFonts w:cstheme="minorHAnsi"/>
        </w:rPr>
      </w:pPr>
      <w:r>
        <w:rPr>
          <w:rFonts w:cstheme="minorHAnsi"/>
          <w:bCs/>
        </w:rPr>
        <w:t>Disposición de cadáveres.</w:t>
      </w:r>
    </w:p>
    <w:p w:rsidR="00BB7099" w:rsidRPr="00BB7099" w:rsidRDefault="00BB7099" w:rsidP="00033F15">
      <w:pPr>
        <w:pStyle w:val="ListParagraph"/>
        <w:numPr>
          <w:ilvl w:val="0"/>
          <w:numId w:val="13"/>
        </w:numPr>
        <w:spacing w:after="0"/>
        <w:jc w:val="both"/>
        <w:rPr>
          <w:rFonts w:cstheme="minorHAnsi"/>
        </w:rPr>
      </w:pPr>
      <w:r>
        <w:rPr>
          <w:rFonts w:cstheme="minorHAnsi"/>
          <w:bCs/>
        </w:rPr>
        <w:t>Lista de chequeo de acciones WASH.</w:t>
      </w:r>
    </w:p>
    <w:p w:rsidR="00BB7099" w:rsidRPr="00BB7099" w:rsidRDefault="00BB7099" w:rsidP="00033F15">
      <w:pPr>
        <w:pStyle w:val="ListParagraph"/>
        <w:numPr>
          <w:ilvl w:val="0"/>
          <w:numId w:val="13"/>
        </w:numPr>
        <w:spacing w:after="0"/>
        <w:jc w:val="both"/>
        <w:rPr>
          <w:rFonts w:cstheme="minorHAnsi"/>
        </w:rPr>
      </w:pPr>
      <w:r>
        <w:rPr>
          <w:rFonts w:cstheme="minorHAnsi"/>
          <w:bCs/>
        </w:rPr>
        <w:t>Anexos de soporte técnico.</w:t>
      </w:r>
    </w:p>
    <w:p w:rsidR="00BB7099" w:rsidRPr="00BB7099" w:rsidRDefault="00BB7099" w:rsidP="00033F15">
      <w:pPr>
        <w:pStyle w:val="ListParagraph"/>
        <w:numPr>
          <w:ilvl w:val="1"/>
          <w:numId w:val="13"/>
        </w:numPr>
        <w:spacing w:after="0"/>
        <w:jc w:val="both"/>
        <w:rPr>
          <w:rFonts w:cstheme="minorHAnsi"/>
        </w:rPr>
      </w:pPr>
      <w:r>
        <w:rPr>
          <w:rFonts w:cstheme="minorHAnsi"/>
          <w:bCs/>
        </w:rPr>
        <w:t>Comparativo de filtros caseros.</w:t>
      </w:r>
    </w:p>
    <w:p w:rsidR="00BB7099" w:rsidRPr="00BB7099" w:rsidRDefault="00BB7099" w:rsidP="00033F15">
      <w:pPr>
        <w:pStyle w:val="ListParagraph"/>
        <w:numPr>
          <w:ilvl w:val="1"/>
          <w:numId w:val="13"/>
        </w:numPr>
        <w:spacing w:after="0"/>
        <w:jc w:val="both"/>
        <w:rPr>
          <w:rFonts w:cstheme="minorHAnsi"/>
        </w:rPr>
      </w:pPr>
      <w:r>
        <w:rPr>
          <w:rFonts w:cstheme="minorHAnsi"/>
          <w:bCs/>
        </w:rPr>
        <w:t>Comparativo de unidades potabilizadoras.</w:t>
      </w:r>
    </w:p>
    <w:p w:rsidR="00BB7099" w:rsidRPr="000A34C3" w:rsidRDefault="000A34C3" w:rsidP="00033F15">
      <w:pPr>
        <w:pStyle w:val="ListParagraph"/>
        <w:numPr>
          <w:ilvl w:val="1"/>
          <w:numId w:val="13"/>
        </w:numPr>
        <w:spacing w:after="0"/>
        <w:jc w:val="both"/>
        <w:rPr>
          <w:rFonts w:cstheme="minorHAnsi"/>
        </w:rPr>
      </w:pPr>
      <w:r>
        <w:rPr>
          <w:rFonts w:cstheme="minorHAnsi"/>
          <w:bCs/>
        </w:rPr>
        <w:lastRenderedPageBreak/>
        <w:t>Formatos de monitoreo.</w:t>
      </w:r>
    </w:p>
    <w:p w:rsidR="000A34C3" w:rsidRPr="00F21552" w:rsidRDefault="000A34C3" w:rsidP="00033F15">
      <w:pPr>
        <w:pStyle w:val="ListParagraph"/>
        <w:numPr>
          <w:ilvl w:val="1"/>
          <w:numId w:val="13"/>
        </w:numPr>
        <w:spacing w:after="0"/>
        <w:jc w:val="both"/>
        <w:rPr>
          <w:rFonts w:cstheme="minorHAnsi"/>
        </w:rPr>
      </w:pPr>
      <w:r>
        <w:rPr>
          <w:rFonts w:cstheme="minorHAnsi"/>
          <w:bCs/>
        </w:rPr>
        <w:t>Cuestionario de evaluación preliminar en agua y saneamiento</w:t>
      </w:r>
      <w:r w:rsidR="00F21552">
        <w:rPr>
          <w:rFonts w:cstheme="minorHAnsi"/>
          <w:bCs/>
        </w:rPr>
        <w:t>.</w:t>
      </w:r>
    </w:p>
    <w:p w:rsidR="002D4D1F" w:rsidRDefault="002D5F5E" w:rsidP="00033F15">
      <w:pPr>
        <w:spacing w:after="0"/>
        <w:jc w:val="both"/>
        <w:rPr>
          <w:rFonts w:cstheme="minorHAnsi"/>
        </w:rPr>
      </w:pPr>
      <w:r>
        <w:rPr>
          <w:rFonts w:cstheme="minorHAnsi"/>
        </w:rPr>
        <w:t xml:space="preserve">Por lo anterior se recomienda tener en cuenta las consideraciones allí contenidas, en especial </w:t>
      </w:r>
      <w:r w:rsidR="00D60354">
        <w:rPr>
          <w:rFonts w:cstheme="minorHAnsi"/>
        </w:rPr>
        <w:t>los procesos de coordinación, ya que indica cuáles son los puntos focales en los diferentes niveles (n</w:t>
      </w:r>
      <w:r w:rsidR="00E51BBF">
        <w:rPr>
          <w:rFonts w:cstheme="minorHAnsi"/>
        </w:rPr>
        <w:t>acional, departamental y local) de las diferentes entidades operativas del SNGRD, con el fin de también dar cumplimiento a los TdR</w:t>
      </w:r>
      <w:r w:rsidR="00892866">
        <w:rPr>
          <w:rFonts w:cstheme="minorHAnsi"/>
        </w:rPr>
        <w:t>, objetivos y responsabilidades del Cluster WASH, generando así un espacio para determinar las estrategias de respuesta</w:t>
      </w:r>
      <w:r w:rsidR="00FE650B">
        <w:rPr>
          <w:rFonts w:cstheme="minorHAnsi"/>
        </w:rPr>
        <w:t xml:space="preserve"> conjunta entre el Gobierno Nacional y de Acción Humanitaria</w:t>
      </w:r>
      <w:r w:rsidR="00283EFA">
        <w:rPr>
          <w:rFonts w:cstheme="minorHAnsi"/>
        </w:rPr>
        <w:t>,</w:t>
      </w:r>
      <w:r w:rsidR="002D4D1F">
        <w:rPr>
          <w:rFonts w:cstheme="minorHAnsi"/>
        </w:rPr>
        <w:t xml:space="preserve"> evitar duplicidad de acciones</w:t>
      </w:r>
      <w:r w:rsidR="00283EFA">
        <w:rPr>
          <w:rFonts w:cstheme="minorHAnsi"/>
        </w:rPr>
        <w:t xml:space="preserve"> y establecer el fortalecimiento de capacidades recíproco</w:t>
      </w:r>
      <w:r w:rsidR="002D4D1F">
        <w:rPr>
          <w:rFonts w:cstheme="minorHAnsi"/>
        </w:rPr>
        <w:t>.</w:t>
      </w:r>
    </w:p>
    <w:p w:rsidR="00DF4240" w:rsidRDefault="00DF4240" w:rsidP="00033F15">
      <w:pPr>
        <w:spacing w:after="0"/>
        <w:jc w:val="both"/>
        <w:rPr>
          <w:rFonts w:cstheme="minorHAnsi"/>
        </w:rPr>
      </w:pPr>
    </w:p>
    <w:p w:rsidR="002D4D1F" w:rsidRDefault="002D4D1F" w:rsidP="00033F15">
      <w:pPr>
        <w:pStyle w:val="Heading3"/>
        <w:numPr>
          <w:ilvl w:val="2"/>
          <w:numId w:val="3"/>
        </w:numPr>
        <w:spacing w:before="0"/>
      </w:pPr>
      <w:r>
        <w:t>Acciones recomendadas de manejo de emergencias en el sector WASH</w:t>
      </w:r>
    </w:p>
    <w:p w:rsidR="005D4E0A" w:rsidRDefault="005D4E0A" w:rsidP="00033F15">
      <w:pPr>
        <w:spacing w:after="0"/>
        <w:jc w:val="both"/>
      </w:pPr>
    </w:p>
    <w:p w:rsidR="00366684" w:rsidRDefault="00925FB4" w:rsidP="00033F15">
      <w:pPr>
        <w:spacing w:after="0"/>
        <w:jc w:val="both"/>
      </w:pPr>
      <w:r>
        <w:t xml:space="preserve">En el primer semestre del 2013 en el Cluster WASH se decidió organizar una herramienta que facilite </w:t>
      </w:r>
      <w:r w:rsidR="006E3BED">
        <w:t>la toma de decisiones para la estructuración de proyectos que contribuyan al manejo de una emergencia en donde exista la restricción del acceso a los servicios WASH, la cual se denomino “Hoja de ruta de acciones de manejo de emergencias WASH” (ver anexo 4</w:t>
      </w:r>
      <w:r w:rsidR="000A40BD">
        <w:t xml:space="preserve"> y tabla 5</w:t>
      </w:r>
      <w:r w:rsidR="006E3BED">
        <w:t>)</w:t>
      </w:r>
      <w:r w:rsidR="00D66518">
        <w:t>, en donde se formularon obje</w:t>
      </w:r>
      <w:r w:rsidR="005A644E">
        <w:t xml:space="preserve">tivos, resultados, indicadores, </w:t>
      </w:r>
      <w:r w:rsidR="00D66518">
        <w:t xml:space="preserve"> actividades </w:t>
      </w:r>
      <w:r w:rsidR="000A40BD">
        <w:t xml:space="preserve">y </w:t>
      </w:r>
      <w:r w:rsidR="005A644E">
        <w:t xml:space="preserve">presupuesto para cada una de ellas, </w:t>
      </w:r>
      <w:r w:rsidR="00D66518">
        <w:t>con base en las experiencias desarrolladas en los últimos 7 años por lo</w:t>
      </w:r>
      <w:r w:rsidR="00520A7A">
        <w:t>s miembros del Cluster WASH.</w:t>
      </w:r>
      <w:r w:rsidR="005A644E">
        <w:t xml:space="preserve"> </w:t>
      </w:r>
    </w:p>
    <w:p w:rsidR="005D4E0A" w:rsidRDefault="005D4E0A" w:rsidP="00033F15">
      <w:pPr>
        <w:spacing w:after="0"/>
        <w:jc w:val="both"/>
      </w:pPr>
    </w:p>
    <w:p w:rsidR="000A40BD" w:rsidRDefault="000A40BD" w:rsidP="00033F15">
      <w:pPr>
        <w:spacing w:after="0"/>
        <w:jc w:val="both"/>
      </w:pPr>
      <w:r>
        <w:t xml:space="preserve">Es importante resaltar que ésta herramienta está formulada y al cambiar el número de </w:t>
      </w:r>
      <w:r w:rsidR="00044E85">
        <w:t>beneficiarios automáticamente cambiará las cantidades de las acciones planteadas</w:t>
      </w:r>
      <w:r w:rsidR="004E33D2">
        <w:t xml:space="preserve"> y por lo tanto el valor total de cada una de ellas</w:t>
      </w:r>
      <w:r w:rsidR="005D4E0A">
        <w:t xml:space="preserve"> y el valor total de la propuesta, sin incluir gastos de administración, operativos y de personal, los cuales dependen del tipo de emergencia y ubicación geográfica de la misma</w:t>
      </w:r>
      <w:r w:rsidR="004E33D2">
        <w:t>. Además la herramienta al ser un lineamiento debe ser valorada al momento de elaborar la propuesta frente a las necesidades reales de la emergencia, ya que algunas de las acciones allí planteadas no aplicarían en ciertos contextos, por ejemplo la instalación de sistemas de agua lluvia para situaciones de sequia o zonas desérticas.</w:t>
      </w:r>
    </w:p>
    <w:p w:rsidR="005D4E0A" w:rsidRDefault="005D4E0A" w:rsidP="00033F15">
      <w:pPr>
        <w:spacing w:after="0"/>
        <w:jc w:val="both"/>
      </w:pPr>
    </w:p>
    <w:p w:rsidR="004E33D2" w:rsidRDefault="004E33D2" w:rsidP="00033F15">
      <w:pPr>
        <w:spacing w:after="0"/>
        <w:jc w:val="both"/>
      </w:pPr>
      <w:r>
        <w:t>Las acciones que se contemplaron son:</w:t>
      </w:r>
    </w:p>
    <w:p w:rsidR="004E33D2" w:rsidRDefault="006903DD" w:rsidP="00033F15">
      <w:pPr>
        <w:pStyle w:val="ListParagraph"/>
        <w:numPr>
          <w:ilvl w:val="0"/>
          <w:numId w:val="15"/>
        </w:numPr>
        <w:spacing w:after="0"/>
        <w:jc w:val="both"/>
      </w:pPr>
      <w:r>
        <w:t>Acceso de agua apta para consumo humano.</w:t>
      </w:r>
    </w:p>
    <w:p w:rsidR="006903DD" w:rsidRDefault="006903DD" w:rsidP="00033F15">
      <w:pPr>
        <w:pStyle w:val="ListParagraph"/>
        <w:numPr>
          <w:ilvl w:val="1"/>
          <w:numId w:val="15"/>
        </w:numPr>
        <w:spacing w:after="0"/>
        <w:jc w:val="both"/>
      </w:pPr>
      <w:r>
        <w:t>Suministro de agua en emergencia mediante unidades potabilizadoras.</w:t>
      </w:r>
    </w:p>
    <w:p w:rsidR="006903DD" w:rsidRDefault="006903DD" w:rsidP="00033F15">
      <w:pPr>
        <w:pStyle w:val="ListParagraph"/>
        <w:numPr>
          <w:ilvl w:val="1"/>
          <w:numId w:val="15"/>
        </w:numPr>
        <w:spacing w:after="0"/>
        <w:jc w:val="both"/>
      </w:pPr>
      <w:r>
        <w:t>Suministro de filtros.</w:t>
      </w:r>
    </w:p>
    <w:p w:rsidR="006903DD" w:rsidRDefault="006903DD" w:rsidP="00033F15">
      <w:pPr>
        <w:pStyle w:val="ListParagraph"/>
        <w:numPr>
          <w:ilvl w:val="1"/>
          <w:numId w:val="15"/>
        </w:numPr>
        <w:spacing w:after="0"/>
        <w:jc w:val="both"/>
      </w:pPr>
      <w:r>
        <w:t>Construcción de sistemas de recolección de agua lluvia.</w:t>
      </w:r>
    </w:p>
    <w:p w:rsidR="006903DD" w:rsidRDefault="006903DD" w:rsidP="00033F15">
      <w:pPr>
        <w:pStyle w:val="ListParagraph"/>
        <w:numPr>
          <w:ilvl w:val="1"/>
          <w:numId w:val="15"/>
        </w:numPr>
        <w:spacing w:after="0"/>
        <w:jc w:val="both"/>
      </w:pPr>
      <w:r>
        <w:t>Mejoramiento de sistemas de abastecimiento comunitarios.</w:t>
      </w:r>
    </w:p>
    <w:p w:rsidR="006903DD" w:rsidRDefault="006903DD" w:rsidP="00033F15">
      <w:pPr>
        <w:pStyle w:val="ListParagraph"/>
        <w:numPr>
          <w:ilvl w:val="1"/>
          <w:numId w:val="15"/>
        </w:numPr>
        <w:spacing w:after="0"/>
        <w:jc w:val="both"/>
      </w:pPr>
      <w:r>
        <w:t>Monitoreo y análisis de calidad de agua.</w:t>
      </w:r>
    </w:p>
    <w:p w:rsidR="006903DD" w:rsidRDefault="006903DD" w:rsidP="00033F15">
      <w:pPr>
        <w:pStyle w:val="ListParagraph"/>
        <w:numPr>
          <w:ilvl w:val="0"/>
          <w:numId w:val="15"/>
        </w:numPr>
        <w:spacing w:after="0"/>
        <w:jc w:val="both"/>
      </w:pPr>
      <w:r>
        <w:t>Mejoramiento de condiciones de saneamiento básico.</w:t>
      </w:r>
    </w:p>
    <w:p w:rsidR="006903DD" w:rsidRDefault="006903DD" w:rsidP="00033F15">
      <w:pPr>
        <w:pStyle w:val="ListParagraph"/>
        <w:numPr>
          <w:ilvl w:val="1"/>
          <w:numId w:val="15"/>
        </w:numPr>
        <w:spacing w:after="0"/>
        <w:jc w:val="both"/>
      </w:pPr>
      <w:r>
        <w:t>Mejoramiento o construcción de baterías sanitarias.</w:t>
      </w:r>
    </w:p>
    <w:p w:rsidR="006903DD" w:rsidRDefault="006903DD" w:rsidP="00033F15">
      <w:pPr>
        <w:pStyle w:val="ListParagraph"/>
        <w:numPr>
          <w:ilvl w:val="1"/>
          <w:numId w:val="15"/>
        </w:numPr>
        <w:spacing w:after="0"/>
        <w:jc w:val="both"/>
      </w:pPr>
      <w:r>
        <w:t>Distribución de elementos para recolección y manejo de residuos sólidos.</w:t>
      </w:r>
    </w:p>
    <w:p w:rsidR="006903DD" w:rsidRDefault="00646F00" w:rsidP="00033F15">
      <w:pPr>
        <w:pStyle w:val="ListParagraph"/>
        <w:numPr>
          <w:ilvl w:val="1"/>
          <w:numId w:val="15"/>
        </w:numPr>
        <w:spacing w:after="0"/>
        <w:jc w:val="both"/>
      </w:pPr>
      <w:r>
        <w:t>Jornadas de recolección de residuos y fumigación.</w:t>
      </w:r>
    </w:p>
    <w:p w:rsidR="006903DD" w:rsidRDefault="00646F00" w:rsidP="00033F15">
      <w:pPr>
        <w:pStyle w:val="ListParagraph"/>
        <w:numPr>
          <w:ilvl w:val="0"/>
          <w:numId w:val="15"/>
        </w:numPr>
        <w:spacing w:after="0"/>
        <w:jc w:val="both"/>
      </w:pPr>
      <w:r>
        <w:t>Promoción de higiene.</w:t>
      </w:r>
    </w:p>
    <w:p w:rsidR="00646F00" w:rsidRDefault="00646F00" w:rsidP="00033F15">
      <w:pPr>
        <w:pStyle w:val="ListParagraph"/>
        <w:numPr>
          <w:ilvl w:val="1"/>
          <w:numId w:val="15"/>
        </w:numPr>
        <w:spacing w:after="0"/>
        <w:jc w:val="both"/>
      </w:pPr>
      <w:r>
        <w:t>Capacitaciones WASH.</w:t>
      </w:r>
    </w:p>
    <w:p w:rsidR="00C32FD9" w:rsidRDefault="00646F00" w:rsidP="00033F15">
      <w:pPr>
        <w:pStyle w:val="ListParagraph"/>
        <w:numPr>
          <w:ilvl w:val="1"/>
          <w:numId w:val="15"/>
        </w:numPr>
        <w:spacing w:after="0"/>
        <w:jc w:val="both"/>
      </w:pPr>
      <w:r>
        <w:lastRenderedPageBreak/>
        <w:t>Suministro de kits de higiene</w:t>
      </w:r>
      <w:r w:rsidR="003E09B8">
        <w:t xml:space="preserve"> y toldillos.</w:t>
      </w:r>
    </w:p>
    <w:p w:rsidR="0049471B" w:rsidRDefault="0049471B" w:rsidP="00033F15">
      <w:pPr>
        <w:spacing w:after="0"/>
        <w:jc w:val="both"/>
        <w:rPr>
          <w:b/>
          <w:sz w:val="20"/>
        </w:rPr>
      </w:pPr>
    </w:p>
    <w:p w:rsidR="0049471B" w:rsidRDefault="0049471B" w:rsidP="00033F15">
      <w:pPr>
        <w:spacing w:after="0"/>
        <w:jc w:val="both"/>
      </w:pPr>
      <w:r w:rsidRPr="0049471B">
        <w:t xml:space="preserve">Es </w:t>
      </w:r>
      <w:r>
        <w:t xml:space="preserve">importante resaltar que las obras de mejoramiento o rehabilitación de los servicios de abastecimiento de agua potable y saneamiento básico deben estar enmarcados en la gestión integral del riesgo, es decir evitar la construcción en zonas vulnerables </w:t>
      </w:r>
      <w:r w:rsidR="0074410F">
        <w:t>que en el futuro puedan volverse a ver afectadas por eventos similares.</w:t>
      </w:r>
    </w:p>
    <w:p w:rsidR="00DF4240" w:rsidRDefault="00DF4240" w:rsidP="00033F15">
      <w:pPr>
        <w:spacing w:after="0"/>
        <w:jc w:val="both"/>
        <w:rPr>
          <w:b/>
          <w:sz w:val="20"/>
        </w:rPr>
      </w:pPr>
    </w:p>
    <w:p w:rsidR="00405921" w:rsidRDefault="00405921" w:rsidP="00033F15">
      <w:pPr>
        <w:spacing w:after="0"/>
        <w:jc w:val="both"/>
        <w:sectPr w:rsidR="00405921" w:rsidSect="00461DC5">
          <w:pgSz w:w="12240" w:h="15840"/>
          <w:pgMar w:top="1418" w:right="1701" w:bottom="1418" w:left="1701" w:header="709" w:footer="709" w:gutter="0"/>
          <w:cols w:space="708"/>
          <w:titlePg/>
          <w:docGrid w:linePitch="360"/>
        </w:sectPr>
      </w:pPr>
      <w:r>
        <w:rPr>
          <w:b/>
          <w:sz w:val="20"/>
        </w:rPr>
        <w:t>Tabla 5:</w:t>
      </w:r>
      <w:r>
        <w:rPr>
          <w:sz w:val="20"/>
        </w:rPr>
        <w:t xml:space="preserve"> Hoja de ruta de acciones para manejo de emergencias WASH, ejemplo para 5000 familias</w:t>
      </w:r>
    </w:p>
    <w:p w:rsidR="006E0B3E" w:rsidRDefault="003E09B8" w:rsidP="006E0B3E">
      <w:pPr>
        <w:spacing w:after="0"/>
        <w:ind w:left="-993" w:right="-660"/>
        <w:jc w:val="center"/>
      </w:pPr>
      <w:r>
        <w:object w:dxaOrig="18819" w:dyaOrig="21101">
          <v:shape id="_x0000_i1026" type="#_x0000_t75" style="width:496.8pt;height:499.2pt" o:ole="" o:allowoverlap="f">
            <v:imagedata r:id="rId35" o:title=""/>
          </v:shape>
          <o:OLEObject Type="Embed" ProgID="Excel.Sheet.12" ShapeID="_x0000_i1026" DrawAspect="Content" ObjectID="_1482515459" r:id="rId36"/>
        </w:object>
      </w:r>
    </w:p>
    <w:p w:rsidR="00366684" w:rsidRDefault="00405921" w:rsidP="00033F15">
      <w:pPr>
        <w:spacing w:after="0"/>
        <w:ind w:left="-993"/>
        <w:jc w:val="center"/>
      </w:pPr>
      <w:r>
        <w:rPr>
          <w:b/>
        </w:rPr>
        <w:t>Fuente</w:t>
      </w:r>
      <w:r>
        <w:t>: Cluster WASH, 2013.</w:t>
      </w:r>
    </w:p>
    <w:p w:rsidR="003E09B8" w:rsidRDefault="003E09B8" w:rsidP="003E09B8">
      <w:pPr>
        <w:spacing w:after="0"/>
        <w:ind w:left="-709"/>
        <w:jc w:val="center"/>
        <w:rPr>
          <w:sz w:val="20"/>
        </w:rPr>
      </w:pPr>
      <w:r>
        <w:rPr>
          <w:b/>
          <w:sz w:val="20"/>
        </w:rPr>
        <w:t xml:space="preserve">Nota: </w:t>
      </w:r>
      <w:r>
        <w:rPr>
          <w:sz w:val="20"/>
        </w:rPr>
        <w:t>En caso de utilizar éste documento en medio digital, dar doble click para copiar la información.</w:t>
      </w:r>
    </w:p>
    <w:p w:rsidR="003E09B8" w:rsidRDefault="003E09B8" w:rsidP="00033F15">
      <w:pPr>
        <w:spacing w:after="0"/>
        <w:ind w:left="-993"/>
        <w:jc w:val="center"/>
      </w:pPr>
    </w:p>
    <w:p w:rsidR="00514981" w:rsidRDefault="00514981" w:rsidP="00033F15">
      <w:pPr>
        <w:pStyle w:val="Heading1"/>
        <w:numPr>
          <w:ilvl w:val="0"/>
          <w:numId w:val="3"/>
        </w:numPr>
        <w:spacing w:before="0"/>
      </w:pPr>
      <w:r>
        <w:t>Coordinación</w:t>
      </w:r>
    </w:p>
    <w:p w:rsidR="0074410F" w:rsidRPr="0074410F" w:rsidRDefault="0074410F" w:rsidP="00033F15">
      <w:pPr>
        <w:spacing w:after="0"/>
      </w:pPr>
    </w:p>
    <w:p w:rsidR="00514981" w:rsidRDefault="00CC3253" w:rsidP="00033F15">
      <w:pPr>
        <w:pStyle w:val="Heading2"/>
        <w:numPr>
          <w:ilvl w:val="1"/>
          <w:numId w:val="3"/>
        </w:numPr>
        <w:spacing w:before="0"/>
      </w:pPr>
      <w:r>
        <w:t>Líder y Co-líder del Cluster</w:t>
      </w:r>
      <w:r w:rsidR="001E3D12">
        <w:t xml:space="preserve"> WASH</w:t>
      </w:r>
    </w:p>
    <w:p w:rsidR="001E3D12" w:rsidRDefault="001E3D12" w:rsidP="00033F15">
      <w:pPr>
        <w:spacing w:after="0"/>
      </w:pPr>
    </w:p>
    <w:p w:rsidR="001E3D12" w:rsidRDefault="001E3D12" w:rsidP="00033F15">
      <w:pPr>
        <w:spacing w:after="0"/>
        <w:jc w:val="both"/>
      </w:pPr>
      <w:r>
        <w:t>De acuerdo a los lineamiento</w:t>
      </w:r>
      <w:r w:rsidR="001104FE">
        <w:t>s</w:t>
      </w:r>
      <w:r>
        <w:t xml:space="preserve"> globales del Cluster </w:t>
      </w:r>
      <w:r w:rsidR="001104FE">
        <w:t xml:space="preserve">UNICEF se encuentra a cargo del liderazgo de éste y además ha asumido las funciones de coordinación, de acuerdo a los TdR globales, </w:t>
      </w:r>
      <w:r w:rsidR="002442FC">
        <w:t xml:space="preserve">que desde la reactivación del Cluster WASH en 2011 se han venido fortaleciendo y se ha velado por cumplirlas, </w:t>
      </w:r>
      <w:r w:rsidR="001104FE">
        <w:t>los cuales son:</w:t>
      </w:r>
    </w:p>
    <w:p w:rsidR="00482586" w:rsidRDefault="00482586" w:rsidP="00033F15">
      <w:pPr>
        <w:spacing w:after="0"/>
        <w:jc w:val="both"/>
      </w:pPr>
    </w:p>
    <w:p w:rsidR="00566DC6" w:rsidRDefault="00482586" w:rsidP="00033F15">
      <w:pPr>
        <w:pStyle w:val="ListParagraph"/>
        <w:numPr>
          <w:ilvl w:val="0"/>
          <w:numId w:val="16"/>
        </w:numPr>
        <w:spacing w:after="0"/>
        <w:jc w:val="both"/>
      </w:pPr>
      <w:r w:rsidRPr="00482586">
        <w:t>Asegurar la coordinación adecuada entre todos los socios humanitarios WASH (ONG nacionales e</w:t>
      </w:r>
      <w:r>
        <w:t xml:space="preserve"> </w:t>
      </w:r>
      <w:r w:rsidRPr="00482586">
        <w:t>internacionales, el Movimiento Internacional de la Cruz Roja y de la Media Luna Roja, etc.), a través</w:t>
      </w:r>
      <w:r>
        <w:t xml:space="preserve"> </w:t>
      </w:r>
      <w:r w:rsidRPr="00482586">
        <w:t>del establecimiento y mantenimiento de mecanismos adecuados de coordinación del Grupo/sector</w:t>
      </w:r>
      <w:r>
        <w:t xml:space="preserve"> </w:t>
      </w:r>
      <w:r w:rsidRPr="00482586">
        <w:t>WASH, incluidos los grupos de trabajo en el nivel nacional y, de ser necesario, también en el nivel</w:t>
      </w:r>
      <w:r>
        <w:t xml:space="preserve"> </w:t>
      </w:r>
      <w:r w:rsidRPr="00482586">
        <w:t>local</w:t>
      </w:r>
      <w:r w:rsidR="00566DC6">
        <w:t xml:space="preserve"> y también a nivel intersectorial con Salud, Educación, SAN y Alojamientos Temporales</w:t>
      </w:r>
      <w:r w:rsidRPr="00482586">
        <w:t>.</w:t>
      </w:r>
    </w:p>
    <w:p w:rsidR="00566DC6" w:rsidRDefault="00482586" w:rsidP="00033F15">
      <w:pPr>
        <w:pStyle w:val="ListParagraph"/>
        <w:numPr>
          <w:ilvl w:val="0"/>
          <w:numId w:val="16"/>
        </w:numPr>
        <w:spacing w:after="0"/>
        <w:jc w:val="both"/>
      </w:pPr>
      <w:r w:rsidRPr="00482586">
        <w:t>Asegurar que los compromisos de los socios humanitarios de WASH respondan a las necesidades,</w:t>
      </w:r>
      <w:r w:rsidR="00566DC6">
        <w:t xml:space="preserve"> </w:t>
      </w:r>
      <w:r w:rsidRPr="00482586">
        <w:t>llenen los vacíos, garantice una distribución apropiada de las responsabilidades dentro del grupo</w:t>
      </w:r>
      <w:r w:rsidR="00566DC6">
        <w:t xml:space="preserve"> </w:t>
      </w:r>
      <w:r w:rsidRPr="00482586">
        <w:t>WASH, con puntos focales claramente definidos para temas específicos, según convenga.</w:t>
      </w:r>
    </w:p>
    <w:p w:rsidR="00CC276F" w:rsidRDefault="00482586" w:rsidP="00033F15">
      <w:pPr>
        <w:pStyle w:val="ListParagraph"/>
        <w:numPr>
          <w:ilvl w:val="0"/>
          <w:numId w:val="16"/>
        </w:numPr>
        <w:spacing w:after="0"/>
        <w:jc w:val="both"/>
      </w:pPr>
      <w:r w:rsidRPr="00482586">
        <w:t>Asegurar la complementariedad de las diferentes acciones de los actores humanitarios.</w:t>
      </w:r>
    </w:p>
    <w:p w:rsidR="00CC276F" w:rsidRDefault="00482586" w:rsidP="00033F15">
      <w:pPr>
        <w:pStyle w:val="ListParagraph"/>
        <w:numPr>
          <w:ilvl w:val="0"/>
          <w:numId w:val="16"/>
        </w:numPr>
        <w:spacing w:after="0"/>
        <w:jc w:val="both"/>
      </w:pPr>
      <w:r w:rsidRPr="00CC276F">
        <w:rPr>
          <w:rFonts w:ascii="Calibri" w:hAnsi="Calibri" w:cs="Calibri"/>
        </w:rPr>
        <w:t xml:space="preserve"> </w:t>
      </w:r>
      <w:r w:rsidRPr="00482586">
        <w:t>Promover acciones WASH para la respuesta a emergencias y al mismo tiempo considerar los temas</w:t>
      </w:r>
      <w:r w:rsidR="00CC276F">
        <w:t xml:space="preserve"> </w:t>
      </w:r>
      <w:r w:rsidRPr="00482586">
        <w:t>de WASH en la planificación de la recuperación temprana, así como las preocupaciones de</w:t>
      </w:r>
      <w:r w:rsidR="00CC276F">
        <w:t xml:space="preserve"> </w:t>
      </w:r>
      <w:r w:rsidRPr="00482586">
        <w:t>prevención y reducción de riesgos.</w:t>
      </w:r>
      <w:r w:rsidR="00CC276F">
        <w:t xml:space="preserve"> </w:t>
      </w:r>
    </w:p>
    <w:p w:rsidR="00CC276F" w:rsidRDefault="00482586" w:rsidP="00033F15">
      <w:pPr>
        <w:pStyle w:val="ListParagraph"/>
        <w:numPr>
          <w:ilvl w:val="0"/>
          <w:numId w:val="16"/>
        </w:numPr>
        <w:spacing w:after="0"/>
        <w:jc w:val="both"/>
      </w:pPr>
      <w:r w:rsidRPr="00482586">
        <w:t>Asegurar vínculos eficaces con otros grupos o sectores.</w:t>
      </w:r>
    </w:p>
    <w:p w:rsidR="00CC276F" w:rsidRDefault="00482586" w:rsidP="00033F15">
      <w:pPr>
        <w:pStyle w:val="ListParagraph"/>
        <w:numPr>
          <w:ilvl w:val="0"/>
          <w:numId w:val="16"/>
        </w:numPr>
        <w:spacing w:after="0"/>
        <w:jc w:val="both"/>
      </w:pPr>
      <w:r w:rsidRPr="00482586">
        <w:t>Asegurar que los mecanismos de coordinación WASH se adapten periódicamente para reflejar las</w:t>
      </w:r>
      <w:r w:rsidR="00CC276F">
        <w:t xml:space="preserve"> </w:t>
      </w:r>
      <w:r w:rsidRPr="00482586">
        <w:t>capacidades de los actores locales y el compromiso de los socios de desarrollo.</w:t>
      </w:r>
    </w:p>
    <w:p w:rsidR="00CC276F" w:rsidRDefault="00482586" w:rsidP="00033F15">
      <w:pPr>
        <w:pStyle w:val="ListParagraph"/>
        <w:numPr>
          <w:ilvl w:val="0"/>
          <w:numId w:val="16"/>
        </w:numPr>
        <w:spacing w:after="0"/>
        <w:jc w:val="both"/>
      </w:pPr>
      <w:r w:rsidRPr="00482586">
        <w:t>Representar los intereses del grupo o sector WASH en las discusiones con el Coordinador</w:t>
      </w:r>
      <w:r w:rsidR="00CC276F">
        <w:t xml:space="preserve"> Humanitario, otros sectores y socio</w:t>
      </w:r>
      <w:r w:rsidRPr="00482586">
        <w:t>s sobre la priorización, la movilización de recursos y la abogacía.</w:t>
      </w:r>
    </w:p>
    <w:p w:rsidR="001104FE" w:rsidRDefault="00482586" w:rsidP="00033F15">
      <w:pPr>
        <w:pStyle w:val="ListParagraph"/>
        <w:numPr>
          <w:ilvl w:val="0"/>
          <w:numId w:val="16"/>
        </w:numPr>
        <w:spacing w:after="0"/>
        <w:jc w:val="both"/>
      </w:pPr>
      <w:r w:rsidRPr="00482586">
        <w:t>Mantener información sobre todos los socios WASH actuales y potenciales, sus capacidades y áreas</w:t>
      </w:r>
      <w:r w:rsidR="00CC276F">
        <w:t xml:space="preserve"> </w:t>
      </w:r>
      <w:r w:rsidR="00FE06B9">
        <w:t xml:space="preserve">de trabajo en especial </w:t>
      </w:r>
      <w:r w:rsidR="005140EC">
        <w:t>“</w:t>
      </w:r>
      <w:r w:rsidR="0042674F">
        <w:t>4W</w:t>
      </w:r>
      <w:r w:rsidR="00FE06B9">
        <w:t xml:space="preserve"> (ver anex5)</w:t>
      </w:r>
      <w:r w:rsidR="0042674F">
        <w:t>, mapeo de actores</w:t>
      </w:r>
      <w:r w:rsidR="005140EC">
        <w:t xml:space="preserve"> y</w:t>
      </w:r>
      <w:r w:rsidR="0042674F">
        <w:t xml:space="preserve"> capacidades</w:t>
      </w:r>
      <w:r w:rsidR="005140EC">
        <w:t xml:space="preserve"> de respuesta a emergencia (ver anexo 6)”</w:t>
      </w:r>
      <w:r w:rsidR="005140EC">
        <w:rPr>
          <w:rStyle w:val="FootnoteReference"/>
        </w:rPr>
        <w:footnoteReference w:id="6"/>
      </w:r>
      <w:r w:rsidR="0042674F">
        <w:t>, etc</w:t>
      </w:r>
    </w:p>
    <w:p w:rsidR="0042674F" w:rsidRDefault="005527B6" w:rsidP="00033F15">
      <w:pPr>
        <w:pStyle w:val="ListParagraph"/>
        <w:numPr>
          <w:ilvl w:val="0"/>
          <w:numId w:val="16"/>
        </w:numPr>
        <w:spacing w:after="0"/>
        <w:jc w:val="both"/>
      </w:pPr>
      <w:r>
        <w:t>Apoyar los procesos de aplicación a fondos ERF, CERF y Flas</w:t>
      </w:r>
      <w:r w:rsidR="001B7B31">
        <w:t>s</w:t>
      </w:r>
      <w:r>
        <w:t xml:space="preserve"> Appeal, desde la formulación hasta la implementación.</w:t>
      </w:r>
    </w:p>
    <w:p w:rsidR="005527B6" w:rsidRDefault="005527B6" w:rsidP="00033F15">
      <w:pPr>
        <w:spacing w:after="0"/>
        <w:jc w:val="both"/>
      </w:pPr>
    </w:p>
    <w:p w:rsidR="000C4348" w:rsidRDefault="000C4348" w:rsidP="00033F15">
      <w:pPr>
        <w:spacing w:after="0"/>
        <w:jc w:val="both"/>
      </w:pPr>
      <w:r>
        <w:t xml:space="preserve">Desde el año 2012 se realizó la elección de OPS/OMS como co-líder del Cluster, la cual fue mediante votación de todos sus miembros y cuya principal función es realizar apoyo a todas las funciones y responsabilidades de la coordinación, hecho que ha generado el fortalecimiento del </w:t>
      </w:r>
      <w:r>
        <w:lastRenderedPageBreak/>
        <w:t>cluster y se ha generado un trabajo coordinado entre ambas organizaciones para dar respuesta a las necesidades y procesos de la arquitectura humanitaria y del mismo cluster.</w:t>
      </w:r>
    </w:p>
    <w:p w:rsidR="001E79B6" w:rsidRDefault="001E79B6" w:rsidP="00033F15">
      <w:pPr>
        <w:spacing w:after="0"/>
        <w:jc w:val="both"/>
      </w:pPr>
    </w:p>
    <w:p w:rsidR="005527B6" w:rsidRDefault="000B2A02" w:rsidP="00033F15">
      <w:pPr>
        <w:pStyle w:val="Heading2"/>
        <w:numPr>
          <w:ilvl w:val="1"/>
          <w:numId w:val="3"/>
        </w:numPr>
        <w:spacing w:before="0"/>
      </w:pPr>
      <w:r>
        <w:t>Miembros del Cluster</w:t>
      </w:r>
      <w:r w:rsidR="0027341E">
        <w:t xml:space="preserve"> WASH</w:t>
      </w:r>
    </w:p>
    <w:p w:rsidR="00AF4D34" w:rsidRDefault="00AF4D34" w:rsidP="00033F15">
      <w:pPr>
        <w:spacing w:after="0"/>
      </w:pPr>
    </w:p>
    <w:p w:rsidR="00AF4D34" w:rsidRDefault="0027341E" w:rsidP="00033F15">
      <w:pPr>
        <w:spacing w:after="0"/>
        <w:jc w:val="both"/>
      </w:pPr>
      <w:r>
        <w:t>Desde la activación del Cluster WASH</w:t>
      </w:r>
      <w:r w:rsidR="005C5EC5">
        <w:t xml:space="preserve"> ha</w:t>
      </w:r>
      <w:r w:rsidR="00325A63">
        <w:t>n participado 15</w:t>
      </w:r>
      <w:r w:rsidR="005C5EC5">
        <w:t xml:space="preserve"> organizaciones, con sus respectivos referentes técnicos</w:t>
      </w:r>
      <w:r w:rsidR="0055514A">
        <w:t xml:space="preserve">, tal como lo indica la tabla 6, </w:t>
      </w:r>
      <w:r w:rsidR="00325A63">
        <w:t xml:space="preserve">a quienes se envía </w:t>
      </w:r>
      <w:r w:rsidR="00505410">
        <w:t>toda la informaci</w:t>
      </w:r>
      <w:r w:rsidR="00325A63">
        <w:t>ón generada desde el cluster</w:t>
      </w:r>
      <w:r w:rsidR="007F358C">
        <w:t xml:space="preserve"> y</w:t>
      </w:r>
      <w:r w:rsidR="00325A63">
        <w:t xml:space="preserve"> se les hace </w:t>
      </w:r>
      <w:r w:rsidR="008D5B73">
        <w:t>partícipe</w:t>
      </w:r>
      <w:r w:rsidR="007F358C">
        <w:t>s</w:t>
      </w:r>
      <w:r w:rsidR="00325A63">
        <w:t xml:space="preserve"> </w:t>
      </w:r>
      <w:r w:rsidR="008D5B73">
        <w:t>de las actividades realizadas</w:t>
      </w:r>
      <w:r w:rsidR="007F358C">
        <w:t>.</w:t>
      </w:r>
    </w:p>
    <w:p w:rsidR="007F358C" w:rsidRDefault="007F358C" w:rsidP="00033F15">
      <w:pPr>
        <w:spacing w:after="0"/>
        <w:jc w:val="both"/>
      </w:pPr>
    </w:p>
    <w:p w:rsidR="007F358C" w:rsidRDefault="007F358C" w:rsidP="00033F15">
      <w:pPr>
        <w:spacing w:after="0"/>
        <w:jc w:val="both"/>
      </w:pPr>
      <w:r>
        <w:t>Las principales funciones de los miembros del Cluster se encaminan a dar soporte en terreno de las acciones planificadas por el Cluster, además de realizar los respectivos aportes técnicos a los documentos y propuestas de acciones humanitarias WASH que se lideren desde éste espacio.</w:t>
      </w:r>
    </w:p>
    <w:p w:rsidR="007F358C" w:rsidRDefault="007F358C" w:rsidP="00033F15">
      <w:pPr>
        <w:spacing w:after="0"/>
        <w:jc w:val="both"/>
      </w:pPr>
    </w:p>
    <w:p w:rsidR="007F358C" w:rsidRDefault="007F358C" w:rsidP="00033F15">
      <w:pPr>
        <w:spacing w:after="0"/>
        <w:jc w:val="center"/>
        <w:rPr>
          <w:sz w:val="20"/>
        </w:rPr>
      </w:pPr>
      <w:r>
        <w:rPr>
          <w:b/>
          <w:sz w:val="20"/>
        </w:rPr>
        <w:t xml:space="preserve">Tabla 6: </w:t>
      </w:r>
      <w:r w:rsidR="00200675">
        <w:rPr>
          <w:sz w:val="20"/>
        </w:rPr>
        <w:t>Puntos focales de los miembros del Cluster WASH</w:t>
      </w:r>
    </w:p>
    <w:p w:rsidR="00200675" w:rsidRDefault="0074410F" w:rsidP="00033F15">
      <w:pPr>
        <w:spacing w:after="0"/>
        <w:ind w:left="-709"/>
        <w:jc w:val="center"/>
        <w:rPr>
          <w:sz w:val="20"/>
        </w:rPr>
      </w:pPr>
      <w:r w:rsidRPr="00DA5F87">
        <w:rPr>
          <w:sz w:val="20"/>
        </w:rPr>
        <w:object w:dxaOrig="13442" w:dyaOrig="8357">
          <v:shape id="_x0000_i1027" type="#_x0000_t75" style="width:525.6pt;height:406.2pt" o:ole="">
            <v:imagedata r:id="rId37" o:title=""/>
          </v:shape>
          <o:OLEObject Type="Embed" ProgID="Excel.Sheet.12" ShapeID="_x0000_i1027" DrawAspect="Content" ObjectID="_1482515460" r:id="rId38"/>
        </w:object>
      </w:r>
      <w:r w:rsidR="00652730">
        <w:rPr>
          <w:b/>
          <w:sz w:val="20"/>
        </w:rPr>
        <w:t>Fuente</w:t>
      </w:r>
      <w:r w:rsidR="00652730">
        <w:rPr>
          <w:sz w:val="20"/>
        </w:rPr>
        <w:t>: A partir de listados de asistencia.</w:t>
      </w:r>
    </w:p>
    <w:p w:rsidR="00652730" w:rsidRDefault="00652730" w:rsidP="00033F15">
      <w:pPr>
        <w:spacing w:after="0"/>
        <w:ind w:left="-709"/>
        <w:jc w:val="center"/>
        <w:rPr>
          <w:sz w:val="20"/>
        </w:rPr>
      </w:pPr>
      <w:r>
        <w:rPr>
          <w:b/>
          <w:sz w:val="20"/>
        </w:rPr>
        <w:t xml:space="preserve">Nota: </w:t>
      </w:r>
      <w:r>
        <w:rPr>
          <w:sz w:val="20"/>
        </w:rPr>
        <w:t>En caso de utilizar éste documento en medio digital, dar doble click para copiar la información.</w:t>
      </w:r>
    </w:p>
    <w:p w:rsidR="001A0700" w:rsidRDefault="001A0700" w:rsidP="00033F15">
      <w:pPr>
        <w:pStyle w:val="Heading2"/>
        <w:numPr>
          <w:ilvl w:val="1"/>
          <w:numId w:val="3"/>
        </w:numPr>
        <w:spacing w:before="0"/>
      </w:pPr>
      <w:r>
        <w:lastRenderedPageBreak/>
        <w:t>Zonificación de acciones WASH</w:t>
      </w:r>
    </w:p>
    <w:p w:rsidR="001A0700" w:rsidRDefault="001A0700" w:rsidP="00033F15">
      <w:pPr>
        <w:spacing w:after="0"/>
      </w:pPr>
    </w:p>
    <w:p w:rsidR="001A0700" w:rsidRDefault="001A0700" w:rsidP="00033F15">
      <w:pPr>
        <w:spacing w:after="0"/>
        <w:jc w:val="both"/>
      </w:pPr>
      <w:r>
        <w:t>A partir del año 2012 se ha realizado la consolidación de la información de la matriz 4W (Quién, Qué, Cuándo y Dónde)</w:t>
      </w:r>
      <w:r w:rsidR="0043599A">
        <w:t xml:space="preserve"> por sus siglas en ingl</w:t>
      </w:r>
      <w:r w:rsidR="008E18B5">
        <w:t>és y en el año 2013 se esperan dos reportes uno al finalizar el primer semestre del año y el segundo al finalizar el año.</w:t>
      </w:r>
    </w:p>
    <w:p w:rsidR="008E18B5" w:rsidRDefault="008E18B5" w:rsidP="00033F15">
      <w:pPr>
        <w:spacing w:after="0"/>
        <w:jc w:val="both"/>
      </w:pPr>
    </w:p>
    <w:p w:rsidR="008E18B5" w:rsidRDefault="008E18B5" w:rsidP="00033F15">
      <w:pPr>
        <w:spacing w:after="0"/>
        <w:jc w:val="both"/>
        <w:rPr>
          <w:szCs w:val="24"/>
        </w:rPr>
      </w:pPr>
      <w:r>
        <w:t xml:space="preserve">Del primer ejercicio se </w:t>
      </w:r>
      <w:r w:rsidR="00FC48BF">
        <w:t xml:space="preserve">resalta que se </w:t>
      </w:r>
      <w:r w:rsidR="00816B6F">
        <w:t>desarrollaron 39 proyectos</w:t>
      </w:r>
      <w:r w:rsidR="00E4667D">
        <w:t>, tal como lo muestra la tabla 7</w:t>
      </w:r>
      <w:r w:rsidR="00816B6F">
        <w:t xml:space="preserve">, que han beneficiado a 496.706 personas con una inversión de </w:t>
      </w:r>
      <w:r w:rsidR="00816B6F">
        <w:rPr>
          <w:szCs w:val="24"/>
        </w:rPr>
        <w:t xml:space="preserve">$17.397.266 USD en 22 departamentos </w:t>
      </w:r>
      <w:r w:rsidR="0056174B">
        <w:rPr>
          <w:szCs w:val="24"/>
        </w:rPr>
        <w:t xml:space="preserve">(ver figura 5) </w:t>
      </w:r>
      <w:r w:rsidR="00816B6F">
        <w:rPr>
          <w:szCs w:val="24"/>
        </w:rPr>
        <w:t>y 92 municipios</w:t>
      </w:r>
    </w:p>
    <w:p w:rsidR="00E4667D" w:rsidRDefault="00E4667D" w:rsidP="00033F15">
      <w:pPr>
        <w:spacing w:after="0"/>
        <w:jc w:val="both"/>
        <w:rPr>
          <w:szCs w:val="24"/>
        </w:rPr>
      </w:pPr>
    </w:p>
    <w:p w:rsidR="00E4667D" w:rsidRDefault="00982D35" w:rsidP="00033F15">
      <w:pPr>
        <w:spacing w:after="0"/>
        <w:jc w:val="center"/>
        <w:rPr>
          <w:sz w:val="20"/>
          <w:szCs w:val="20"/>
        </w:rPr>
      </w:pPr>
      <w:r>
        <w:rPr>
          <w:b/>
          <w:sz w:val="20"/>
          <w:szCs w:val="20"/>
        </w:rPr>
        <w:t>Tabla 6</w:t>
      </w:r>
      <w:r w:rsidR="00E4667D">
        <w:rPr>
          <w:b/>
          <w:sz w:val="20"/>
          <w:szCs w:val="20"/>
        </w:rPr>
        <w:t>:</w:t>
      </w:r>
      <w:r w:rsidR="00E4667D">
        <w:rPr>
          <w:sz w:val="20"/>
          <w:szCs w:val="20"/>
        </w:rPr>
        <w:t xml:space="preserve"> </w:t>
      </w:r>
      <w:r w:rsidR="00E4667D" w:rsidRPr="00B22DCE">
        <w:rPr>
          <w:sz w:val="20"/>
          <w:szCs w:val="20"/>
        </w:rPr>
        <w:t>Número de proyectos en ejecución a 2012 en el sector WASH por parte de miembros y socios del cluster WASH</w:t>
      </w:r>
      <w:r w:rsidR="00E4667D">
        <w:rPr>
          <w:sz w:val="20"/>
          <w:szCs w:val="20"/>
        </w:rPr>
        <w:t>.</w:t>
      </w:r>
    </w:p>
    <w:tbl>
      <w:tblPr>
        <w:tblW w:w="0" w:type="auto"/>
        <w:jc w:val="center"/>
        <w:tblInd w:w="512" w:type="dxa"/>
        <w:tblCellMar>
          <w:left w:w="70" w:type="dxa"/>
          <w:right w:w="70" w:type="dxa"/>
        </w:tblCellMar>
        <w:tblLook w:val="04A0" w:firstRow="1" w:lastRow="0" w:firstColumn="1" w:lastColumn="0" w:noHBand="0" w:noVBand="1"/>
      </w:tblPr>
      <w:tblGrid>
        <w:gridCol w:w="4708"/>
        <w:gridCol w:w="3184"/>
      </w:tblGrid>
      <w:tr w:rsidR="00E4667D" w:rsidRPr="00B22DCE" w:rsidTr="00982D3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4667D" w:rsidRPr="00E4667D" w:rsidRDefault="00E4667D" w:rsidP="00033F15">
            <w:pPr>
              <w:spacing w:after="0" w:line="240" w:lineRule="auto"/>
              <w:jc w:val="center"/>
              <w:rPr>
                <w:rFonts w:eastAsia="Times New Roman" w:cstheme="minorHAnsi"/>
                <w:b/>
                <w:bCs/>
                <w:color w:val="000000"/>
                <w:lang w:eastAsia="es-CO"/>
              </w:rPr>
            </w:pPr>
            <w:r w:rsidRPr="00E4667D">
              <w:rPr>
                <w:rFonts w:eastAsia="Times New Roman" w:cstheme="minorHAnsi"/>
                <w:b/>
                <w:bCs/>
                <w:color w:val="000000"/>
                <w:lang w:eastAsia="es-CO"/>
              </w:rPr>
              <w:t>Nombre de la Organización</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hideMark/>
          </w:tcPr>
          <w:p w:rsidR="00E4667D" w:rsidRPr="00E4667D" w:rsidRDefault="00E4667D" w:rsidP="00033F15">
            <w:pPr>
              <w:spacing w:after="0" w:line="240" w:lineRule="auto"/>
              <w:jc w:val="center"/>
              <w:rPr>
                <w:rFonts w:eastAsia="Times New Roman" w:cstheme="minorHAnsi"/>
                <w:b/>
                <w:bCs/>
                <w:color w:val="000000"/>
                <w:lang w:eastAsia="es-CO"/>
              </w:rPr>
            </w:pPr>
            <w:r w:rsidRPr="00E4667D">
              <w:rPr>
                <w:rFonts w:eastAsia="Times New Roman" w:cstheme="minorHAnsi"/>
                <w:b/>
                <w:bCs/>
                <w:color w:val="000000"/>
                <w:lang w:eastAsia="es-CO"/>
              </w:rPr>
              <w:t>Número de proyectos reportados</w:t>
            </w:r>
          </w:p>
        </w:tc>
      </w:tr>
      <w:tr w:rsidR="00E4667D" w:rsidRPr="00B22DCE" w:rsidTr="00982D35">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67D" w:rsidRPr="00E4667D" w:rsidRDefault="00E4667D" w:rsidP="00033F15">
            <w:pPr>
              <w:spacing w:after="0" w:line="240" w:lineRule="auto"/>
              <w:rPr>
                <w:rFonts w:eastAsia="Times New Roman" w:cstheme="minorHAnsi"/>
                <w:color w:val="000000"/>
                <w:lang w:eastAsia="es-CO"/>
              </w:rPr>
            </w:pPr>
            <w:r w:rsidRPr="00E4667D">
              <w:rPr>
                <w:rFonts w:eastAsia="Times New Roman" w:cstheme="minorHAnsi"/>
                <w:color w:val="000000"/>
                <w:lang w:eastAsia="es-CO"/>
              </w:rPr>
              <w:t>Acción contra el Hambre (ACF)</w:t>
            </w:r>
          </w:p>
        </w:tc>
        <w:tc>
          <w:tcPr>
            <w:tcW w:w="0" w:type="auto"/>
            <w:tcBorders>
              <w:top w:val="nil"/>
              <w:left w:val="nil"/>
              <w:bottom w:val="single" w:sz="4" w:space="0" w:color="auto"/>
              <w:right w:val="single" w:sz="4" w:space="0" w:color="auto"/>
            </w:tcBorders>
            <w:shd w:val="clear" w:color="auto" w:fill="auto"/>
            <w:noWrap/>
            <w:vAlign w:val="center"/>
            <w:hideMark/>
          </w:tcPr>
          <w:p w:rsidR="00E4667D" w:rsidRPr="00E4667D" w:rsidRDefault="00E4667D" w:rsidP="00033F15">
            <w:pPr>
              <w:spacing w:after="0" w:line="240" w:lineRule="auto"/>
              <w:jc w:val="center"/>
              <w:rPr>
                <w:rFonts w:eastAsia="Times New Roman" w:cstheme="minorHAnsi"/>
                <w:color w:val="000000"/>
                <w:lang w:eastAsia="es-CO"/>
              </w:rPr>
            </w:pPr>
            <w:r w:rsidRPr="00E4667D">
              <w:rPr>
                <w:rFonts w:eastAsia="Times New Roman" w:cstheme="minorHAnsi"/>
                <w:color w:val="000000"/>
                <w:lang w:eastAsia="es-CO"/>
              </w:rPr>
              <w:t>8</w:t>
            </w:r>
          </w:p>
        </w:tc>
      </w:tr>
      <w:tr w:rsidR="00E4667D" w:rsidRPr="00B22DCE" w:rsidTr="00982D3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67D" w:rsidRPr="00E4667D" w:rsidRDefault="00E4667D" w:rsidP="00033F15">
            <w:pPr>
              <w:spacing w:after="0" w:line="240" w:lineRule="auto"/>
              <w:rPr>
                <w:rFonts w:eastAsia="Times New Roman" w:cstheme="minorHAnsi"/>
                <w:color w:val="000000"/>
                <w:lang w:eastAsia="es-CO"/>
              </w:rPr>
            </w:pPr>
            <w:r w:rsidRPr="00E4667D">
              <w:rPr>
                <w:rFonts w:eastAsia="Times New Roman" w:cstheme="minorHAnsi"/>
                <w:color w:val="000000"/>
                <w:lang w:eastAsia="es-CO"/>
              </w:rPr>
              <w:t>Cruz Roja Colombiana (CRC)</w:t>
            </w:r>
            <w:r w:rsidRPr="00E4667D">
              <w:rPr>
                <w:rStyle w:val="FootnoteReference"/>
                <w:rFonts w:eastAsia="Times New Roman" w:cstheme="minorHAnsi"/>
                <w:b/>
                <w:bCs/>
                <w:color w:val="000000"/>
                <w:lang w:eastAsia="es-CO"/>
              </w:rPr>
              <w:t xml:space="preserve"> </w:t>
            </w:r>
            <w:r w:rsidRPr="00E4667D">
              <w:rPr>
                <w:rStyle w:val="FootnoteReference"/>
                <w:rFonts w:eastAsia="Times New Roman" w:cstheme="minorHAnsi"/>
                <w:b/>
                <w:bCs/>
                <w:color w:val="000000"/>
                <w:lang w:eastAsia="es-CO"/>
              </w:rPr>
              <w:footnoteReference w:id="7"/>
            </w:r>
          </w:p>
        </w:tc>
        <w:tc>
          <w:tcPr>
            <w:tcW w:w="0" w:type="auto"/>
            <w:tcBorders>
              <w:top w:val="nil"/>
              <w:left w:val="nil"/>
              <w:bottom w:val="single" w:sz="4" w:space="0" w:color="auto"/>
              <w:right w:val="single" w:sz="4" w:space="0" w:color="auto"/>
            </w:tcBorders>
            <w:shd w:val="clear" w:color="auto" w:fill="auto"/>
            <w:noWrap/>
            <w:vAlign w:val="center"/>
            <w:hideMark/>
          </w:tcPr>
          <w:p w:rsidR="00E4667D" w:rsidRPr="00E4667D" w:rsidRDefault="00E4667D" w:rsidP="00033F15">
            <w:pPr>
              <w:spacing w:after="0" w:line="240" w:lineRule="auto"/>
              <w:jc w:val="center"/>
              <w:rPr>
                <w:rFonts w:eastAsia="Times New Roman" w:cstheme="minorHAnsi"/>
                <w:color w:val="000000"/>
                <w:lang w:eastAsia="es-CO"/>
              </w:rPr>
            </w:pPr>
            <w:r w:rsidRPr="00E4667D">
              <w:rPr>
                <w:rFonts w:eastAsia="Times New Roman" w:cstheme="minorHAnsi"/>
                <w:color w:val="000000"/>
                <w:lang w:eastAsia="es-CO"/>
              </w:rPr>
              <w:t>6</w:t>
            </w:r>
          </w:p>
        </w:tc>
      </w:tr>
      <w:tr w:rsidR="00E4667D" w:rsidRPr="00B22DCE" w:rsidTr="00982D35">
        <w:trPr>
          <w:trHeight w:val="4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67D" w:rsidRPr="00E4667D" w:rsidRDefault="00E4667D" w:rsidP="00033F15">
            <w:pPr>
              <w:spacing w:after="0" w:line="240" w:lineRule="auto"/>
              <w:rPr>
                <w:rFonts w:eastAsia="Times New Roman" w:cstheme="minorHAnsi"/>
                <w:color w:val="000000"/>
                <w:lang w:eastAsia="es-CO"/>
              </w:rPr>
            </w:pPr>
            <w:r w:rsidRPr="00E4667D">
              <w:rPr>
                <w:rFonts w:eastAsia="Times New Roman" w:cstheme="minorHAnsi"/>
                <w:color w:val="000000"/>
                <w:lang w:eastAsia="es-CO"/>
              </w:rPr>
              <w:t>Organización Panamericana de la Salud (OPS/OMS)</w:t>
            </w:r>
          </w:p>
        </w:tc>
        <w:tc>
          <w:tcPr>
            <w:tcW w:w="0" w:type="auto"/>
            <w:tcBorders>
              <w:top w:val="nil"/>
              <w:left w:val="nil"/>
              <w:bottom w:val="single" w:sz="4" w:space="0" w:color="auto"/>
              <w:right w:val="single" w:sz="4" w:space="0" w:color="auto"/>
            </w:tcBorders>
            <w:shd w:val="clear" w:color="auto" w:fill="auto"/>
            <w:noWrap/>
            <w:vAlign w:val="center"/>
            <w:hideMark/>
          </w:tcPr>
          <w:p w:rsidR="00E4667D" w:rsidRPr="00E4667D" w:rsidRDefault="00E4667D" w:rsidP="00033F15">
            <w:pPr>
              <w:spacing w:after="0" w:line="240" w:lineRule="auto"/>
              <w:jc w:val="center"/>
              <w:rPr>
                <w:rFonts w:eastAsia="Times New Roman" w:cstheme="minorHAnsi"/>
                <w:color w:val="000000"/>
                <w:lang w:eastAsia="es-CO"/>
              </w:rPr>
            </w:pPr>
            <w:r w:rsidRPr="00E4667D">
              <w:rPr>
                <w:rFonts w:eastAsia="Times New Roman" w:cstheme="minorHAnsi"/>
                <w:color w:val="000000"/>
                <w:lang w:eastAsia="es-CO"/>
              </w:rPr>
              <w:t>12</w:t>
            </w:r>
          </w:p>
        </w:tc>
      </w:tr>
      <w:tr w:rsidR="00E4667D" w:rsidRPr="00B22DCE" w:rsidTr="00982D3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67D" w:rsidRPr="00E4667D" w:rsidRDefault="00E4667D" w:rsidP="00033F15">
            <w:pPr>
              <w:spacing w:after="0" w:line="240" w:lineRule="auto"/>
              <w:rPr>
                <w:rFonts w:eastAsia="Times New Roman" w:cstheme="minorHAnsi"/>
                <w:color w:val="000000"/>
                <w:lang w:eastAsia="es-CO"/>
              </w:rPr>
            </w:pPr>
            <w:r w:rsidRPr="00E4667D">
              <w:rPr>
                <w:rFonts w:eastAsia="Times New Roman" w:cstheme="minorHAnsi"/>
                <w:color w:val="000000"/>
                <w:lang w:eastAsia="es-CO"/>
              </w:rPr>
              <w:t>OXFAM GB</w:t>
            </w:r>
          </w:p>
        </w:tc>
        <w:tc>
          <w:tcPr>
            <w:tcW w:w="0" w:type="auto"/>
            <w:tcBorders>
              <w:top w:val="nil"/>
              <w:left w:val="nil"/>
              <w:bottom w:val="single" w:sz="4" w:space="0" w:color="auto"/>
              <w:right w:val="single" w:sz="4" w:space="0" w:color="auto"/>
            </w:tcBorders>
            <w:shd w:val="clear" w:color="auto" w:fill="auto"/>
            <w:noWrap/>
            <w:vAlign w:val="center"/>
            <w:hideMark/>
          </w:tcPr>
          <w:p w:rsidR="00E4667D" w:rsidRPr="00E4667D" w:rsidRDefault="00E4667D" w:rsidP="00033F15">
            <w:pPr>
              <w:spacing w:after="0" w:line="240" w:lineRule="auto"/>
              <w:jc w:val="center"/>
              <w:rPr>
                <w:rFonts w:eastAsia="Times New Roman" w:cstheme="minorHAnsi"/>
                <w:color w:val="000000"/>
                <w:lang w:eastAsia="es-CO"/>
              </w:rPr>
            </w:pPr>
            <w:r w:rsidRPr="00E4667D">
              <w:rPr>
                <w:rFonts w:eastAsia="Times New Roman" w:cstheme="minorHAnsi"/>
                <w:color w:val="000000"/>
                <w:lang w:eastAsia="es-CO"/>
              </w:rPr>
              <w:t>3</w:t>
            </w:r>
          </w:p>
        </w:tc>
      </w:tr>
      <w:tr w:rsidR="00E4667D" w:rsidRPr="00B22DCE" w:rsidTr="00982D3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67D" w:rsidRPr="00E4667D" w:rsidRDefault="00E4667D" w:rsidP="00033F15">
            <w:pPr>
              <w:spacing w:after="0" w:line="240" w:lineRule="auto"/>
              <w:rPr>
                <w:rFonts w:eastAsia="Times New Roman" w:cstheme="minorHAnsi"/>
                <w:color w:val="000000"/>
                <w:lang w:eastAsia="es-CO"/>
              </w:rPr>
            </w:pPr>
            <w:r w:rsidRPr="00E4667D">
              <w:rPr>
                <w:rFonts w:eastAsia="Times New Roman" w:cstheme="minorHAnsi"/>
                <w:color w:val="000000"/>
                <w:lang w:eastAsia="es-CO"/>
              </w:rPr>
              <w:t>Federación Luterana Mundial (FLM)</w:t>
            </w:r>
          </w:p>
        </w:tc>
        <w:tc>
          <w:tcPr>
            <w:tcW w:w="0" w:type="auto"/>
            <w:tcBorders>
              <w:top w:val="nil"/>
              <w:left w:val="nil"/>
              <w:bottom w:val="single" w:sz="4" w:space="0" w:color="auto"/>
              <w:right w:val="single" w:sz="4" w:space="0" w:color="auto"/>
            </w:tcBorders>
            <w:shd w:val="clear" w:color="auto" w:fill="auto"/>
            <w:noWrap/>
            <w:vAlign w:val="center"/>
            <w:hideMark/>
          </w:tcPr>
          <w:p w:rsidR="00E4667D" w:rsidRPr="00E4667D" w:rsidRDefault="00E4667D" w:rsidP="00033F15">
            <w:pPr>
              <w:spacing w:after="0" w:line="240" w:lineRule="auto"/>
              <w:jc w:val="center"/>
              <w:rPr>
                <w:rFonts w:eastAsia="Times New Roman" w:cstheme="minorHAnsi"/>
                <w:color w:val="000000"/>
                <w:lang w:eastAsia="es-CO"/>
              </w:rPr>
            </w:pPr>
            <w:r w:rsidRPr="00E4667D">
              <w:rPr>
                <w:rFonts w:eastAsia="Times New Roman" w:cstheme="minorHAnsi"/>
                <w:color w:val="000000"/>
                <w:lang w:eastAsia="es-CO"/>
              </w:rPr>
              <w:t>1</w:t>
            </w:r>
          </w:p>
        </w:tc>
      </w:tr>
      <w:tr w:rsidR="00E4667D" w:rsidRPr="00B22DCE" w:rsidTr="00982D3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67D" w:rsidRPr="00E4667D" w:rsidRDefault="00E4667D" w:rsidP="00033F15">
            <w:pPr>
              <w:spacing w:after="0" w:line="240" w:lineRule="auto"/>
              <w:rPr>
                <w:rFonts w:eastAsia="Times New Roman" w:cstheme="minorHAnsi"/>
                <w:color w:val="000000"/>
                <w:lang w:eastAsia="es-CO"/>
              </w:rPr>
            </w:pPr>
            <w:r w:rsidRPr="00E4667D">
              <w:rPr>
                <w:rFonts w:eastAsia="Times New Roman" w:cstheme="minorHAnsi"/>
                <w:color w:val="000000"/>
                <w:lang w:eastAsia="es-CO"/>
              </w:rPr>
              <w:t>Solidaridad Internacional (SI)</w:t>
            </w:r>
          </w:p>
        </w:tc>
        <w:tc>
          <w:tcPr>
            <w:tcW w:w="0" w:type="auto"/>
            <w:tcBorders>
              <w:top w:val="nil"/>
              <w:left w:val="nil"/>
              <w:bottom w:val="single" w:sz="4" w:space="0" w:color="auto"/>
              <w:right w:val="single" w:sz="4" w:space="0" w:color="auto"/>
            </w:tcBorders>
            <w:shd w:val="clear" w:color="auto" w:fill="auto"/>
            <w:noWrap/>
            <w:vAlign w:val="center"/>
            <w:hideMark/>
          </w:tcPr>
          <w:p w:rsidR="00E4667D" w:rsidRPr="00E4667D" w:rsidRDefault="00E4667D" w:rsidP="00033F15">
            <w:pPr>
              <w:spacing w:after="0" w:line="240" w:lineRule="auto"/>
              <w:jc w:val="center"/>
              <w:rPr>
                <w:rFonts w:eastAsia="Times New Roman" w:cstheme="minorHAnsi"/>
                <w:color w:val="000000"/>
                <w:lang w:eastAsia="es-CO"/>
              </w:rPr>
            </w:pPr>
            <w:r w:rsidRPr="00E4667D">
              <w:rPr>
                <w:rFonts w:eastAsia="Times New Roman" w:cstheme="minorHAnsi"/>
                <w:color w:val="000000"/>
                <w:lang w:eastAsia="es-CO"/>
              </w:rPr>
              <w:t>6</w:t>
            </w:r>
          </w:p>
        </w:tc>
      </w:tr>
      <w:tr w:rsidR="00E4667D" w:rsidRPr="00B22DCE" w:rsidTr="00982D3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67D" w:rsidRPr="00E4667D" w:rsidRDefault="00E4667D" w:rsidP="00033F15">
            <w:pPr>
              <w:spacing w:after="0" w:line="240" w:lineRule="auto"/>
              <w:rPr>
                <w:rFonts w:eastAsia="Times New Roman" w:cstheme="minorHAnsi"/>
                <w:color w:val="000000"/>
                <w:lang w:eastAsia="es-CO"/>
              </w:rPr>
            </w:pPr>
            <w:r w:rsidRPr="00E4667D">
              <w:rPr>
                <w:rFonts w:eastAsia="Times New Roman" w:cstheme="minorHAnsi"/>
                <w:color w:val="000000"/>
                <w:lang w:eastAsia="es-CO"/>
              </w:rPr>
              <w:t>Visión Mundial (WVI)</w:t>
            </w:r>
          </w:p>
        </w:tc>
        <w:tc>
          <w:tcPr>
            <w:tcW w:w="0" w:type="auto"/>
            <w:tcBorders>
              <w:top w:val="nil"/>
              <w:left w:val="nil"/>
              <w:bottom w:val="single" w:sz="4" w:space="0" w:color="auto"/>
              <w:right w:val="single" w:sz="4" w:space="0" w:color="auto"/>
            </w:tcBorders>
            <w:shd w:val="clear" w:color="auto" w:fill="auto"/>
            <w:noWrap/>
            <w:vAlign w:val="center"/>
            <w:hideMark/>
          </w:tcPr>
          <w:p w:rsidR="00E4667D" w:rsidRPr="00E4667D" w:rsidRDefault="00E4667D" w:rsidP="00033F15">
            <w:pPr>
              <w:spacing w:after="0" w:line="240" w:lineRule="auto"/>
              <w:jc w:val="center"/>
              <w:rPr>
                <w:rFonts w:eastAsia="Times New Roman" w:cstheme="minorHAnsi"/>
                <w:color w:val="000000"/>
                <w:lang w:eastAsia="es-CO"/>
              </w:rPr>
            </w:pPr>
            <w:r w:rsidRPr="00E4667D">
              <w:rPr>
                <w:rFonts w:eastAsia="Times New Roman" w:cstheme="minorHAnsi"/>
                <w:color w:val="000000"/>
                <w:lang w:eastAsia="es-CO"/>
              </w:rPr>
              <w:t>1</w:t>
            </w:r>
          </w:p>
        </w:tc>
      </w:tr>
      <w:tr w:rsidR="00E4667D" w:rsidRPr="00B22DCE" w:rsidTr="00982D3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4667D" w:rsidRPr="00E4667D" w:rsidRDefault="00E4667D" w:rsidP="00033F15">
            <w:pPr>
              <w:spacing w:after="0" w:line="240" w:lineRule="auto"/>
              <w:rPr>
                <w:rFonts w:eastAsia="Times New Roman" w:cstheme="minorHAnsi"/>
                <w:color w:val="000000"/>
                <w:lang w:eastAsia="es-CO"/>
              </w:rPr>
            </w:pPr>
            <w:r w:rsidRPr="00E4667D">
              <w:rPr>
                <w:rFonts w:eastAsia="Times New Roman" w:cstheme="minorHAnsi"/>
                <w:color w:val="000000"/>
                <w:lang w:eastAsia="es-CO"/>
              </w:rPr>
              <w:t>UNICEF</w:t>
            </w:r>
          </w:p>
        </w:tc>
        <w:tc>
          <w:tcPr>
            <w:tcW w:w="0" w:type="auto"/>
            <w:tcBorders>
              <w:top w:val="nil"/>
              <w:left w:val="nil"/>
              <w:bottom w:val="single" w:sz="4" w:space="0" w:color="auto"/>
              <w:right w:val="single" w:sz="4" w:space="0" w:color="auto"/>
            </w:tcBorders>
            <w:shd w:val="clear" w:color="auto" w:fill="auto"/>
            <w:noWrap/>
            <w:vAlign w:val="center"/>
            <w:hideMark/>
          </w:tcPr>
          <w:p w:rsidR="00E4667D" w:rsidRPr="00E4667D" w:rsidRDefault="00E4667D" w:rsidP="00033F15">
            <w:pPr>
              <w:spacing w:after="0" w:line="240" w:lineRule="auto"/>
              <w:jc w:val="center"/>
              <w:rPr>
                <w:rFonts w:eastAsia="Times New Roman" w:cstheme="minorHAnsi"/>
                <w:color w:val="000000"/>
                <w:lang w:eastAsia="es-CO"/>
              </w:rPr>
            </w:pPr>
            <w:r w:rsidRPr="00E4667D">
              <w:rPr>
                <w:rFonts w:eastAsia="Times New Roman" w:cstheme="minorHAnsi"/>
                <w:color w:val="000000"/>
                <w:lang w:eastAsia="es-CO"/>
              </w:rPr>
              <w:t>2</w:t>
            </w:r>
          </w:p>
        </w:tc>
      </w:tr>
      <w:tr w:rsidR="00E4667D" w:rsidRPr="00B22DCE" w:rsidTr="00982D35">
        <w:trPr>
          <w:trHeight w:val="300"/>
          <w:jc w:val="center"/>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E4667D" w:rsidRPr="00E4667D" w:rsidRDefault="00E4667D" w:rsidP="00033F15">
            <w:pPr>
              <w:spacing w:after="0" w:line="240" w:lineRule="auto"/>
              <w:rPr>
                <w:rFonts w:eastAsia="Times New Roman" w:cstheme="minorHAnsi"/>
                <w:b/>
                <w:color w:val="000000"/>
                <w:lang w:eastAsia="es-CO"/>
              </w:rPr>
            </w:pPr>
            <w:r w:rsidRPr="00E4667D">
              <w:rPr>
                <w:rFonts w:eastAsia="Times New Roman" w:cstheme="minorHAnsi"/>
                <w:b/>
                <w:color w:val="000000"/>
                <w:lang w:eastAsia="es-CO"/>
              </w:rPr>
              <w:t>TOTAL</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rsidR="00E4667D" w:rsidRPr="00E4667D" w:rsidRDefault="00E4667D" w:rsidP="00033F15">
            <w:pPr>
              <w:spacing w:after="0" w:line="240" w:lineRule="auto"/>
              <w:jc w:val="center"/>
              <w:rPr>
                <w:rFonts w:eastAsia="Times New Roman" w:cstheme="minorHAnsi"/>
                <w:b/>
                <w:color w:val="000000"/>
                <w:lang w:eastAsia="es-CO"/>
              </w:rPr>
            </w:pPr>
            <w:r w:rsidRPr="00E4667D">
              <w:rPr>
                <w:rFonts w:eastAsia="Times New Roman" w:cstheme="minorHAnsi"/>
                <w:b/>
                <w:color w:val="000000"/>
                <w:lang w:eastAsia="es-CO"/>
              </w:rPr>
              <w:t>39</w:t>
            </w:r>
          </w:p>
        </w:tc>
      </w:tr>
    </w:tbl>
    <w:p w:rsidR="00E4667D" w:rsidRDefault="00E4667D" w:rsidP="00033F15">
      <w:pPr>
        <w:spacing w:after="0"/>
        <w:jc w:val="center"/>
        <w:rPr>
          <w:sz w:val="20"/>
          <w:szCs w:val="20"/>
        </w:rPr>
      </w:pPr>
      <w:r w:rsidRPr="00DC0AE3">
        <w:rPr>
          <w:b/>
          <w:sz w:val="20"/>
          <w:szCs w:val="20"/>
        </w:rPr>
        <w:t>Fuente:</w:t>
      </w:r>
      <w:r w:rsidRPr="00DC0AE3">
        <w:rPr>
          <w:sz w:val="20"/>
          <w:szCs w:val="20"/>
        </w:rPr>
        <w:t xml:space="preserve"> </w:t>
      </w:r>
      <w:r>
        <w:rPr>
          <w:sz w:val="20"/>
          <w:szCs w:val="20"/>
        </w:rPr>
        <w:t>A partir d</w:t>
      </w:r>
      <w:r w:rsidRPr="00DC0AE3">
        <w:rPr>
          <w:sz w:val="20"/>
          <w:szCs w:val="20"/>
        </w:rPr>
        <w:t xml:space="preserve">e la información reportada </w:t>
      </w:r>
      <w:r>
        <w:rPr>
          <w:sz w:val="20"/>
          <w:szCs w:val="20"/>
        </w:rPr>
        <w:t xml:space="preserve">en la matriz 4W </w:t>
      </w:r>
      <w:r w:rsidRPr="00DC0AE3">
        <w:rPr>
          <w:sz w:val="20"/>
          <w:szCs w:val="20"/>
        </w:rPr>
        <w:t>por miembros del Cluster WASH</w:t>
      </w:r>
    </w:p>
    <w:p w:rsidR="0056174B" w:rsidRDefault="0056174B" w:rsidP="00033F15">
      <w:pPr>
        <w:spacing w:after="0"/>
        <w:jc w:val="both"/>
        <w:rPr>
          <w:b/>
          <w:szCs w:val="24"/>
        </w:rPr>
      </w:pPr>
    </w:p>
    <w:p w:rsidR="002442FC" w:rsidRDefault="002442FC" w:rsidP="00033F15">
      <w:pPr>
        <w:spacing w:after="0"/>
        <w:jc w:val="both"/>
        <w:rPr>
          <w:szCs w:val="24"/>
        </w:rPr>
      </w:pPr>
      <w:r w:rsidRPr="002442FC">
        <w:rPr>
          <w:szCs w:val="24"/>
        </w:rPr>
        <w:t xml:space="preserve">Este </w:t>
      </w:r>
      <w:r w:rsidR="00213BAE">
        <w:rPr>
          <w:szCs w:val="24"/>
        </w:rPr>
        <w:t xml:space="preserve">ejercicio corrobora lo afirmado en el numeral 1 del presente documento, en donde existe una relación directa de las zonas que mayormente son afectadas por </w:t>
      </w:r>
      <w:r w:rsidR="00F301B6">
        <w:rPr>
          <w:szCs w:val="24"/>
        </w:rPr>
        <w:t xml:space="preserve">el conflicto armado y desastres naturales con los proyectos que se desarrollan </w:t>
      </w:r>
      <w:r w:rsidR="005F1353">
        <w:rPr>
          <w:szCs w:val="24"/>
        </w:rPr>
        <w:t>por las organizaciones q</w:t>
      </w:r>
      <w:r w:rsidR="00651310">
        <w:rPr>
          <w:szCs w:val="24"/>
        </w:rPr>
        <w:t xml:space="preserve">ue hacen parte del Cluster WASH, </w:t>
      </w:r>
      <w:r w:rsidR="005F1353">
        <w:rPr>
          <w:szCs w:val="24"/>
        </w:rPr>
        <w:t xml:space="preserve">todas ellas </w:t>
      </w:r>
      <w:r w:rsidR="00F301B6">
        <w:rPr>
          <w:szCs w:val="24"/>
        </w:rPr>
        <w:t>para garantizar el acceso a servicios WASH a las personas que se ven sometidas a éstos eventos</w:t>
      </w:r>
      <w:r w:rsidR="00651310">
        <w:rPr>
          <w:szCs w:val="24"/>
        </w:rPr>
        <w:t>.</w:t>
      </w:r>
    </w:p>
    <w:p w:rsidR="00651310" w:rsidRDefault="00651310" w:rsidP="00033F15">
      <w:pPr>
        <w:spacing w:after="0"/>
        <w:jc w:val="both"/>
        <w:rPr>
          <w:szCs w:val="24"/>
        </w:rPr>
      </w:pPr>
    </w:p>
    <w:p w:rsidR="0056174B" w:rsidRDefault="00651310" w:rsidP="00033F15">
      <w:pPr>
        <w:spacing w:after="0"/>
        <w:jc w:val="both"/>
        <w:rPr>
          <w:b/>
          <w:sz w:val="20"/>
          <w:szCs w:val="24"/>
        </w:rPr>
      </w:pPr>
      <w:r>
        <w:rPr>
          <w:szCs w:val="24"/>
        </w:rPr>
        <w:t>Esta información es muy útil tanto para los miembros del Cluster como para las entidades del Gobiernos con el fin de establecer zonas de interés común y desarrollo de estrategias conjuntan de atención</w:t>
      </w:r>
      <w:r w:rsidR="00531C06">
        <w:rPr>
          <w:szCs w:val="24"/>
        </w:rPr>
        <w:t xml:space="preserve"> ya que</w:t>
      </w:r>
      <w:r>
        <w:rPr>
          <w:szCs w:val="24"/>
        </w:rPr>
        <w:t xml:space="preserve"> muchas de éstas zonas se consideran que se encuentran en emergencia compleja al ser afectada por conflicto armado y desastres naturales.</w:t>
      </w:r>
    </w:p>
    <w:p w:rsidR="0056174B" w:rsidRDefault="0056174B" w:rsidP="00033F15">
      <w:pPr>
        <w:spacing w:after="0"/>
        <w:jc w:val="center"/>
        <w:rPr>
          <w:b/>
          <w:sz w:val="20"/>
          <w:szCs w:val="24"/>
        </w:rPr>
      </w:pPr>
    </w:p>
    <w:p w:rsidR="00365267" w:rsidRDefault="00365267" w:rsidP="00033F15">
      <w:pPr>
        <w:spacing w:after="0"/>
        <w:jc w:val="center"/>
        <w:rPr>
          <w:b/>
          <w:sz w:val="20"/>
          <w:szCs w:val="24"/>
        </w:rPr>
      </w:pPr>
    </w:p>
    <w:p w:rsidR="00365267" w:rsidRDefault="00365267" w:rsidP="00033F15">
      <w:pPr>
        <w:spacing w:after="0"/>
        <w:jc w:val="center"/>
        <w:rPr>
          <w:b/>
          <w:sz w:val="20"/>
          <w:szCs w:val="24"/>
        </w:rPr>
      </w:pPr>
    </w:p>
    <w:p w:rsidR="00365267" w:rsidRDefault="00365267" w:rsidP="00033F15">
      <w:pPr>
        <w:spacing w:after="0"/>
        <w:jc w:val="center"/>
        <w:rPr>
          <w:b/>
          <w:sz w:val="20"/>
          <w:szCs w:val="24"/>
        </w:rPr>
      </w:pPr>
    </w:p>
    <w:p w:rsidR="00365267" w:rsidRDefault="00365267" w:rsidP="00033F15">
      <w:pPr>
        <w:spacing w:after="0"/>
        <w:jc w:val="center"/>
        <w:rPr>
          <w:b/>
          <w:sz w:val="20"/>
          <w:szCs w:val="24"/>
        </w:rPr>
      </w:pPr>
    </w:p>
    <w:p w:rsidR="00365267" w:rsidRDefault="00365267" w:rsidP="00033F15">
      <w:pPr>
        <w:spacing w:after="0"/>
        <w:jc w:val="center"/>
        <w:rPr>
          <w:b/>
          <w:sz w:val="20"/>
          <w:szCs w:val="24"/>
        </w:rPr>
      </w:pPr>
    </w:p>
    <w:p w:rsidR="0056174B" w:rsidRDefault="0056174B" w:rsidP="00033F15">
      <w:pPr>
        <w:spacing w:after="0"/>
        <w:jc w:val="center"/>
        <w:rPr>
          <w:sz w:val="20"/>
          <w:szCs w:val="24"/>
        </w:rPr>
      </w:pPr>
      <w:r>
        <w:rPr>
          <w:b/>
          <w:sz w:val="20"/>
          <w:szCs w:val="24"/>
        </w:rPr>
        <w:lastRenderedPageBreak/>
        <w:t>F</w:t>
      </w:r>
      <w:r w:rsidRPr="00D1612F">
        <w:rPr>
          <w:b/>
          <w:sz w:val="20"/>
          <w:szCs w:val="24"/>
        </w:rPr>
        <w:t>igura 5</w:t>
      </w:r>
      <w:r>
        <w:rPr>
          <w:b/>
          <w:sz w:val="20"/>
          <w:szCs w:val="24"/>
        </w:rPr>
        <w:t xml:space="preserve">: </w:t>
      </w:r>
      <w:r>
        <w:rPr>
          <w:sz w:val="20"/>
          <w:szCs w:val="24"/>
        </w:rPr>
        <w:t>Incidencia y presencia de organismos de cooperación y asistencia humanitaria en el sector WASH en Colombia por departamento</w:t>
      </w:r>
    </w:p>
    <w:p w:rsidR="0056174B" w:rsidRDefault="0056174B" w:rsidP="00033F15">
      <w:pPr>
        <w:spacing w:after="0"/>
        <w:jc w:val="center"/>
        <w:rPr>
          <w:sz w:val="20"/>
          <w:szCs w:val="24"/>
        </w:rPr>
      </w:pPr>
      <w:r>
        <w:rPr>
          <w:noProof/>
          <w:sz w:val="20"/>
          <w:szCs w:val="24"/>
        </w:rPr>
        <w:drawing>
          <wp:inline distT="0" distB="0" distL="0" distR="0">
            <wp:extent cx="4716946" cy="7286625"/>
            <wp:effectExtent l="19050" t="0" r="7454" b="0"/>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4716946" cy="7286625"/>
                    </a:xfrm>
                    <a:prstGeom prst="rect">
                      <a:avLst/>
                    </a:prstGeom>
                    <a:noFill/>
                    <a:ln w="9525">
                      <a:noFill/>
                      <a:miter lim="800000"/>
                      <a:headEnd/>
                      <a:tailEnd/>
                    </a:ln>
                  </pic:spPr>
                </pic:pic>
              </a:graphicData>
            </a:graphic>
          </wp:inline>
        </w:drawing>
      </w:r>
    </w:p>
    <w:p w:rsidR="0056174B" w:rsidRDefault="0056174B" w:rsidP="00033F15">
      <w:pPr>
        <w:spacing w:after="0"/>
        <w:jc w:val="center"/>
        <w:rPr>
          <w:sz w:val="20"/>
          <w:szCs w:val="20"/>
        </w:rPr>
      </w:pPr>
      <w:r>
        <w:rPr>
          <w:b/>
          <w:sz w:val="20"/>
          <w:szCs w:val="20"/>
        </w:rPr>
        <w:t>Fuente:</w:t>
      </w:r>
      <w:r>
        <w:rPr>
          <w:sz w:val="20"/>
          <w:szCs w:val="20"/>
        </w:rPr>
        <w:t xml:space="preserve"> Ibid</w:t>
      </w:r>
    </w:p>
    <w:p w:rsidR="00E4667D" w:rsidRDefault="001110AE" w:rsidP="00033F15">
      <w:pPr>
        <w:pStyle w:val="Heading1"/>
        <w:numPr>
          <w:ilvl w:val="0"/>
          <w:numId w:val="3"/>
        </w:numPr>
        <w:spacing w:before="0"/>
      </w:pPr>
      <w:r>
        <w:lastRenderedPageBreak/>
        <w:t>Estrategia de manejo de la emergencia (respuesta y recuperación temprana)</w:t>
      </w:r>
    </w:p>
    <w:p w:rsidR="001110AE" w:rsidRDefault="001110AE" w:rsidP="00033F15">
      <w:pPr>
        <w:spacing w:after="0"/>
      </w:pPr>
    </w:p>
    <w:p w:rsidR="001110AE" w:rsidRDefault="001110AE" w:rsidP="00033F15">
      <w:pPr>
        <w:spacing w:after="0"/>
        <w:jc w:val="both"/>
      </w:pPr>
      <w:r>
        <w:t xml:space="preserve">Teniendo en cuenta </w:t>
      </w:r>
      <w:r w:rsidR="00E636FD">
        <w:t xml:space="preserve">el resumen de la ruta de activación indicado en el </w:t>
      </w:r>
      <w:r w:rsidR="00434F08">
        <w:t xml:space="preserve">numeral 2, </w:t>
      </w:r>
      <w:r w:rsidR="00E636FD">
        <w:t xml:space="preserve">se hará una descripción más detallada de lo que se espera en cada uno de los pasos que se </w:t>
      </w:r>
      <w:r w:rsidR="00434F08">
        <w:t>plantearon, con el fin de tener mayor claridad del mismo.</w:t>
      </w:r>
    </w:p>
    <w:p w:rsidR="00567A2C" w:rsidRDefault="00567A2C" w:rsidP="00033F15">
      <w:pPr>
        <w:spacing w:after="0"/>
        <w:jc w:val="both"/>
      </w:pPr>
    </w:p>
    <w:p w:rsidR="00434F08" w:rsidRDefault="00434F08" w:rsidP="00033F15">
      <w:pPr>
        <w:pStyle w:val="Heading2"/>
        <w:numPr>
          <w:ilvl w:val="1"/>
          <w:numId w:val="3"/>
        </w:numPr>
        <w:spacing w:before="0"/>
      </w:pPr>
      <w:r>
        <w:t>Informe de situación</w:t>
      </w:r>
    </w:p>
    <w:p w:rsidR="00567A2C" w:rsidRDefault="00567A2C" w:rsidP="00033F15">
      <w:pPr>
        <w:spacing w:after="0"/>
      </w:pPr>
    </w:p>
    <w:p w:rsidR="00567A2C" w:rsidRDefault="00567A2C" w:rsidP="00033F15">
      <w:pPr>
        <w:spacing w:after="0"/>
        <w:jc w:val="both"/>
      </w:pPr>
      <w:r>
        <w:t xml:space="preserve">Desde la coordinación del Cluster a través de su correo </w:t>
      </w:r>
      <w:hyperlink r:id="rId40" w:history="1">
        <w:r w:rsidRPr="002269E2">
          <w:rPr>
            <w:rStyle w:val="Hyperlink"/>
          </w:rPr>
          <w:t>wash@colombiassh.org</w:t>
        </w:r>
      </w:hyperlink>
      <w:r>
        <w:t xml:space="preserve"> se recopila la información suministrada por los EHL y reportada por OCHA, quienes son los que realizan los reportes de situaci</w:t>
      </w:r>
      <w:r w:rsidR="000A58D9">
        <w:t xml:space="preserve">ón desde el terreno, </w:t>
      </w:r>
      <w:r w:rsidR="0030268E">
        <w:t>además verifican si la emergencia desborda o no la capacidad de respuesta del estado (Municipal, Departamental y Nacional)</w:t>
      </w:r>
      <w:r w:rsidR="00F12F50">
        <w:t xml:space="preserve">, </w:t>
      </w:r>
      <w:r w:rsidR="000A58D9">
        <w:t>posteriormente se socializa a todos los miembros y además se realiza la solicitud de información adicional así:</w:t>
      </w:r>
    </w:p>
    <w:p w:rsidR="000A58D9" w:rsidRDefault="000A58D9" w:rsidP="00033F15">
      <w:pPr>
        <w:spacing w:after="0"/>
        <w:jc w:val="both"/>
      </w:pPr>
    </w:p>
    <w:p w:rsidR="000A58D9" w:rsidRDefault="000A58D9" w:rsidP="00033F15">
      <w:pPr>
        <w:pStyle w:val="ListParagraph"/>
        <w:numPr>
          <w:ilvl w:val="0"/>
          <w:numId w:val="17"/>
        </w:numPr>
        <w:spacing w:after="0"/>
        <w:jc w:val="both"/>
      </w:pPr>
      <w:r>
        <w:t xml:space="preserve">Qué organizaciones </w:t>
      </w:r>
      <w:r w:rsidR="0030268E">
        <w:t>realizan acciones de respuesta a la situación</w:t>
      </w:r>
      <w:r w:rsidR="00F12F50">
        <w:t>, cuáles y en qué zonas (4W)</w:t>
      </w:r>
      <w:r w:rsidR="00F24D33">
        <w:t>, con lo que se realiza monitoreo de la situación y retroalimentación al Cluster, IC y EHP, de acuerdo a los procedimientos ya establecidos por OCHA para el flujo de información</w:t>
      </w:r>
      <w:r w:rsidR="00F12F50">
        <w:t>.</w:t>
      </w:r>
    </w:p>
    <w:p w:rsidR="003F7760" w:rsidRDefault="00F24D33" w:rsidP="00033F15">
      <w:pPr>
        <w:pStyle w:val="ListParagraph"/>
        <w:numPr>
          <w:ilvl w:val="0"/>
          <w:numId w:val="17"/>
        </w:numPr>
        <w:spacing w:after="0"/>
        <w:jc w:val="both"/>
      </w:pPr>
      <w:r>
        <w:t xml:space="preserve">En caso de que se desborde la capacidad </w:t>
      </w:r>
      <w:r w:rsidR="003F7760">
        <w:t>verificar con qué información se cuenta en el terreno, como insumo adicional para convocar a la reunión extraordinaria del Cluster debido a la situación.</w:t>
      </w:r>
    </w:p>
    <w:p w:rsidR="00FD77AF" w:rsidRDefault="00FD77AF" w:rsidP="00FD77AF">
      <w:pPr>
        <w:pStyle w:val="ListParagraph"/>
        <w:spacing w:after="0"/>
        <w:jc w:val="both"/>
      </w:pPr>
    </w:p>
    <w:p w:rsidR="003F7760" w:rsidRDefault="00365267" w:rsidP="00033F15">
      <w:pPr>
        <w:pStyle w:val="Heading2"/>
        <w:numPr>
          <w:ilvl w:val="1"/>
          <w:numId w:val="3"/>
        </w:numPr>
        <w:spacing w:before="0"/>
      </w:pPr>
      <w:r>
        <w:t>Activación</w:t>
      </w:r>
    </w:p>
    <w:p w:rsidR="00365267" w:rsidRDefault="00365267" w:rsidP="00033F15">
      <w:pPr>
        <w:spacing w:after="0"/>
      </w:pPr>
    </w:p>
    <w:p w:rsidR="00365267" w:rsidRDefault="00365267" w:rsidP="00033F15">
      <w:pPr>
        <w:spacing w:after="0"/>
        <w:jc w:val="both"/>
      </w:pPr>
      <w:r>
        <w:t>Dada la situación</w:t>
      </w:r>
      <w:r w:rsidR="00A824FC">
        <w:t xml:space="preserve"> en donde se verifica que se está desbordando la capacidad del estado, se convoca a una reunión extraordinaria del cluster para </w:t>
      </w:r>
      <w:r w:rsidR="00395064">
        <w:t>abordar el tema, en donde se espera:</w:t>
      </w:r>
    </w:p>
    <w:p w:rsidR="00395064" w:rsidRDefault="00395064" w:rsidP="00033F15">
      <w:pPr>
        <w:spacing w:after="0"/>
        <w:jc w:val="both"/>
      </w:pPr>
    </w:p>
    <w:p w:rsidR="00395064" w:rsidRDefault="00395064" w:rsidP="00033F15">
      <w:pPr>
        <w:pStyle w:val="ListParagraph"/>
        <w:numPr>
          <w:ilvl w:val="0"/>
          <w:numId w:val="18"/>
        </w:numPr>
        <w:spacing w:after="0"/>
        <w:jc w:val="both"/>
      </w:pPr>
      <w:r>
        <w:t xml:space="preserve">Definir la estrategia de respuesta con base en la capacidad de los </w:t>
      </w:r>
      <w:r w:rsidR="00EF56E3">
        <w:t>m</w:t>
      </w:r>
      <w:r>
        <w:t>iembros del Cluster</w:t>
      </w:r>
      <w:r w:rsidR="00EF56E3">
        <w:t xml:space="preserve"> que se encuentren en la zona de influencia del evento o que puedan movilizar</w:t>
      </w:r>
      <w:r>
        <w:t xml:space="preserve"> recursos</w:t>
      </w:r>
      <w:r w:rsidR="00EF56E3">
        <w:t>, para apoyar la situación</w:t>
      </w:r>
      <w:r w:rsidR="00A0531B">
        <w:t xml:space="preserve"> teniendo en cuenta los recursos de cada una de ellas</w:t>
      </w:r>
      <w:r>
        <w:t>.</w:t>
      </w:r>
    </w:p>
    <w:p w:rsidR="00A0531B" w:rsidRDefault="00A0531B" w:rsidP="00033F15">
      <w:pPr>
        <w:pStyle w:val="ListParagraph"/>
        <w:numPr>
          <w:ilvl w:val="0"/>
          <w:numId w:val="18"/>
        </w:numPr>
        <w:spacing w:after="0"/>
        <w:jc w:val="both"/>
      </w:pPr>
      <w:r>
        <w:t>Solicitar una reunión con las autoridades de Gobierno UARIV o UNGRD, según sea el tipo de evento, para así socializar el plan de respuesta del Cluster en apoyo al país de forma coordinada con dichas entidades.</w:t>
      </w:r>
    </w:p>
    <w:p w:rsidR="00A0531B" w:rsidRDefault="008D6E84" w:rsidP="00033F15">
      <w:pPr>
        <w:pStyle w:val="ListParagraph"/>
        <w:numPr>
          <w:ilvl w:val="0"/>
          <w:numId w:val="18"/>
        </w:numPr>
        <w:spacing w:after="0"/>
        <w:jc w:val="both"/>
      </w:pPr>
      <w:r>
        <w:t>Establecer puntos focales para desarrollo de acciones iniciales complementarias como EDAN</w:t>
      </w:r>
      <w:r w:rsidR="003F2CD2">
        <w:t xml:space="preserve"> y de manejo de información desde el nivel local, departamental y nacional.</w:t>
      </w:r>
    </w:p>
    <w:p w:rsidR="001C5412" w:rsidRDefault="001C5412" w:rsidP="00033F15">
      <w:pPr>
        <w:pStyle w:val="ListParagraph"/>
        <w:spacing w:after="0"/>
        <w:jc w:val="both"/>
      </w:pPr>
    </w:p>
    <w:p w:rsidR="003F2CD2" w:rsidRDefault="003F2CD2" w:rsidP="00033F15">
      <w:pPr>
        <w:pStyle w:val="Heading2"/>
        <w:numPr>
          <w:ilvl w:val="1"/>
          <w:numId w:val="3"/>
        </w:numPr>
        <w:spacing w:before="0"/>
      </w:pPr>
      <w:r>
        <w:t>EDAN</w:t>
      </w:r>
    </w:p>
    <w:p w:rsidR="001C5412" w:rsidRDefault="001C5412" w:rsidP="00033F15">
      <w:pPr>
        <w:spacing w:after="0"/>
      </w:pPr>
    </w:p>
    <w:p w:rsidR="003F2CD2" w:rsidRDefault="001C5412" w:rsidP="00033F15">
      <w:pPr>
        <w:spacing w:after="0"/>
        <w:jc w:val="both"/>
      </w:pPr>
      <w:r>
        <w:t xml:space="preserve">Teniendo en cuenta que en cada organización se cuenta con un formato de evaluación </w:t>
      </w:r>
      <w:r w:rsidR="001224E8">
        <w:t xml:space="preserve">se aconseja </w:t>
      </w:r>
      <w:r w:rsidR="00313BA3">
        <w:t>establecer en formato del MIRA</w:t>
      </w:r>
      <w:r w:rsidR="00097F61">
        <w:t xml:space="preserve"> (ver anexo 7), ya que es la nueva metodología establecida, no </w:t>
      </w:r>
      <w:r w:rsidR="00097F61">
        <w:lastRenderedPageBreak/>
        <w:t>solamente para el proceso de evaluación, sino también para consolidar la información y así elaborara propuestas interagenciales</w:t>
      </w:r>
      <w:r w:rsidR="007F118E">
        <w:t xml:space="preserve"> de respuesta a la emergencia.</w:t>
      </w:r>
    </w:p>
    <w:p w:rsidR="00792907" w:rsidRDefault="00792907" w:rsidP="00033F15">
      <w:pPr>
        <w:spacing w:after="0"/>
        <w:jc w:val="both"/>
      </w:pPr>
      <w:r>
        <w:t xml:space="preserve"> </w:t>
      </w:r>
    </w:p>
    <w:p w:rsidR="00792907" w:rsidRDefault="00792907" w:rsidP="00033F15">
      <w:pPr>
        <w:spacing w:after="0"/>
        <w:jc w:val="both"/>
      </w:pPr>
      <w:r>
        <w:t xml:space="preserve">En el caso de que se presente una emergencia </w:t>
      </w:r>
      <w:r w:rsidR="009E2B92">
        <w:t xml:space="preserve">específica de afectación a un sistema de abastecimiento de agua o saneamiento básico se recomienda seguir los formularios para evaluación </w:t>
      </w:r>
      <w:r w:rsidR="008B688B">
        <w:t xml:space="preserve">de necesidades del documento “Emergencias y Desastres en sistemas de agua potable y saneamiento básico: Guía para una respuesta eficaz” </w:t>
      </w:r>
      <w:r w:rsidR="0018638B">
        <w:t xml:space="preserve">entre las páginas 63 a 87 </w:t>
      </w:r>
      <w:r w:rsidR="008B688B">
        <w:t>(ver anexo 8).</w:t>
      </w:r>
      <w:r w:rsidR="008A2A90">
        <w:t>, los cuales son:</w:t>
      </w:r>
    </w:p>
    <w:p w:rsidR="008A2A90" w:rsidRDefault="008A2A90" w:rsidP="00033F15">
      <w:pPr>
        <w:pStyle w:val="ListParagraph"/>
        <w:numPr>
          <w:ilvl w:val="0"/>
          <w:numId w:val="19"/>
        </w:numPr>
        <w:spacing w:after="0"/>
        <w:jc w:val="both"/>
      </w:pPr>
      <w:r>
        <w:t>Formularios para la evaluación de los sistemas de abastecimiento de agua.</w:t>
      </w:r>
    </w:p>
    <w:p w:rsidR="008A2A90" w:rsidRDefault="008A2A90" w:rsidP="00033F15">
      <w:pPr>
        <w:pStyle w:val="ListParagraph"/>
        <w:numPr>
          <w:ilvl w:val="1"/>
          <w:numId w:val="19"/>
        </w:numPr>
        <w:spacing w:after="0"/>
        <w:jc w:val="both"/>
      </w:pPr>
      <w:r>
        <w:t>Evaluación preliminar de daños en el suministro de agua.</w:t>
      </w:r>
    </w:p>
    <w:p w:rsidR="008A2A90" w:rsidRDefault="008A2A90" w:rsidP="00033F15">
      <w:pPr>
        <w:pStyle w:val="ListParagraph"/>
        <w:numPr>
          <w:ilvl w:val="1"/>
          <w:numId w:val="19"/>
        </w:numPr>
        <w:spacing w:after="0"/>
        <w:jc w:val="both"/>
      </w:pPr>
      <w:r>
        <w:t>Calidad del agua</w:t>
      </w:r>
      <w:r w:rsidR="008A5CEB">
        <w:t>.</w:t>
      </w:r>
    </w:p>
    <w:p w:rsidR="008A2A90" w:rsidRDefault="008A5CEB" w:rsidP="00033F15">
      <w:pPr>
        <w:pStyle w:val="ListParagraph"/>
        <w:numPr>
          <w:ilvl w:val="1"/>
          <w:numId w:val="19"/>
        </w:numPr>
        <w:spacing w:after="0"/>
        <w:jc w:val="both"/>
      </w:pPr>
      <w:r>
        <w:t>Información general del sistema de abastecimiento de agua.</w:t>
      </w:r>
    </w:p>
    <w:p w:rsidR="008A5CEB" w:rsidRDefault="008A5CEB" w:rsidP="00033F15">
      <w:pPr>
        <w:pStyle w:val="ListParagraph"/>
        <w:numPr>
          <w:ilvl w:val="1"/>
          <w:numId w:val="19"/>
        </w:numPr>
        <w:spacing w:after="0"/>
        <w:jc w:val="both"/>
      </w:pPr>
      <w:r>
        <w:t>Fuentes de agua y captaciones.</w:t>
      </w:r>
    </w:p>
    <w:p w:rsidR="008A5CEB" w:rsidRDefault="008A5CEB" w:rsidP="00033F15">
      <w:pPr>
        <w:pStyle w:val="ListParagraph"/>
        <w:numPr>
          <w:ilvl w:val="1"/>
          <w:numId w:val="19"/>
        </w:numPr>
        <w:spacing w:after="0"/>
        <w:jc w:val="both"/>
      </w:pPr>
      <w:r>
        <w:t>Tanques de almacenamiento.</w:t>
      </w:r>
    </w:p>
    <w:p w:rsidR="008A5CEB" w:rsidRDefault="008A5CEB" w:rsidP="00033F15">
      <w:pPr>
        <w:pStyle w:val="ListParagraph"/>
        <w:numPr>
          <w:ilvl w:val="1"/>
          <w:numId w:val="19"/>
        </w:numPr>
        <w:spacing w:after="0"/>
        <w:jc w:val="both"/>
      </w:pPr>
      <w:r>
        <w:t>Líneas de conducción.</w:t>
      </w:r>
    </w:p>
    <w:p w:rsidR="008A5CEB" w:rsidRDefault="008A5CEB" w:rsidP="00033F15">
      <w:pPr>
        <w:pStyle w:val="ListParagraph"/>
        <w:numPr>
          <w:ilvl w:val="1"/>
          <w:numId w:val="19"/>
        </w:numPr>
        <w:spacing w:after="0"/>
        <w:jc w:val="both"/>
      </w:pPr>
      <w:r>
        <w:t>Pasos elevados o de quebrada.</w:t>
      </w:r>
    </w:p>
    <w:p w:rsidR="008A5CEB" w:rsidRDefault="008A5CEB" w:rsidP="00033F15">
      <w:pPr>
        <w:pStyle w:val="ListParagraph"/>
        <w:numPr>
          <w:ilvl w:val="1"/>
          <w:numId w:val="19"/>
        </w:numPr>
        <w:spacing w:after="0"/>
        <w:jc w:val="both"/>
      </w:pPr>
      <w:r>
        <w:t>Planta de tratamiento.</w:t>
      </w:r>
    </w:p>
    <w:p w:rsidR="008A5CEB" w:rsidRDefault="008A5CEB" w:rsidP="00033F15">
      <w:pPr>
        <w:pStyle w:val="ListParagraph"/>
        <w:numPr>
          <w:ilvl w:val="1"/>
          <w:numId w:val="19"/>
        </w:numPr>
        <w:spacing w:after="0"/>
        <w:jc w:val="both"/>
      </w:pPr>
      <w:r>
        <w:t>Evaluación de daños en la planta de tratamiento.</w:t>
      </w:r>
    </w:p>
    <w:p w:rsidR="008A5CEB" w:rsidRDefault="00A75103" w:rsidP="00033F15">
      <w:pPr>
        <w:pStyle w:val="ListParagraph"/>
        <w:numPr>
          <w:ilvl w:val="1"/>
          <w:numId w:val="19"/>
        </w:numPr>
        <w:spacing w:after="0"/>
        <w:jc w:val="both"/>
      </w:pPr>
      <w:r>
        <w:t xml:space="preserve"> Estaciones de bombeo y rebombeo.</w:t>
      </w:r>
    </w:p>
    <w:p w:rsidR="00A75103" w:rsidRDefault="00A75103" w:rsidP="00033F15">
      <w:pPr>
        <w:pStyle w:val="ListParagraph"/>
        <w:numPr>
          <w:ilvl w:val="1"/>
          <w:numId w:val="19"/>
        </w:numPr>
        <w:spacing w:after="0"/>
        <w:jc w:val="both"/>
      </w:pPr>
      <w:r>
        <w:t>Evaluación de daños en la estación de bombeo y rebombeo.</w:t>
      </w:r>
    </w:p>
    <w:p w:rsidR="00A75103" w:rsidRDefault="00A75103" w:rsidP="00033F15">
      <w:pPr>
        <w:pStyle w:val="ListParagraph"/>
        <w:numPr>
          <w:ilvl w:val="1"/>
          <w:numId w:val="19"/>
        </w:numPr>
        <w:spacing w:after="0"/>
        <w:jc w:val="both"/>
      </w:pPr>
      <w:r>
        <w:t xml:space="preserve"> Sistema de distribución.</w:t>
      </w:r>
    </w:p>
    <w:p w:rsidR="00A75103" w:rsidRDefault="008C4A50" w:rsidP="00033F15">
      <w:pPr>
        <w:pStyle w:val="ListParagraph"/>
        <w:numPr>
          <w:ilvl w:val="1"/>
          <w:numId w:val="19"/>
        </w:numPr>
        <w:spacing w:after="0"/>
        <w:jc w:val="both"/>
      </w:pPr>
      <w:r>
        <w:t>Formulario de resumen para el suministro de agua.</w:t>
      </w:r>
    </w:p>
    <w:p w:rsidR="008C4A50" w:rsidRDefault="008C4A50" w:rsidP="00033F15">
      <w:pPr>
        <w:pStyle w:val="ListParagraph"/>
        <w:numPr>
          <w:ilvl w:val="0"/>
          <w:numId w:val="19"/>
        </w:numPr>
        <w:spacing w:after="0"/>
        <w:jc w:val="both"/>
      </w:pPr>
      <w:r>
        <w:t>Formularios para la evaluación de daños en el sistema de alcantarillado y tratamiento de aguas residuales.</w:t>
      </w:r>
    </w:p>
    <w:p w:rsidR="008C4A50" w:rsidRDefault="008C4A50" w:rsidP="00033F15">
      <w:pPr>
        <w:pStyle w:val="ListParagraph"/>
        <w:numPr>
          <w:ilvl w:val="1"/>
          <w:numId w:val="19"/>
        </w:numPr>
        <w:spacing w:after="0"/>
        <w:jc w:val="both"/>
      </w:pPr>
      <w:r>
        <w:t>Evaluación de daños en el sistema de alcantarillado.</w:t>
      </w:r>
    </w:p>
    <w:p w:rsidR="008C4A50" w:rsidRDefault="00353CC7" w:rsidP="00033F15">
      <w:pPr>
        <w:pStyle w:val="ListParagraph"/>
        <w:numPr>
          <w:ilvl w:val="1"/>
          <w:numId w:val="19"/>
        </w:numPr>
        <w:spacing w:after="0"/>
        <w:jc w:val="both"/>
      </w:pPr>
      <w:r>
        <w:t>Planta de tratamiento de aguas residuales.</w:t>
      </w:r>
    </w:p>
    <w:p w:rsidR="00353CC7" w:rsidRDefault="00353CC7" w:rsidP="00033F15">
      <w:pPr>
        <w:pStyle w:val="ListParagraph"/>
        <w:numPr>
          <w:ilvl w:val="1"/>
          <w:numId w:val="19"/>
        </w:numPr>
        <w:spacing w:after="0"/>
        <w:jc w:val="both"/>
      </w:pPr>
      <w:r>
        <w:t>Evaluación de daños de la planta de tratamiento de aguas residuales.</w:t>
      </w:r>
    </w:p>
    <w:p w:rsidR="00353CC7" w:rsidRDefault="00353CC7" w:rsidP="00033F15">
      <w:pPr>
        <w:pStyle w:val="ListParagraph"/>
        <w:numPr>
          <w:ilvl w:val="1"/>
          <w:numId w:val="19"/>
        </w:numPr>
        <w:spacing w:after="0"/>
        <w:jc w:val="both"/>
      </w:pPr>
      <w:r>
        <w:t>Formulario resumen para alcantarillado.</w:t>
      </w:r>
    </w:p>
    <w:p w:rsidR="00353CC7" w:rsidRDefault="00353CC7" w:rsidP="00033F15">
      <w:pPr>
        <w:pStyle w:val="ListParagraph"/>
        <w:numPr>
          <w:ilvl w:val="0"/>
          <w:numId w:val="19"/>
        </w:numPr>
        <w:spacing w:after="0"/>
        <w:jc w:val="both"/>
      </w:pPr>
      <w:r>
        <w:t>Formularios para la evaluación sanitaria en albergues.</w:t>
      </w:r>
    </w:p>
    <w:p w:rsidR="00353CC7" w:rsidRDefault="00353CC7" w:rsidP="00033F15">
      <w:pPr>
        <w:pStyle w:val="ListParagraph"/>
        <w:numPr>
          <w:ilvl w:val="1"/>
          <w:numId w:val="19"/>
        </w:numPr>
        <w:spacing w:after="0"/>
        <w:jc w:val="both"/>
      </w:pPr>
      <w:r>
        <w:t>Alimentos.</w:t>
      </w:r>
    </w:p>
    <w:p w:rsidR="00353CC7" w:rsidRDefault="00353CC7" w:rsidP="00033F15">
      <w:pPr>
        <w:pStyle w:val="ListParagraph"/>
        <w:numPr>
          <w:ilvl w:val="1"/>
          <w:numId w:val="19"/>
        </w:numPr>
        <w:spacing w:after="0"/>
        <w:jc w:val="both"/>
      </w:pPr>
      <w:r>
        <w:t>Abastecimiento de agua.</w:t>
      </w:r>
    </w:p>
    <w:p w:rsidR="00353CC7" w:rsidRDefault="00353CC7" w:rsidP="00033F15">
      <w:pPr>
        <w:pStyle w:val="ListParagraph"/>
        <w:numPr>
          <w:ilvl w:val="1"/>
          <w:numId w:val="19"/>
        </w:numPr>
        <w:spacing w:after="0"/>
        <w:jc w:val="both"/>
      </w:pPr>
      <w:r>
        <w:t>Evacuación de aguas servidas.</w:t>
      </w:r>
    </w:p>
    <w:p w:rsidR="00353CC7" w:rsidRDefault="00C813A7" w:rsidP="00033F15">
      <w:pPr>
        <w:pStyle w:val="ListParagraph"/>
        <w:numPr>
          <w:ilvl w:val="1"/>
          <w:numId w:val="19"/>
        </w:numPr>
        <w:spacing w:after="0"/>
        <w:jc w:val="both"/>
      </w:pPr>
      <w:r>
        <w:t>Evaluación de aguas superficiales.</w:t>
      </w:r>
    </w:p>
    <w:p w:rsidR="00C813A7" w:rsidRDefault="00C813A7" w:rsidP="00033F15">
      <w:pPr>
        <w:pStyle w:val="ListParagraph"/>
        <w:numPr>
          <w:ilvl w:val="1"/>
          <w:numId w:val="19"/>
        </w:numPr>
        <w:spacing w:after="0"/>
        <w:jc w:val="both"/>
      </w:pPr>
      <w:r>
        <w:t>Manejo y disposición de desechos sólidos.</w:t>
      </w:r>
    </w:p>
    <w:p w:rsidR="00C813A7" w:rsidRDefault="00C813A7" w:rsidP="00033F15">
      <w:pPr>
        <w:pStyle w:val="ListParagraph"/>
        <w:numPr>
          <w:ilvl w:val="1"/>
          <w:numId w:val="19"/>
        </w:numPr>
        <w:spacing w:after="0"/>
        <w:jc w:val="both"/>
      </w:pPr>
      <w:r>
        <w:t>Control de vectores.</w:t>
      </w:r>
    </w:p>
    <w:p w:rsidR="00792907" w:rsidRDefault="00792907" w:rsidP="00033F15">
      <w:pPr>
        <w:spacing w:after="0"/>
        <w:jc w:val="both"/>
      </w:pPr>
    </w:p>
    <w:p w:rsidR="00272310" w:rsidRDefault="00272310" w:rsidP="00033F15">
      <w:pPr>
        <w:spacing w:after="0"/>
        <w:jc w:val="both"/>
      </w:pPr>
      <w:r>
        <w:t>Adicionalmente es necesario</w:t>
      </w:r>
      <w:r w:rsidR="00143F3C">
        <w:t xml:space="preserve"> realizar estos procesos de coordinación con las ESP, CDGRD y CMGRD</w:t>
      </w:r>
      <w:r w:rsidR="00AB16F9">
        <w:t xml:space="preserve">, quienes son los primeros respondientes </w:t>
      </w:r>
      <w:r w:rsidR="003976FB">
        <w:t>y encargados de garantizar el suministro de servicios de agua potable y saneamiento básico, además de contar con información general, específica y técnica del evento y la emergencia que ha generado.</w:t>
      </w:r>
    </w:p>
    <w:p w:rsidR="00CA6EFB" w:rsidRDefault="00CA6EFB" w:rsidP="00033F15">
      <w:pPr>
        <w:spacing w:after="0"/>
        <w:jc w:val="both"/>
      </w:pPr>
    </w:p>
    <w:p w:rsidR="00CA6EFB" w:rsidRDefault="00CA6EFB" w:rsidP="00033F15">
      <w:pPr>
        <w:spacing w:after="0"/>
        <w:jc w:val="both"/>
      </w:pPr>
    </w:p>
    <w:p w:rsidR="00CA6EFB" w:rsidRDefault="00CA6EFB" w:rsidP="00033F15">
      <w:pPr>
        <w:pStyle w:val="Heading2"/>
        <w:numPr>
          <w:ilvl w:val="1"/>
          <w:numId w:val="3"/>
        </w:numPr>
        <w:spacing w:before="0"/>
      </w:pPr>
      <w:r>
        <w:lastRenderedPageBreak/>
        <w:t>Movilización de recursos y elaboración de propuestas incluyendo enfoque de género</w:t>
      </w:r>
    </w:p>
    <w:p w:rsidR="00CC439B" w:rsidRDefault="00CC439B" w:rsidP="00033F15">
      <w:pPr>
        <w:spacing w:after="0"/>
      </w:pPr>
    </w:p>
    <w:p w:rsidR="00E85B66" w:rsidRDefault="00CC439B" w:rsidP="00033F15">
      <w:pPr>
        <w:spacing w:after="0"/>
        <w:jc w:val="both"/>
      </w:pPr>
      <w:r>
        <w:t xml:space="preserve">El mecanismo de </w:t>
      </w:r>
      <w:r w:rsidR="001457B2">
        <w:t xml:space="preserve">de movilización de recursos para </w:t>
      </w:r>
      <w:r w:rsidR="00C81BF4">
        <w:t xml:space="preserve">el manejo de la emergencia serán en primera medida con los recursos humanos, técnicos y financieros que </w:t>
      </w:r>
      <w:r w:rsidR="00E362F9">
        <w:t xml:space="preserve">tenga cada organización </w:t>
      </w:r>
      <w:r w:rsidR="00707A4D">
        <w:t xml:space="preserve">en sus oficinas de Colombia </w:t>
      </w:r>
      <w:r w:rsidR="00E362F9">
        <w:t>para e</w:t>
      </w:r>
      <w:r w:rsidR="00707A4D">
        <w:t xml:space="preserve">ste fin, ya que la movilización de recursos adicionales </w:t>
      </w:r>
      <w:r w:rsidR="009A1FCB">
        <w:t xml:space="preserve">desde sus sedes </w:t>
      </w:r>
      <w:r w:rsidR="00707A4D">
        <w:t>regional</w:t>
      </w:r>
      <w:r w:rsidR="009A1FCB">
        <w:t>es</w:t>
      </w:r>
      <w:r w:rsidR="00707A4D">
        <w:t xml:space="preserve"> o mundial</w:t>
      </w:r>
      <w:r w:rsidR="009A1FCB">
        <w:t>es serán más demoradas.</w:t>
      </w:r>
    </w:p>
    <w:p w:rsidR="009A1FCB" w:rsidRDefault="009A1FCB" w:rsidP="00033F15">
      <w:pPr>
        <w:spacing w:after="0"/>
        <w:jc w:val="both"/>
      </w:pPr>
    </w:p>
    <w:p w:rsidR="009A1FCB" w:rsidRDefault="009A1FCB" w:rsidP="00033F15">
      <w:pPr>
        <w:spacing w:after="0"/>
        <w:jc w:val="both"/>
      </w:pPr>
      <w:r>
        <w:t>Adicionalmente el Cluster WASH ha establecido una herramienta que indica los parámetros generales para establecer los “</w:t>
      </w:r>
      <w:r w:rsidR="005D59D4">
        <w:rPr>
          <w:rFonts w:cstheme="minorHAnsi"/>
          <w:sz w:val="20"/>
        </w:rPr>
        <w:t>M</w:t>
      </w:r>
      <w:r w:rsidR="005D59D4" w:rsidRPr="005D59D4">
        <w:rPr>
          <w:rFonts w:cstheme="minorHAnsi"/>
          <w:sz w:val="20"/>
        </w:rPr>
        <w:t>ecanismos para movilización de recursos para el fortalecimiento del cluster wash y desarrollo de acciones en el sector</w:t>
      </w:r>
      <w:r w:rsidR="005B5C34">
        <w:t xml:space="preserve">” (ver anexo 9), </w:t>
      </w:r>
      <w:r w:rsidR="006A00AA">
        <w:t xml:space="preserve">en donde se contemplan los procesos existentes para aplicación a fondos CERF y ERF, que se pueden observar en las figuras 6 y 7 respectivamente, además los procesos </w:t>
      </w:r>
      <w:r w:rsidR="00810D31">
        <w:t>de abogacía con donantes claves.</w:t>
      </w:r>
    </w:p>
    <w:p w:rsidR="008D75D0" w:rsidRPr="009D70FE" w:rsidRDefault="008D75D0" w:rsidP="00033F15">
      <w:pPr>
        <w:tabs>
          <w:tab w:val="num" w:pos="0"/>
        </w:tabs>
        <w:spacing w:after="0"/>
        <w:jc w:val="center"/>
        <w:rPr>
          <w:rFonts w:cstheme="minorHAnsi"/>
          <w:sz w:val="20"/>
        </w:rPr>
      </w:pPr>
    </w:p>
    <w:p w:rsidR="00970AA3" w:rsidRPr="009D70FE" w:rsidRDefault="009D70FE" w:rsidP="00033F15">
      <w:pPr>
        <w:tabs>
          <w:tab w:val="num" w:pos="0"/>
        </w:tabs>
        <w:spacing w:after="0"/>
        <w:jc w:val="center"/>
        <w:rPr>
          <w:rFonts w:cstheme="minorHAnsi"/>
          <w:sz w:val="20"/>
        </w:rPr>
      </w:pPr>
      <w:r w:rsidRPr="009D70FE">
        <w:rPr>
          <w:rFonts w:cstheme="minorHAnsi"/>
          <w:b/>
          <w:sz w:val="20"/>
        </w:rPr>
        <w:t>Figura 6</w:t>
      </w:r>
      <w:r w:rsidR="00970AA3" w:rsidRPr="009D70FE">
        <w:rPr>
          <w:rFonts w:cstheme="minorHAnsi"/>
          <w:sz w:val="20"/>
        </w:rPr>
        <w:t>: Ruta general de aplicación al fondo CERF para el cluster WASH en Colombia.</w:t>
      </w:r>
    </w:p>
    <w:p w:rsidR="00970AA3" w:rsidRPr="009D70FE" w:rsidRDefault="00970AA3" w:rsidP="00033F15">
      <w:pPr>
        <w:spacing w:after="0"/>
        <w:ind w:left="-709"/>
        <w:jc w:val="center"/>
        <w:rPr>
          <w:rFonts w:cstheme="minorHAnsi"/>
          <w:sz w:val="20"/>
        </w:rPr>
      </w:pPr>
      <w:r w:rsidRPr="009D70FE">
        <w:rPr>
          <w:rFonts w:cstheme="minorHAnsi"/>
          <w:noProof/>
        </w:rPr>
        <w:drawing>
          <wp:inline distT="0" distB="0" distL="0" distR="0">
            <wp:extent cx="6232894" cy="4901609"/>
            <wp:effectExtent l="19050" t="0" r="0" b="0"/>
            <wp:docPr id="14"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232894" cy="4901609"/>
                    </a:xfrm>
                    <a:prstGeom prst="rect">
                      <a:avLst/>
                    </a:prstGeom>
                  </pic:spPr>
                </pic:pic>
              </a:graphicData>
            </a:graphic>
          </wp:inline>
        </w:drawing>
      </w:r>
    </w:p>
    <w:p w:rsidR="005D59D4" w:rsidRPr="00E76C4F" w:rsidRDefault="005D59D4" w:rsidP="00033F15">
      <w:pPr>
        <w:spacing w:after="0"/>
        <w:jc w:val="center"/>
        <w:rPr>
          <w:rFonts w:ascii="Times New Roman" w:hAnsi="Times New Roman" w:cs="Times New Roman"/>
          <w:b/>
        </w:rPr>
      </w:pPr>
      <w:r>
        <w:rPr>
          <w:rFonts w:cstheme="minorHAnsi"/>
          <w:b/>
          <w:sz w:val="20"/>
        </w:rPr>
        <w:t xml:space="preserve">Fuente: </w:t>
      </w:r>
      <w:r>
        <w:rPr>
          <w:rFonts w:cstheme="minorHAnsi"/>
          <w:sz w:val="20"/>
        </w:rPr>
        <w:t>Cluster WASH, M</w:t>
      </w:r>
      <w:r w:rsidRPr="005D59D4">
        <w:rPr>
          <w:rFonts w:cstheme="minorHAnsi"/>
          <w:sz w:val="20"/>
        </w:rPr>
        <w:t>ecanismos para movilización de recursos para el fortalecimiento del cluster wash y desarrollo de acciones en el sector</w:t>
      </w:r>
      <w:r>
        <w:rPr>
          <w:rFonts w:cstheme="minorHAnsi"/>
          <w:sz w:val="20"/>
        </w:rPr>
        <w:t>, 2013.</w:t>
      </w:r>
    </w:p>
    <w:p w:rsidR="00970AA3" w:rsidRPr="009D70FE" w:rsidRDefault="00970AA3" w:rsidP="00033F15">
      <w:pPr>
        <w:tabs>
          <w:tab w:val="num" w:pos="0"/>
        </w:tabs>
        <w:spacing w:after="0"/>
        <w:jc w:val="center"/>
        <w:rPr>
          <w:rFonts w:cstheme="minorHAnsi"/>
          <w:sz w:val="20"/>
        </w:rPr>
      </w:pPr>
      <w:r w:rsidRPr="009D70FE">
        <w:rPr>
          <w:rFonts w:cstheme="minorHAnsi"/>
          <w:b/>
          <w:sz w:val="20"/>
        </w:rPr>
        <w:lastRenderedPageBreak/>
        <w:t>Figura 2</w:t>
      </w:r>
      <w:r w:rsidRPr="009D70FE">
        <w:rPr>
          <w:rFonts w:cstheme="minorHAnsi"/>
          <w:sz w:val="20"/>
        </w:rPr>
        <w:t>: Ruta general de aplicación al fondo ERF para el cluster WASH en Colombia.</w:t>
      </w:r>
    </w:p>
    <w:p w:rsidR="00970AA3" w:rsidRPr="009D70FE" w:rsidRDefault="00970AA3" w:rsidP="00033F15">
      <w:pPr>
        <w:tabs>
          <w:tab w:val="num" w:pos="-567"/>
        </w:tabs>
        <w:spacing w:after="0"/>
        <w:ind w:left="-851" w:right="-746"/>
        <w:jc w:val="center"/>
        <w:rPr>
          <w:rFonts w:cstheme="minorHAnsi"/>
          <w:sz w:val="20"/>
        </w:rPr>
        <w:sectPr w:rsidR="00970AA3" w:rsidRPr="009D70FE" w:rsidSect="00970AA3">
          <w:type w:val="continuous"/>
          <w:pgSz w:w="12240" w:h="15840"/>
          <w:pgMar w:top="1418" w:right="1701" w:bottom="1418" w:left="1701" w:header="709" w:footer="709" w:gutter="0"/>
          <w:cols w:space="708"/>
          <w:docGrid w:linePitch="360"/>
        </w:sectPr>
      </w:pPr>
      <w:r w:rsidRPr="009D70FE">
        <w:rPr>
          <w:rFonts w:cstheme="minorHAnsi"/>
          <w:noProof/>
        </w:rPr>
        <w:drawing>
          <wp:inline distT="0" distB="0" distL="0" distR="0">
            <wp:extent cx="6775155" cy="5218362"/>
            <wp:effectExtent l="19050" t="0" r="6645" b="0"/>
            <wp:docPr id="15"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776892" cy="5219700"/>
                    </a:xfrm>
                    <a:prstGeom prst="rect">
                      <a:avLst/>
                    </a:prstGeom>
                  </pic:spPr>
                </pic:pic>
              </a:graphicData>
            </a:graphic>
          </wp:inline>
        </w:drawing>
      </w:r>
    </w:p>
    <w:p w:rsidR="00E85B66" w:rsidRPr="00810D31" w:rsidRDefault="00810D31" w:rsidP="00033F15">
      <w:pPr>
        <w:spacing w:after="0"/>
        <w:jc w:val="center"/>
        <w:rPr>
          <w:rFonts w:cstheme="minorHAnsi"/>
          <w:sz w:val="20"/>
        </w:rPr>
      </w:pPr>
      <w:r>
        <w:rPr>
          <w:rFonts w:cstheme="minorHAnsi"/>
          <w:b/>
          <w:sz w:val="20"/>
        </w:rPr>
        <w:lastRenderedPageBreak/>
        <w:t>Fuente:</w:t>
      </w:r>
      <w:r>
        <w:rPr>
          <w:rFonts w:cstheme="minorHAnsi"/>
          <w:sz w:val="20"/>
        </w:rPr>
        <w:t xml:space="preserve"> Ibid.</w:t>
      </w:r>
    </w:p>
    <w:p w:rsidR="00396A3C" w:rsidRDefault="00396A3C" w:rsidP="00033F15">
      <w:pPr>
        <w:spacing w:after="0"/>
        <w:jc w:val="both"/>
        <w:rPr>
          <w:rFonts w:cstheme="minorHAnsi"/>
        </w:rPr>
      </w:pPr>
    </w:p>
    <w:p w:rsidR="00E85B66" w:rsidRDefault="003E6A09" w:rsidP="00033F15">
      <w:pPr>
        <w:spacing w:after="0"/>
        <w:jc w:val="both"/>
        <w:rPr>
          <w:rFonts w:cstheme="minorHAnsi"/>
        </w:rPr>
      </w:pPr>
      <w:r>
        <w:rPr>
          <w:rFonts w:cstheme="minorHAnsi"/>
        </w:rPr>
        <w:t xml:space="preserve">Teniendo en cuenta lo anterior </w:t>
      </w:r>
      <w:r w:rsidR="00396A3C">
        <w:rPr>
          <w:rFonts w:cstheme="minorHAnsi"/>
        </w:rPr>
        <w:t>estos</w:t>
      </w:r>
      <w:r>
        <w:rPr>
          <w:rFonts w:cstheme="minorHAnsi"/>
        </w:rPr>
        <w:t xml:space="preserve"> procesos se realizarán al interior del Cluster WASH, con el fin de formular las propuestas para el CERF y apoyo técnico </w:t>
      </w:r>
      <w:r w:rsidR="00396A3C">
        <w:rPr>
          <w:rFonts w:cstheme="minorHAnsi"/>
        </w:rPr>
        <w:t>en la</w:t>
      </w:r>
      <w:r>
        <w:rPr>
          <w:rFonts w:cstheme="minorHAnsi"/>
        </w:rPr>
        <w:t xml:space="preserve"> aplicación al ERF</w:t>
      </w:r>
      <w:r w:rsidR="00396A3C">
        <w:rPr>
          <w:rFonts w:cstheme="minorHAnsi"/>
        </w:rPr>
        <w:t>, cuyos recursos están ligados a los mecanismos de respuesta a emergencias del Cluster.</w:t>
      </w:r>
    </w:p>
    <w:p w:rsidR="002173ED" w:rsidRDefault="002173ED" w:rsidP="00033F15">
      <w:pPr>
        <w:spacing w:after="0"/>
        <w:jc w:val="both"/>
        <w:rPr>
          <w:rFonts w:cstheme="minorHAnsi"/>
        </w:rPr>
      </w:pPr>
    </w:p>
    <w:p w:rsidR="008274B4" w:rsidRPr="008274B4" w:rsidRDefault="002173ED" w:rsidP="00033F15">
      <w:pPr>
        <w:spacing w:after="0"/>
        <w:jc w:val="both"/>
        <w:rPr>
          <w:rFonts w:cstheme="minorHAnsi"/>
        </w:rPr>
      </w:pPr>
      <w:r>
        <w:rPr>
          <w:rFonts w:cstheme="minorHAnsi"/>
        </w:rPr>
        <w:t xml:space="preserve">Es importante tener en cuenta que en la actualidad se ha promovido la inclusión del enfoque de género en la elaboración a éstas propuestas, </w:t>
      </w:r>
      <w:r w:rsidR="002E2727">
        <w:rPr>
          <w:rFonts w:cstheme="minorHAnsi"/>
        </w:rPr>
        <w:t xml:space="preserve">especialmente en la evaluación de necesidades, actividades </w:t>
      </w:r>
      <w:r w:rsidR="008274B4">
        <w:rPr>
          <w:rFonts w:cstheme="minorHAnsi"/>
        </w:rPr>
        <w:t>y resultados formulados en la propuesta, cuyos ejemplos se pueden observar en la tabla 7 y en el documento “</w:t>
      </w:r>
      <w:r w:rsidR="008274B4" w:rsidRPr="008274B4">
        <w:rPr>
          <w:rFonts w:cstheme="minorHAnsi"/>
        </w:rPr>
        <w:t>AGUA, SANEAMIENTO E HIGIENE</w:t>
      </w:r>
      <w:r w:rsidR="008274B4">
        <w:rPr>
          <w:rFonts w:cstheme="minorHAnsi"/>
        </w:rPr>
        <w:t xml:space="preserve">, </w:t>
      </w:r>
      <w:r w:rsidR="008274B4" w:rsidRPr="008274B4">
        <w:rPr>
          <w:rFonts w:cstheme="minorHAnsi"/>
        </w:rPr>
        <w:t>POR QUÉ LA IGUALDAD DE GÉNERO ES IMPORTANTE EN INTERVENCIONES DE EMERGENCIA EN AGUA, SANEAMIENTO E HIGIENE?</w:t>
      </w:r>
      <w:r w:rsidR="008274B4">
        <w:rPr>
          <w:rFonts w:cstheme="minorHAnsi"/>
        </w:rPr>
        <w:t>” (ver anexo 10)</w:t>
      </w:r>
      <w:r w:rsidR="00010B13">
        <w:rPr>
          <w:rFonts w:cstheme="minorHAnsi"/>
        </w:rPr>
        <w:t>, los cuales darán visión más integral de las acciones de respuesta a emergencias y que contribuirán a que éstas sean sin daño a la población beneficiada.</w:t>
      </w:r>
    </w:p>
    <w:p w:rsidR="002173ED" w:rsidRDefault="002173ED" w:rsidP="00033F15">
      <w:pPr>
        <w:spacing w:after="0"/>
        <w:jc w:val="both"/>
        <w:rPr>
          <w:rFonts w:cstheme="minorHAnsi"/>
        </w:rPr>
      </w:pPr>
    </w:p>
    <w:p w:rsidR="008274B4" w:rsidRPr="00010B13" w:rsidRDefault="00010B13" w:rsidP="00033F15">
      <w:pPr>
        <w:spacing w:after="0"/>
        <w:jc w:val="center"/>
        <w:rPr>
          <w:rFonts w:cstheme="minorHAnsi"/>
          <w:sz w:val="20"/>
        </w:rPr>
      </w:pPr>
      <w:r>
        <w:rPr>
          <w:rFonts w:cstheme="minorHAnsi"/>
          <w:b/>
          <w:sz w:val="20"/>
        </w:rPr>
        <w:lastRenderedPageBreak/>
        <w:t>Tabla 7:</w:t>
      </w:r>
      <w:r>
        <w:rPr>
          <w:rFonts w:cstheme="minorHAnsi"/>
          <w:sz w:val="20"/>
        </w:rPr>
        <w:t xml:space="preserve"> </w:t>
      </w:r>
      <w:r w:rsidR="004E4123">
        <w:rPr>
          <w:rFonts w:cstheme="minorHAnsi"/>
          <w:sz w:val="20"/>
        </w:rPr>
        <w:t>Lineamientos para la inclusión del enfoque de género en acciones WASH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8274B4" w:rsidRPr="00D47BA5" w:rsidTr="00241ED7">
        <w:tc>
          <w:tcPr>
            <w:tcW w:w="10710" w:type="dxa"/>
            <w:shd w:val="clear" w:color="auto" w:fill="365F91"/>
          </w:tcPr>
          <w:p w:rsidR="008274B4" w:rsidRPr="006976BE" w:rsidRDefault="008274B4" w:rsidP="00033F15">
            <w:pPr>
              <w:spacing w:after="0"/>
              <w:jc w:val="center"/>
              <w:rPr>
                <w:rFonts w:ascii="Calibri" w:hAnsi="Calibri"/>
                <w:b/>
                <w:color w:val="FFFFFF"/>
                <w:lang w:eastAsia="en-CA"/>
              </w:rPr>
            </w:pPr>
            <w:r w:rsidRPr="006976BE">
              <w:rPr>
                <w:rFonts w:ascii="Calibri" w:hAnsi="Calibri"/>
                <w:b/>
                <w:color w:val="FFFFFF"/>
              </w:rPr>
              <w:t>ENFOQUE DE GÉNERO EN LA EVALUACIÓN DE NECESIDADES</w:t>
            </w:r>
          </w:p>
        </w:tc>
      </w:tr>
      <w:tr w:rsidR="008274B4" w:rsidRPr="00D47BA5" w:rsidTr="00241ED7">
        <w:tc>
          <w:tcPr>
            <w:tcW w:w="10710" w:type="dxa"/>
          </w:tcPr>
          <w:p w:rsidR="008274B4" w:rsidRPr="006976BE" w:rsidRDefault="008274B4" w:rsidP="00033F15">
            <w:pPr>
              <w:numPr>
                <w:ilvl w:val="0"/>
                <w:numId w:val="21"/>
              </w:numPr>
              <w:spacing w:after="0" w:line="240" w:lineRule="auto"/>
              <w:rPr>
                <w:rFonts w:ascii="Calibri" w:eastAsia="Times New Roman" w:hAnsi="Calibri"/>
              </w:rPr>
            </w:pPr>
            <w:r w:rsidRPr="006976BE">
              <w:rPr>
                <w:rFonts w:ascii="Calibri" w:eastAsia="Times New Roman" w:hAnsi="Calibri"/>
              </w:rPr>
              <w:t xml:space="preserve">Cuáles son los roles de mujeres, niñas, niños y hombres en la recogida, mantenimiento, manejo, reserva y tratamiento del agua? </w:t>
            </w:r>
          </w:p>
        </w:tc>
      </w:tr>
      <w:tr w:rsidR="008274B4" w:rsidRPr="00D47BA5" w:rsidTr="00241ED7">
        <w:tc>
          <w:tcPr>
            <w:tcW w:w="10710" w:type="dxa"/>
            <w:shd w:val="clear" w:color="auto" w:fill="DBE5F1"/>
          </w:tcPr>
          <w:p w:rsidR="008274B4" w:rsidRPr="006976BE" w:rsidRDefault="008274B4" w:rsidP="00033F15">
            <w:pPr>
              <w:numPr>
                <w:ilvl w:val="0"/>
                <w:numId w:val="21"/>
              </w:numPr>
              <w:spacing w:after="0" w:line="240" w:lineRule="auto"/>
              <w:rPr>
                <w:rFonts w:ascii="Calibri" w:eastAsia="Times New Roman" w:hAnsi="Calibri"/>
              </w:rPr>
            </w:pPr>
            <w:r w:rsidRPr="006976BE">
              <w:rPr>
                <w:rFonts w:ascii="Calibri" w:eastAsia="Times New Roman" w:hAnsi="Calibri"/>
              </w:rPr>
              <w:t>Los hombres y las mujeres disfrutan de igual acceso a espacios de toma de decisiones en el seno de la comunidad, tales como los comités de Agua, Saneamiento e Higiene?</w:t>
            </w:r>
          </w:p>
        </w:tc>
      </w:tr>
      <w:tr w:rsidR="008274B4" w:rsidRPr="00D47BA5" w:rsidTr="00241ED7">
        <w:tc>
          <w:tcPr>
            <w:tcW w:w="10710" w:type="dxa"/>
          </w:tcPr>
          <w:p w:rsidR="008274B4" w:rsidRPr="006976BE" w:rsidRDefault="008274B4" w:rsidP="00033F15">
            <w:pPr>
              <w:numPr>
                <w:ilvl w:val="0"/>
                <w:numId w:val="21"/>
              </w:numPr>
              <w:spacing w:after="0" w:line="240" w:lineRule="auto"/>
              <w:rPr>
                <w:rFonts w:ascii="Calibri" w:eastAsia="Times New Roman" w:hAnsi="Calibri"/>
              </w:rPr>
            </w:pPr>
            <w:r w:rsidRPr="006976BE">
              <w:rPr>
                <w:rFonts w:ascii="Calibri" w:eastAsia="Times New Roman" w:hAnsi="Calibri"/>
              </w:rPr>
              <w:t xml:space="preserve">Cuáles son los riesgos de protección para hombres y mujeres, niños y niñas, ligados a las instalaciones sanitarias? Qué se necesita para asegurar que el acceso y la utilización de los puntos de agua, las letrinas y las duchas sean seguros, particularmente para niñas y mujeres? </w:t>
            </w:r>
          </w:p>
        </w:tc>
      </w:tr>
      <w:tr w:rsidR="008274B4" w:rsidRPr="00D47BA5" w:rsidTr="00241ED7">
        <w:tc>
          <w:tcPr>
            <w:tcW w:w="10710" w:type="dxa"/>
            <w:shd w:val="clear" w:color="auto" w:fill="DBE5F1"/>
          </w:tcPr>
          <w:p w:rsidR="008274B4" w:rsidRPr="006976BE" w:rsidRDefault="008274B4" w:rsidP="00033F15">
            <w:pPr>
              <w:numPr>
                <w:ilvl w:val="0"/>
                <w:numId w:val="21"/>
              </w:numPr>
              <w:spacing w:after="0" w:line="240" w:lineRule="auto"/>
              <w:rPr>
                <w:rFonts w:ascii="Calibri" w:eastAsia="Times New Roman" w:hAnsi="Calibri"/>
              </w:rPr>
            </w:pPr>
            <w:r w:rsidRPr="006976BE">
              <w:rPr>
                <w:rFonts w:ascii="Calibri" w:eastAsia="Times New Roman" w:hAnsi="Calibri"/>
              </w:rPr>
              <w:t xml:space="preserve">Los puntos de agua, las letrinas y las duchas están diseñados y ubicados de manera que respeten la intimidad y la seguridad de las personas? </w:t>
            </w:r>
          </w:p>
        </w:tc>
      </w:tr>
      <w:tr w:rsidR="008274B4" w:rsidRPr="00D47BA5" w:rsidTr="00241ED7">
        <w:tc>
          <w:tcPr>
            <w:tcW w:w="10710" w:type="dxa"/>
          </w:tcPr>
          <w:p w:rsidR="008274B4" w:rsidRPr="006976BE" w:rsidRDefault="008274B4" w:rsidP="00033F15">
            <w:pPr>
              <w:numPr>
                <w:ilvl w:val="0"/>
                <w:numId w:val="21"/>
              </w:numPr>
              <w:spacing w:after="0" w:line="240" w:lineRule="auto"/>
              <w:rPr>
                <w:rFonts w:ascii="Calibri" w:eastAsia="Times New Roman" w:hAnsi="Calibri"/>
              </w:rPr>
            </w:pPr>
            <w:r w:rsidRPr="006976BE">
              <w:rPr>
                <w:rFonts w:ascii="Calibri" w:eastAsia="Times New Roman" w:hAnsi="Calibri"/>
              </w:rPr>
              <w:t xml:space="preserve">Qué grupos necesitan un apoyo o medidas específicas para asegurar un acceso adecuado y digno al agua, a la higiene y al saneamiento? (Ej. las personas mayores, discapacitadas, viviendo con el VIH/SIDA, etc.). </w:t>
            </w:r>
          </w:p>
        </w:tc>
      </w:tr>
      <w:tr w:rsidR="008274B4" w:rsidRPr="00D47BA5" w:rsidTr="00241ED7">
        <w:trPr>
          <w:trHeight w:val="354"/>
        </w:trPr>
        <w:tc>
          <w:tcPr>
            <w:tcW w:w="10710" w:type="dxa"/>
            <w:shd w:val="clear" w:color="auto" w:fill="DBE5F1"/>
          </w:tcPr>
          <w:p w:rsidR="008274B4" w:rsidRPr="006976BE" w:rsidRDefault="008274B4" w:rsidP="00033F15">
            <w:pPr>
              <w:numPr>
                <w:ilvl w:val="0"/>
                <w:numId w:val="21"/>
              </w:numPr>
              <w:spacing w:after="0" w:line="240" w:lineRule="auto"/>
              <w:rPr>
                <w:rFonts w:ascii="Calibri" w:eastAsia="Times New Roman" w:hAnsi="Calibri"/>
              </w:rPr>
            </w:pPr>
            <w:r w:rsidRPr="006976BE">
              <w:rPr>
                <w:rFonts w:ascii="Calibri" w:eastAsia="Times New Roman" w:hAnsi="Calibri"/>
              </w:rPr>
              <w:t xml:space="preserve">El diseño de los puntos de agua y de las letrinas es apropiado para el número y las necesidades de las mujeres, las niñas, los niños y los hombres que van a utilizarlos? (Guía Esfera, 2011) </w:t>
            </w:r>
          </w:p>
        </w:tc>
      </w:tr>
      <w:tr w:rsidR="008274B4" w:rsidRPr="00D47BA5" w:rsidTr="006976BE">
        <w:trPr>
          <w:trHeight w:val="278"/>
        </w:trPr>
        <w:tc>
          <w:tcPr>
            <w:tcW w:w="10710" w:type="dxa"/>
            <w:shd w:val="clear" w:color="auto" w:fill="365F91"/>
          </w:tcPr>
          <w:p w:rsidR="008274B4" w:rsidRPr="006976BE" w:rsidRDefault="008274B4" w:rsidP="00033F15">
            <w:pPr>
              <w:spacing w:after="0"/>
              <w:jc w:val="center"/>
              <w:rPr>
                <w:rFonts w:ascii="Calibri" w:hAnsi="Calibri"/>
                <w:b/>
                <w:color w:val="FFFFFF"/>
                <w:lang w:eastAsia="en-CA"/>
              </w:rPr>
            </w:pPr>
            <w:r w:rsidRPr="006976BE">
              <w:rPr>
                <w:rFonts w:ascii="Calibri" w:hAnsi="Calibri"/>
                <w:b/>
                <w:color w:val="FFFFFF"/>
              </w:rPr>
              <w:t>ENFOQUE DE GÉNERO EN LAS ACTIVIDADES</w:t>
            </w:r>
          </w:p>
        </w:tc>
      </w:tr>
      <w:tr w:rsidR="008274B4" w:rsidRPr="00D47BA5" w:rsidTr="00241ED7">
        <w:tc>
          <w:tcPr>
            <w:tcW w:w="10710" w:type="dxa"/>
          </w:tcPr>
          <w:p w:rsidR="008274B4" w:rsidRPr="006976BE" w:rsidRDefault="008274B4" w:rsidP="00033F15">
            <w:pPr>
              <w:pStyle w:val="Prrafodelista1"/>
              <w:widowControl w:val="0"/>
              <w:numPr>
                <w:ilvl w:val="0"/>
                <w:numId w:val="22"/>
              </w:numPr>
              <w:tabs>
                <w:tab w:val="left" w:pos="220"/>
                <w:tab w:val="left" w:pos="318"/>
              </w:tabs>
              <w:autoSpaceDE w:val="0"/>
              <w:autoSpaceDN w:val="0"/>
              <w:adjustRightInd w:val="0"/>
              <w:rPr>
                <w:rFonts w:ascii="Symbol" w:eastAsia="MS Mincho" w:hAnsi="Symbol"/>
                <w:sz w:val="22"/>
                <w:lang w:val="es-CO"/>
              </w:rPr>
            </w:pPr>
            <w:r w:rsidRPr="006976BE">
              <w:rPr>
                <w:rFonts w:ascii="Calibri" w:hAnsi="Calibri"/>
                <w:sz w:val="22"/>
                <w:lang w:val="es-CO"/>
              </w:rPr>
              <w:t xml:space="preserve">  </w:t>
            </w:r>
            <w:r w:rsidRPr="006976BE">
              <w:rPr>
                <w:rFonts w:ascii="Calibri" w:eastAsia="MS Mincho" w:hAnsi="Calibri"/>
                <w:sz w:val="22"/>
                <w:lang w:val="es-CO"/>
              </w:rPr>
              <w:t>Organizar grupos focales separados –con hombres, mujeres, niños y niñas- para escoger el diseño y la ubicación de las letrinas y las duchas.</w:t>
            </w:r>
          </w:p>
        </w:tc>
      </w:tr>
      <w:tr w:rsidR="008274B4" w:rsidRPr="00D47BA5" w:rsidTr="00241ED7">
        <w:tc>
          <w:tcPr>
            <w:tcW w:w="10710" w:type="dxa"/>
            <w:shd w:val="clear" w:color="auto" w:fill="DBE5F1"/>
          </w:tcPr>
          <w:p w:rsidR="008274B4" w:rsidRPr="006976BE" w:rsidRDefault="008274B4" w:rsidP="00033F15">
            <w:pPr>
              <w:pStyle w:val="Prrafodelista1"/>
              <w:widowControl w:val="0"/>
              <w:numPr>
                <w:ilvl w:val="0"/>
                <w:numId w:val="22"/>
              </w:numPr>
              <w:tabs>
                <w:tab w:val="left" w:pos="220"/>
              </w:tabs>
              <w:autoSpaceDE w:val="0"/>
              <w:autoSpaceDN w:val="0"/>
              <w:adjustRightInd w:val="0"/>
              <w:rPr>
                <w:rFonts w:ascii="Symbol" w:eastAsia="MS Mincho" w:hAnsi="Symbol"/>
                <w:sz w:val="22"/>
                <w:lang w:val="es-CO"/>
              </w:rPr>
            </w:pPr>
            <w:r w:rsidRPr="006976BE">
              <w:rPr>
                <w:rFonts w:ascii="Calibri" w:eastAsia="MS Mincho" w:hAnsi="Calibri"/>
                <w:sz w:val="22"/>
                <w:lang w:val="es-CO"/>
              </w:rPr>
              <w:t xml:space="preserve">  En respuesta a las consultas (ver punto arriba) diseñar las letrinas y las duchas separadas, bien iluminadas y con mecanismo de cierre por el interior para hombres y mujeres. </w:t>
            </w:r>
          </w:p>
        </w:tc>
      </w:tr>
      <w:tr w:rsidR="008274B4" w:rsidRPr="00D47BA5" w:rsidTr="00241ED7">
        <w:tc>
          <w:tcPr>
            <w:tcW w:w="10710" w:type="dxa"/>
          </w:tcPr>
          <w:p w:rsidR="008274B4" w:rsidRPr="006976BE" w:rsidRDefault="008274B4" w:rsidP="00033F15">
            <w:pPr>
              <w:widowControl w:val="0"/>
              <w:numPr>
                <w:ilvl w:val="0"/>
                <w:numId w:val="20"/>
              </w:numPr>
              <w:tabs>
                <w:tab w:val="left" w:pos="220"/>
                <w:tab w:val="left" w:pos="720"/>
              </w:tabs>
              <w:autoSpaceDE w:val="0"/>
              <w:autoSpaceDN w:val="0"/>
              <w:adjustRightInd w:val="0"/>
              <w:spacing w:after="0" w:line="240" w:lineRule="auto"/>
              <w:rPr>
                <w:rFonts w:ascii="Symbol" w:eastAsia="MS Mincho" w:hAnsi="Symbol"/>
              </w:rPr>
            </w:pPr>
            <w:r w:rsidRPr="006976BE">
              <w:rPr>
                <w:rFonts w:ascii="Calibri" w:eastAsia="MS Mincho" w:hAnsi="Calibri"/>
              </w:rPr>
              <w:t xml:space="preserve">  Realizar actividades de promoción de la higiene para mujeres y hombres.</w:t>
            </w:r>
          </w:p>
        </w:tc>
      </w:tr>
    </w:tbl>
    <w:p w:rsidR="008274B4" w:rsidRDefault="004E4123" w:rsidP="00033F15">
      <w:pPr>
        <w:spacing w:after="0"/>
        <w:jc w:val="center"/>
        <w:rPr>
          <w:rFonts w:cstheme="minorHAnsi"/>
        </w:rPr>
      </w:pPr>
      <w:r>
        <w:rPr>
          <w:rFonts w:cstheme="minorHAnsi"/>
          <w:b/>
          <w:sz w:val="20"/>
        </w:rPr>
        <w:t>Fuente:</w:t>
      </w:r>
      <w:r>
        <w:rPr>
          <w:rFonts w:cstheme="minorHAnsi"/>
          <w:sz w:val="20"/>
        </w:rPr>
        <w:t xml:space="preserve"> </w:t>
      </w:r>
      <w:r w:rsidR="00AA0D7D">
        <w:rPr>
          <w:rFonts w:cstheme="minorHAnsi"/>
          <w:sz w:val="20"/>
        </w:rPr>
        <w:t>Gender Marker, A</w:t>
      </w:r>
      <w:r w:rsidR="00AA0D7D" w:rsidRPr="008274B4">
        <w:rPr>
          <w:rFonts w:cstheme="minorHAnsi"/>
        </w:rPr>
        <w:t>gua, saneamiento e higiene</w:t>
      </w:r>
      <w:r w:rsidR="00AA0D7D">
        <w:rPr>
          <w:rFonts w:cstheme="minorHAnsi"/>
        </w:rPr>
        <w:t xml:space="preserve">, </w:t>
      </w:r>
      <w:r w:rsidR="00AA0D7D" w:rsidRPr="008274B4">
        <w:rPr>
          <w:rFonts w:cstheme="minorHAnsi"/>
        </w:rPr>
        <w:t>por qué la igualdad de género es importante en intervenciones de emergencia en agua, saneamiento e higiene?</w:t>
      </w:r>
      <w:r w:rsidR="00AA0D7D">
        <w:rPr>
          <w:rFonts w:cstheme="minorHAnsi"/>
        </w:rPr>
        <w:t>, 2013</w:t>
      </w:r>
    </w:p>
    <w:p w:rsidR="009C4C80" w:rsidRDefault="009C4C80" w:rsidP="00033F15">
      <w:pPr>
        <w:spacing w:after="0"/>
        <w:rPr>
          <w:rFonts w:cstheme="minorHAnsi"/>
        </w:rPr>
      </w:pPr>
    </w:p>
    <w:p w:rsidR="009C4C80" w:rsidRDefault="009C4C80" w:rsidP="00033F15">
      <w:pPr>
        <w:spacing w:after="0"/>
        <w:jc w:val="both"/>
        <w:rPr>
          <w:rFonts w:cstheme="minorHAnsi"/>
        </w:rPr>
      </w:pPr>
      <w:r>
        <w:rPr>
          <w:rFonts w:cstheme="minorHAnsi"/>
        </w:rPr>
        <w:t xml:space="preserve">Propuestas que adicionalmente debe incluir las recomendaciones </w:t>
      </w:r>
      <w:r w:rsidR="00661F5A">
        <w:rPr>
          <w:rFonts w:cstheme="minorHAnsi"/>
        </w:rPr>
        <w:t>planteadas en el numeral 6 del presente documento</w:t>
      </w:r>
      <w:r w:rsidR="00763F1D">
        <w:rPr>
          <w:rFonts w:cstheme="minorHAnsi"/>
        </w:rPr>
        <w:t xml:space="preserve"> y</w:t>
      </w:r>
      <w:r w:rsidR="00661F5A">
        <w:rPr>
          <w:rFonts w:cstheme="minorHAnsi"/>
        </w:rPr>
        <w:t xml:space="preserve"> una vez se realicen los trámites administrativos de aprobación</w:t>
      </w:r>
      <w:r w:rsidR="00763F1D">
        <w:rPr>
          <w:rFonts w:cstheme="minorHAnsi"/>
        </w:rPr>
        <w:t xml:space="preserve"> inicien la fase de implementación.</w:t>
      </w:r>
    </w:p>
    <w:p w:rsidR="00763F1D" w:rsidRDefault="00763F1D" w:rsidP="00033F15">
      <w:pPr>
        <w:spacing w:after="0"/>
        <w:jc w:val="both"/>
        <w:rPr>
          <w:rFonts w:cstheme="minorHAnsi"/>
        </w:rPr>
      </w:pPr>
    </w:p>
    <w:p w:rsidR="00763F1D" w:rsidRDefault="00763F1D" w:rsidP="00033F15">
      <w:pPr>
        <w:pStyle w:val="Heading2"/>
        <w:numPr>
          <w:ilvl w:val="1"/>
          <w:numId w:val="3"/>
        </w:numPr>
        <w:spacing w:before="0"/>
      </w:pPr>
      <w:r>
        <w:t>Implementación de acciones de respuesta a la emergencia</w:t>
      </w:r>
    </w:p>
    <w:p w:rsidR="002F2E06" w:rsidRDefault="002F2E06" w:rsidP="00033F15">
      <w:pPr>
        <w:spacing w:after="0"/>
      </w:pPr>
    </w:p>
    <w:p w:rsidR="00763F1D" w:rsidRDefault="002F2E06" w:rsidP="00033F15">
      <w:pPr>
        <w:spacing w:after="0"/>
        <w:jc w:val="both"/>
      </w:pPr>
      <w:r>
        <w:t xml:space="preserve">En general se recomienda </w:t>
      </w:r>
      <w:r w:rsidR="00F625B5">
        <w:t xml:space="preserve">que las acciones realizadas </w:t>
      </w:r>
      <w:r w:rsidR="004C00D1">
        <w:t>estén enmarcadas en las prioridades de acceso a servicios WASH durante los diferentes tiempos de la emergencia</w:t>
      </w:r>
      <w:r w:rsidR="0078238F">
        <w:t xml:space="preserve"> y siempre en coordinación con autoridades loc</w:t>
      </w:r>
      <w:r w:rsidR="00F614CB">
        <w:t>ales y nacionales</w:t>
      </w:r>
      <w:r w:rsidR="004C00D1">
        <w:t>, así:</w:t>
      </w:r>
    </w:p>
    <w:p w:rsidR="004C00D1" w:rsidRDefault="004C00D1" w:rsidP="00033F15">
      <w:pPr>
        <w:spacing w:after="0"/>
      </w:pPr>
    </w:p>
    <w:p w:rsidR="004C00D1" w:rsidRDefault="004C00D1" w:rsidP="00033F15">
      <w:pPr>
        <w:pStyle w:val="ListParagraph"/>
        <w:numPr>
          <w:ilvl w:val="0"/>
          <w:numId w:val="23"/>
        </w:numPr>
        <w:spacing w:after="0"/>
      </w:pPr>
      <w:r>
        <w:t>Primeras 72 horas: suministro de agua apta para consumo humano</w:t>
      </w:r>
      <w:r w:rsidR="00A35397">
        <w:t xml:space="preserve"> en bolsas, botellas, carrotanques o a través de sistemas de potabilización para emergencias.</w:t>
      </w:r>
    </w:p>
    <w:p w:rsidR="00A35397" w:rsidRDefault="0065767E" w:rsidP="00033F15">
      <w:pPr>
        <w:pStyle w:val="ListParagraph"/>
        <w:numPr>
          <w:ilvl w:val="0"/>
          <w:numId w:val="23"/>
        </w:numPr>
        <w:spacing w:after="0"/>
      </w:pPr>
      <w:r>
        <w:t>Mes 1</w:t>
      </w:r>
      <w:r w:rsidR="00504B21">
        <w:t xml:space="preserve">: </w:t>
      </w:r>
    </w:p>
    <w:p w:rsidR="00504B21" w:rsidRDefault="00504B21" w:rsidP="00033F15">
      <w:pPr>
        <w:pStyle w:val="ListParagraph"/>
        <w:numPr>
          <w:ilvl w:val="1"/>
          <w:numId w:val="23"/>
        </w:numPr>
        <w:spacing w:after="0"/>
      </w:pPr>
      <w:r>
        <w:t>Suministro de</w:t>
      </w:r>
      <w:r w:rsidR="00CB16CE">
        <w:t xml:space="preserve"> agua apta para consumo humano,</w:t>
      </w:r>
      <w:r>
        <w:t xml:space="preserve"> instalación de sistemas de almacenamiento y distribución comunitarios</w:t>
      </w:r>
      <w:r w:rsidR="00CB16CE">
        <w:t xml:space="preserve"> y distribución de filtros – recipientes para almacenamiento de agua a nivel familiar</w:t>
      </w:r>
      <w:r w:rsidR="002578A6">
        <w:t>. Monitoreo de calidad de agua</w:t>
      </w:r>
    </w:p>
    <w:p w:rsidR="00CB16CE" w:rsidRDefault="00CB16CE" w:rsidP="00033F15">
      <w:pPr>
        <w:pStyle w:val="ListParagraph"/>
        <w:numPr>
          <w:ilvl w:val="1"/>
          <w:numId w:val="23"/>
        </w:numPr>
        <w:spacing w:after="0"/>
      </w:pPr>
      <w:r>
        <w:lastRenderedPageBreak/>
        <w:t>Instalación de letrinas portátiles o de fácil construcción para el control de excretas.</w:t>
      </w:r>
    </w:p>
    <w:p w:rsidR="00CB16CE" w:rsidRDefault="00CB16CE" w:rsidP="00033F15">
      <w:pPr>
        <w:pStyle w:val="ListParagraph"/>
        <w:numPr>
          <w:ilvl w:val="1"/>
          <w:numId w:val="23"/>
        </w:numPr>
        <w:spacing w:after="0"/>
      </w:pPr>
      <w:r>
        <w:t>Instalación de sistemas para el almacenamiento y disposición temporal de residuos sólidos.</w:t>
      </w:r>
    </w:p>
    <w:p w:rsidR="00CB16CE" w:rsidRDefault="00CB16CE" w:rsidP="00033F15">
      <w:pPr>
        <w:pStyle w:val="ListParagraph"/>
        <w:numPr>
          <w:ilvl w:val="1"/>
          <w:numId w:val="23"/>
        </w:numPr>
        <w:spacing w:after="0"/>
      </w:pPr>
      <w:r>
        <w:t>Jornadas de fumigación.</w:t>
      </w:r>
    </w:p>
    <w:p w:rsidR="00CB16CE" w:rsidRDefault="00CB16CE" w:rsidP="00033F15">
      <w:pPr>
        <w:pStyle w:val="ListParagraph"/>
        <w:numPr>
          <w:ilvl w:val="1"/>
          <w:numId w:val="23"/>
        </w:numPr>
        <w:spacing w:after="0"/>
      </w:pPr>
      <w:r>
        <w:t>Distribución de kits de higiene, toldillos</w:t>
      </w:r>
      <w:r w:rsidR="0065767E">
        <w:t xml:space="preserve"> y capacitaciones WASH.</w:t>
      </w:r>
    </w:p>
    <w:p w:rsidR="0065767E" w:rsidRDefault="0065767E" w:rsidP="00033F15">
      <w:pPr>
        <w:pStyle w:val="ListParagraph"/>
        <w:numPr>
          <w:ilvl w:val="0"/>
          <w:numId w:val="23"/>
        </w:numPr>
        <w:spacing w:after="0"/>
      </w:pPr>
      <w:r>
        <w:t>Mes 3:</w:t>
      </w:r>
    </w:p>
    <w:p w:rsidR="0065767E" w:rsidRDefault="0065767E" w:rsidP="00033F15">
      <w:pPr>
        <w:pStyle w:val="ListParagraph"/>
        <w:numPr>
          <w:ilvl w:val="1"/>
          <w:numId w:val="23"/>
        </w:numPr>
        <w:spacing w:after="0"/>
      </w:pPr>
      <w:r>
        <w:t>Continuar con las acciones para garantizar el acceso a servicios WASH</w:t>
      </w:r>
      <w:r w:rsidR="00D22716">
        <w:t xml:space="preserve"> del punto anterior</w:t>
      </w:r>
      <w:r>
        <w:t>.</w:t>
      </w:r>
    </w:p>
    <w:p w:rsidR="0065767E" w:rsidRDefault="0065767E" w:rsidP="00033F15">
      <w:pPr>
        <w:pStyle w:val="ListParagraph"/>
        <w:numPr>
          <w:ilvl w:val="1"/>
          <w:numId w:val="23"/>
        </w:numPr>
        <w:spacing w:after="0"/>
      </w:pPr>
      <w:r>
        <w:t xml:space="preserve">Inicio del mejoramiento </w:t>
      </w:r>
      <w:r w:rsidR="002578A6">
        <w:t xml:space="preserve">y rehabilitación </w:t>
      </w:r>
      <w:r>
        <w:t>de siste</w:t>
      </w:r>
      <w:r w:rsidR="002578A6">
        <w:t>mas de abastecimiento de agua potable y saneamiento básico</w:t>
      </w:r>
      <w:r w:rsidR="00F614CB">
        <w:t xml:space="preserve"> y también de la infraestructura </w:t>
      </w:r>
      <w:r w:rsidR="00D22716">
        <w:t>de éstos servicios en</w:t>
      </w:r>
      <w:r w:rsidR="00F614CB">
        <w:t xml:space="preserve"> escuelas, albergues y centros de salud</w:t>
      </w:r>
      <w:r w:rsidR="002578A6">
        <w:t>.</w:t>
      </w:r>
    </w:p>
    <w:p w:rsidR="002578A6" w:rsidRDefault="002578A6" w:rsidP="00033F15">
      <w:pPr>
        <w:pStyle w:val="ListParagraph"/>
        <w:numPr>
          <w:ilvl w:val="1"/>
          <w:numId w:val="23"/>
        </w:numPr>
        <w:spacing w:after="0"/>
      </w:pPr>
      <w:r>
        <w:t>Monitoreo de calidad de agua.</w:t>
      </w:r>
    </w:p>
    <w:p w:rsidR="002578A6" w:rsidRDefault="002578A6" w:rsidP="00033F15">
      <w:pPr>
        <w:pStyle w:val="ListParagraph"/>
        <w:numPr>
          <w:ilvl w:val="1"/>
          <w:numId w:val="23"/>
        </w:numPr>
        <w:spacing w:after="0"/>
      </w:pPr>
      <w:r>
        <w:t xml:space="preserve">Continuar con las capacitaciones WASH y el acompañamiento </w:t>
      </w:r>
      <w:r w:rsidR="0078238F">
        <w:t>a beneficiarios, especialmente verificando el buen uso de EAH WASH suministrados</w:t>
      </w:r>
      <w:r w:rsidR="00D22716">
        <w:t>.</w:t>
      </w:r>
    </w:p>
    <w:p w:rsidR="00D22716" w:rsidRDefault="00D22716" w:rsidP="00033F15">
      <w:pPr>
        <w:pStyle w:val="ListParagraph"/>
        <w:numPr>
          <w:ilvl w:val="0"/>
          <w:numId w:val="23"/>
        </w:numPr>
        <w:spacing w:after="0"/>
      </w:pPr>
      <w:r>
        <w:t>Mes 6 o después</w:t>
      </w:r>
      <w:r w:rsidR="0023709A">
        <w:t xml:space="preserve"> (con énfasis de recuperación temprana)</w:t>
      </w:r>
      <w:r>
        <w:t>:</w:t>
      </w:r>
    </w:p>
    <w:p w:rsidR="00D22716" w:rsidRDefault="00D22716" w:rsidP="00033F15">
      <w:pPr>
        <w:pStyle w:val="ListParagraph"/>
        <w:numPr>
          <w:ilvl w:val="1"/>
          <w:numId w:val="23"/>
        </w:numPr>
        <w:spacing w:after="0"/>
      </w:pPr>
      <w:r>
        <w:t>Culminar obras de mejoramiento de infraestructura de servicios de agua potable y saneamiento básico.</w:t>
      </w:r>
    </w:p>
    <w:p w:rsidR="00BE5B11" w:rsidRDefault="00BE5B11" w:rsidP="00033F15">
      <w:pPr>
        <w:pStyle w:val="ListParagraph"/>
        <w:numPr>
          <w:ilvl w:val="1"/>
          <w:numId w:val="23"/>
        </w:numPr>
        <w:spacing w:after="0"/>
      </w:pPr>
      <w:r>
        <w:t>Acompañamiento a la comunidad y autoridades locales con el fin de garantizar la sostenibilidad de obras e infraestructura.</w:t>
      </w:r>
    </w:p>
    <w:p w:rsidR="00D22716" w:rsidRDefault="00BE5B11" w:rsidP="00033F15">
      <w:pPr>
        <w:pStyle w:val="ListParagraph"/>
        <w:numPr>
          <w:ilvl w:val="1"/>
          <w:numId w:val="23"/>
        </w:numPr>
        <w:spacing w:after="0"/>
      </w:pPr>
      <w:r>
        <w:t>Entrega de acciones a comunidades beneficiarias y autoridades locales.</w:t>
      </w:r>
    </w:p>
    <w:p w:rsidR="00BE5B11" w:rsidRDefault="00BE5B11" w:rsidP="00033F15">
      <w:pPr>
        <w:pStyle w:val="ListParagraph"/>
        <w:numPr>
          <w:ilvl w:val="1"/>
          <w:numId w:val="23"/>
        </w:numPr>
        <w:spacing w:after="0"/>
      </w:pPr>
      <w:r>
        <w:t>Seguimiento y monitoreo permanente de calidad de agua.</w:t>
      </w:r>
    </w:p>
    <w:p w:rsidR="00763F1D" w:rsidRDefault="00763F1D" w:rsidP="00033F15">
      <w:pPr>
        <w:spacing w:after="0"/>
      </w:pPr>
    </w:p>
    <w:p w:rsidR="007F290E" w:rsidRDefault="007F290E" w:rsidP="00033F15">
      <w:pPr>
        <w:spacing w:after="0"/>
        <w:jc w:val="both"/>
      </w:pPr>
      <w:r>
        <w:t xml:space="preserve">De otra parte se puede tomar como ejemplo el proceso realizado en el Programa Conjunto de respuesta a la emergencia por ola invernal y el fenómeno de la niña 2010 </w:t>
      </w:r>
      <w:r w:rsidR="00766F9A">
        <w:t>–</w:t>
      </w:r>
      <w:r>
        <w:t xml:space="preserve"> 2011</w:t>
      </w:r>
      <w:r w:rsidR="00766F9A">
        <w:t xml:space="preserve">, en donde también hace evidente que los procesos de concertación con las comunidades beneficiarias siempre generarán un aporte </w:t>
      </w:r>
      <w:r w:rsidR="00AD46C2">
        <w:t xml:space="preserve">adicional, en especial definir las acciones más </w:t>
      </w:r>
      <w:r w:rsidR="00C62A00">
        <w:t>adecuadas para ellos con base en su experiencia a través de los años, especialmente si son emergencias recurrentes, además en la composición de kit, como el de higiene debido a que en no todas los grupos étnicos se utilizan los elementos tradicionales del este kit, p.e. en comunidades indígenas no se utilizan las toallas higiénicas y en caso de entregarlo se generaría un problema o una acción con daño</w:t>
      </w:r>
      <w:r w:rsidR="007E0C14">
        <w:t>.</w:t>
      </w:r>
    </w:p>
    <w:p w:rsidR="007F290E" w:rsidRDefault="007F290E" w:rsidP="00033F15">
      <w:pPr>
        <w:spacing w:after="0"/>
      </w:pPr>
    </w:p>
    <w:p w:rsidR="00316BB5" w:rsidRDefault="007F290E" w:rsidP="00033F15">
      <w:pPr>
        <w:spacing w:after="0"/>
        <w:jc w:val="both"/>
      </w:pPr>
      <w:r>
        <w:t>Además es importante que siempre se cuente con personal calificado para e</w:t>
      </w:r>
      <w:r w:rsidR="007E0C14">
        <w:t xml:space="preserve">n el terreno en especial un equipo interdisciplinar compuesto por lo menos con los siguientes perfiles: </w:t>
      </w:r>
      <w:r w:rsidR="00300D2A">
        <w:t>1</w:t>
      </w:r>
      <w:r w:rsidR="007E0C14">
        <w:t xml:space="preserve"> coordinador general con experiencia en WASH, 1 ingeniero de agua y saneamiento, 1 promotor de higiene, 1 técnico sanitario, </w:t>
      </w:r>
      <w:r w:rsidR="008D54B2">
        <w:t>1 logista y 1 asistente administrativo, ello conllevará a que se dividan las funciones de acuerdo a las actividades planteadas y que cada una de ellas se cumpla con la mayor eficacia y eficiencia posible,</w:t>
      </w:r>
      <w:r w:rsidR="00300D2A">
        <w:t xml:space="preserve"> de acuerdo a la experiencia laboral de cada uno</w:t>
      </w:r>
      <w:r w:rsidR="008D54B2">
        <w:t xml:space="preserve"> .</w:t>
      </w:r>
    </w:p>
    <w:p w:rsidR="008D54B2" w:rsidRDefault="008D54B2" w:rsidP="00033F15">
      <w:pPr>
        <w:spacing w:after="0"/>
        <w:jc w:val="both"/>
      </w:pPr>
    </w:p>
    <w:p w:rsidR="008D54B2" w:rsidRDefault="008D54B2" w:rsidP="00033F15">
      <w:pPr>
        <w:spacing w:after="0"/>
        <w:jc w:val="both"/>
      </w:pPr>
    </w:p>
    <w:p w:rsidR="008D54B2" w:rsidRDefault="008D54B2" w:rsidP="00033F15">
      <w:pPr>
        <w:spacing w:after="0"/>
        <w:jc w:val="both"/>
      </w:pPr>
    </w:p>
    <w:p w:rsidR="006C6DC7" w:rsidRDefault="006C6DC7" w:rsidP="00033F15">
      <w:pPr>
        <w:spacing w:after="0"/>
        <w:rPr>
          <w:b/>
          <w:sz w:val="20"/>
        </w:rPr>
      </w:pPr>
    </w:p>
    <w:p w:rsidR="006C6DC7" w:rsidRDefault="006C6DC7" w:rsidP="00033F15">
      <w:pPr>
        <w:spacing w:after="0"/>
        <w:jc w:val="center"/>
        <w:rPr>
          <w:sz w:val="20"/>
        </w:rPr>
      </w:pPr>
      <w:r w:rsidRPr="006C6DC7">
        <w:rPr>
          <w:b/>
          <w:sz w:val="20"/>
        </w:rPr>
        <w:lastRenderedPageBreak/>
        <w:t>Figura 8:</w:t>
      </w:r>
      <w:r>
        <w:rPr>
          <w:sz w:val="20"/>
        </w:rPr>
        <w:t xml:space="preserve"> Ruta de ejecución de acciones en agua, saneamiento e higiene.</w:t>
      </w:r>
    </w:p>
    <w:p w:rsidR="00316BB5" w:rsidRDefault="00C612DD" w:rsidP="00033F15">
      <w:pPr>
        <w:spacing w:after="0"/>
        <w:ind w:left="-851"/>
      </w:pPr>
      <w:r w:rsidRPr="00C612DD">
        <w:rPr>
          <w:noProof/>
        </w:rPr>
        <w:drawing>
          <wp:inline distT="0" distB="0" distL="0" distR="0">
            <wp:extent cx="6769538" cy="6663637"/>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srcRect/>
                    <a:stretch>
                      <a:fillRect/>
                    </a:stretch>
                  </pic:blipFill>
                  <pic:spPr bwMode="auto">
                    <a:xfrm>
                      <a:off x="0" y="0"/>
                      <a:ext cx="6780384" cy="6674313"/>
                    </a:xfrm>
                    <a:prstGeom prst="rect">
                      <a:avLst/>
                    </a:prstGeom>
                    <a:noFill/>
                    <a:ln w="9525">
                      <a:noFill/>
                      <a:miter lim="800000"/>
                      <a:headEnd/>
                      <a:tailEnd/>
                    </a:ln>
                  </pic:spPr>
                </pic:pic>
              </a:graphicData>
            </a:graphic>
          </wp:inline>
        </w:drawing>
      </w:r>
    </w:p>
    <w:p w:rsidR="006C6DC7" w:rsidRPr="00766F9A" w:rsidRDefault="00766F9A" w:rsidP="00033F15">
      <w:pPr>
        <w:spacing w:after="0"/>
        <w:jc w:val="center"/>
        <w:rPr>
          <w:sz w:val="20"/>
        </w:rPr>
      </w:pPr>
      <w:r>
        <w:rPr>
          <w:b/>
          <w:sz w:val="20"/>
        </w:rPr>
        <w:t>Fuente:</w:t>
      </w:r>
      <w:r>
        <w:rPr>
          <w:sz w:val="20"/>
        </w:rPr>
        <w:t xml:space="preserve"> UNICEF, Informe final </w:t>
      </w:r>
      <w:r>
        <w:t>el Programa Conjunto de respuesta a la emergencia por ola invernal y el fenómeno de la niña 2010 – 2011 sector WASH. 2012</w:t>
      </w:r>
    </w:p>
    <w:p w:rsidR="006C6DC7" w:rsidRDefault="006C6DC7" w:rsidP="00033F15">
      <w:pPr>
        <w:spacing w:after="0"/>
      </w:pPr>
    </w:p>
    <w:p w:rsidR="002801C7" w:rsidRDefault="002801C7" w:rsidP="00033F15">
      <w:pPr>
        <w:spacing w:after="0"/>
      </w:pPr>
    </w:p>
    <w:p w:rsidR="002801C7" w:rsidRDefault="002801C7" w:rsidP="00033F15">
      <w:pPr>
        <w:spacing w:after="0"/>
      </w:pPr>
    </w:p>
    <w:p w:rsidR="002801C7" w:rsidRDefault="002801C7" w:rsidP="00033F15">
      <w:pPr>
        <w:spacing w:after="0"/>
      </w:pPr>
    </w:p>
    <w:p w:rsidR="006C6DC7" w:rsidRDefault="006C6DC7" w:rsidP="00033F15">
      <w:pPr>
        <w:pStyle w:val="Heading2"/>
        <w:numPr>
          <w:ilvl w:val="1"/>
          <w:numId w:val="3"/>
        </w:numPr>
        <w:spacing w:before="0"/>
      </w:pPr>
      <w:r>
        <w:lastRenderedPageBreak/>
        <w:t>Seguimiento y monitoreo</w:t>
      </w:r>
    </w:p>
    <w:p w:rsidR="002801C7" w:rsidRDefault="002801C7" w:rsidP="00033F15">
      <w:pPr>
        <w:spacing w:after="0"/>
      </w:pPr>
    </w:p>
    <w:p w:rsidR="006633CF" w:rsidRDefault="002801C7" w:rsidP="00033F15">
      <w:pPr>
        <w:spacing w:after="0"/>
        <w:jc w:val="both"/>
      </w:pPr>
      <w:r>
        <w:t>El seguimiento y monitoreo de las acciones del manejo de la emergencia</w:t>
      </w:r>
      <w:r w:rsidR="00D862D7">
        <w:t xml:space="preserve">, deben ser realizadas en primera medida a nivel técnico-operativa y financiero, es decir un proyecto de respuesta a una emergencia debe tener una ejecución técnica y operativa </w:t>
      </w:r>
      <w:r w:rsidR="00686055">
        <w:t>muy similar a la ejecución financiera, ya que si no se realiza así, habrá problemas de calidad en las acciones desarrolladas y detrimento financiero, también con el fin de verificar posibles saldos que fueron presupuestado</w:t>
      </w:r>
      <w:r w:rsidR="00011FF6">
        <w:t>s</w:t>
      </w:r>
      <w:r w:rsidR="00686055">
        <w:t xml:space="preserve"> por encima del valor</w:t>
      </w:r>
      <w:r w:rsidR="00011FF6">
        <w:t xml:space="preserve"> real de ejecución y determinar la reinversión de éstos recursos, ya que es un principio humanitario la no devolución de recursos, sino la inversión de la totalidad de éstos</w:t>
      </w:r>
      <w:r w:rsidR="00686055">
        <w:t>.</w:t>
      </w:r>
    </w:p>
    <w:p w:rsidR="00011FF6" w:rsidRDefault="00011FF6" w:rsidP="00033F15">
      <w:pPr>
        <w:spacing w:after="0"/>
        <w:jc w:val="both"/>
      </w:pPr>
    </w:p>
    <w:p w:rsidR="00011FF6" w:rsidRDefault="00011FF6" w:rsidP="00033F15">
      <w:pPr>
        <w:spacing w:after="0"/>
        <w:jc w:val="both"/>
      </w:pPr>
      <w:r>
        <w:t>En cuanto a las acciones en terreno siempre se recomienda que los elementos de AHE WASH, sean entregados con un proceso de capacitación y empoderamiento de las personas beneficiadas, en donde deben participar todos los grupos de género, es decir niñas, niños, adolescentes, hombres y mujeres, ya que el manejo de éstos es responsabilidad de todos como la adopción de buenas prácticas de higiene, que tienen como fin salvar vidas. En caso de que esto no suceda se pueda presentar una situación como la del terremoto de Hait</w:t>
      </w:r>
      <w:r w:rsidR="00AB6C4F">
        <w:t>í en donde de cada 5 muerte</w:t>
      </w:r>
      <w:r>
        <w:t xml:space="preserve">s </w:t>
      </w:r>
      <w:r w:rsidR="00AB6C4F">
        <w:t xml:space="preserve">por cólera </w:t>
      </w:r>
      <w:r>
        <w:t xml:space="preserve">3 eran hombres, </w:t>
      </w:r>
      <w:r w:rsidR="00B2424A">
        <w:t>lo que se</w:t>
      </w:r>
      <w:r>
        <w:t xml:space="preserve"> presume </w:t>
      </w:r>
      <w:r w:rsidR="00AB6C4F">
        <w:t>porque este grupo no participaba activamente en las jornadas de capacitaci</w:t>
      </w:r>
      <w:r w:rsidR="00B2424A">
        <w:t>ones de salud y promoción de higiene, tan activamente como las mujeres</w:t>
      </w:r>
      <w:r w:rsidR="00AB6C4F">
        <w:t>.</w:t>
      </w:r>
    </w:p>
    <w:p w:rsidR="00686055" w:rsidRDefault="00686055" w:rsidP="00033F15">
      <w:pPr>
        <w:spacing w:after="0"/>
        <w:jc w:val="both"/>
      </w:pPr>
    </w:p>
    <w:p w:rsidR="00686055" w:rsidRDefault="00B2424A" w:rsidP="00033F15">
      <w:pPr>
        <w:spacing w:after="0"/>
        <w:jc w:val="both"/>
      </w:pPr>
      <w:r>
        <w:t>Otro tema importante es el monitoreo permanente de calidad de agua, ya que en muchas ocasiones a pesar de que el agua suministrada por una planta de potabilización puede contaminarse en el transporte o almacenamiento, lo cual sería un riesgo para la salud de la población, por lo tanto este es un eje fundamental de las acciones.</w:t>
      </w:r>
    </w:p>
    <w:p w:rsidR="00B2424A" w:rsidRDefault="00B2424A" w:rsidP="00033F15">
      <w:pPr>
        <w:spacing w:after="0"/>
        <w:jc w:val="both"/>
      </w:pPr>
    </w:p>
    <w:p w:rsidR="00B2424A" w:rsidRDefault="00B2424A" w:rsidP="00033F15">
      <w:pPr>
        <w:spacing w:after="0"/>
        <w:jc w:val="both"/>
      </w:pPr>
      <w:r>
        <w:t>En cuanto a la ejecución de las obras siempre se debe garantizar su calidad desde su planificación, teniendo en cuenta los estándares establecidos por la norma esfera, tanto para la distribución de agua como para los sistemas de saneamiento básico, o en su defecto también se generará una acción con daño, p.e. la construcción</w:t>
      </w:r>
      <w:r w:rsidR="00DA7078">
        <w:t xml:space="preserve"> insuficiente</w:t>
      </w:r>
      <w:r>
        <w:t xml:space="preserve"> de letrinas</w:t>
      </w:r>
      <w:r w:rsidR="00DA7078">
        <w:t xml:space="preserve"> o que no cuenten cerrojo interno</w:t>
      </w:r>
      <w:r w:rsidR="009C6B02">
        <w:t>, generarán</w:t>
      </w:r>
      <w:r w:rsidR="00DA7078">
        <w:t xml:space="preserve"> efectos negativos en el uso del sistema y</w:t>
      </w:r>
      <w:r w:rsidR="009C6B02">
        <w:t>/o</w:t>
      </w:r>
      <w:r w:rsidR="00DA7078">
        <w:t xml:space="preserve"> convirtiéndose en un lugar vulnerable relacionado con violencia sexual, respectivamente.</w:t>
      </w:r>
    </w:p>
    <w:p w:rsidR="00DA7078" w:rsidRDefault="00DA7078" w:rsidP="00033F15">
      <w:pPr>
        <w:spacing w:after="0"/>
        <w:jc w:val="both"/>
      </w:pPr>
    </w:p>
    <w:p w:rsidR="00DA7078" w:rsidRPr="006633CF" w:rsidRDefault="00DA7078" w:rsidP="00033F15">
      <w:pPr>
        <w:spacing w:after="0"/>
        <w:jc w:val="both"/>
      </w:pPr>
      <w:r>
        <w:t xml:space="preserve">Finalmente el flujo de información y coordinación también hace parte del seguimiento y monitoreo de las acciones, </w:t>
      </w:r>
      <w:r w:rsidR="00ED5343">
        <w:t>ya que esto dará a conocer</w:t>
      </w:r>
      <w:r>
        <w:t xml:space="preserve"> a los responsables del manejo de la emergencia </w:t>
      </w:r>
      <w:r w:rsidR="00ED5343">
        <w:t>que comunidades están siendo beneficiadas y con qué tipo de asistencia humanitaria. Esto debe ser a nivel local – municipal, departamental y nacional, para que también se generen procesos de retroalimentación a éstas acciones.</w:t>
      </w:r>
    </w:p>
    <w:p w:rsidR="006633CF" w:rsidRDefault="006633CF" w:rsidP="00033F15">
      <w:pPr>
        <w:pStyle w:val="ListParagraph"/>
        <w:spacing w:after="0" w:line="240" w:lineRule="auto"/>
        <w:ind w:left="765"/>
      </w:pPr>
    </w:p>
    <w:p w:rsidR="006C6DC7" w:rsidRDefault="006C6DC7" w:rsidP="00033F15">
      <w:pPr>
        <w:pStyle w:val="Heading2"/>
        <w:numPr>
          <w:ilvl w:val="1"/>
          <w:numId w:val="3"/>
        </w:numPr>
        <w:spacing w:before="0"/>
      </w:pPr>
      <w:r>
        <w:t>Fase de Traspaso y salida</w:t>
      </w:r>
    </w:p>
    <w:p w:rsidR="00D90D2A" w:rsidRDefault="00D90D2A" w:rsidP="00033F15">
      <w:pPr>
        <w:spacing w:after="0"/>
      </w:pPr>
    </w:p>
    <w:p w:rsidR="00371AF8" w:rsidRDefault="00FE2EA5" w:rsidP="00033F15">
      <w:pPr>
        <w:spacing w:after="0"/>
        <w:jc w:val="both"/>
      </w:pPr>
      <w:r>
        <w:t xml:space="preserve">La fase de traspaso – salida está relacionada con la finalización de las acciones </w:t>
      </w:r>
      <w:r w:rsidR="0049471B">
        <w:t xml:space="preserve">del manejo de la emergencia, en donde se debe tener en cuenta los siguientes aspectos, los cuales contribuirán a la sistematización de la información, fortalecimiento de capacidades locales y aumento de la </w:t>
      </w:r>
      <w:r w:rsidR="0049471B">
        <w:lastRenderedPageBreak/>
        <w:t>resiliencia</w:t>
      </w:r>
      <w:r w:rsidR="00063AAB">
        <w:t xml:space="preserve"> de las comunidades que fueron afectadas por la emergencia</w:t>
      </w:r>
      <w:r w:rsidR="00371AF8">
        <w:t xml:space="preserve"> y que a continuación resaltamos:</w:t>
      </w:r>
    </w:p>
    <w:p w:rsidR="00371AF8" w:rsidRDefault="00371AF8" w:rsidP="00033F15">
      <w:pPr>
        <w:spacing w:after="0"/>
        <w:jc w:val="both"/>
      </w:pPr>
    </w:p>
    <w:p w:rsidR="00FE2EA5" w:rsidRDefault="00371AF8" w:rsidP="00033F15">
      <w:pPr>
        <w:pStyle w:val="ListParagraph"/>
        <w:numPr>
          <w:ilvl w:val="0"/>
          <w:numId w:val="24"/>
        </w:numPr>
        <w:spacing w:after="0"/>
        <w:jc w:val="both"/>
      </w:pPr>
      <w:r>
        <w:t>Rendición de cuentas (financieras y operativas-técnicas)</w:t>
      </w:r>
      <w:r w:rsidR="00340F6F">
        <w:t>, tanto a la comunidad como a las autoridades municipales, departamentales y nacionales</w:t>
      </w:r>
      <w:r>
        <w:t>.</w:t>
      </w:r>
    </w:p>
    <w:p w:rsidR="00371AF8" w:rsidRDefault="00371AF8" w:rsidP="00033F15">
      <w:pPr>
        <w:pStyle w:val="ListParagraph"/>
        <w:numPr>
          <w:ilvl w:val="0"/>
          <w:numId w:val="24"/>
        </w:numPr>
        <w:spacing w:after="0"/>
        <w:jc w:val="both"/>
      </w:pPr>
      <w:r>
        <w:t>Entrega de todos los elementos de AHE con medios de verificación</w:t>
      </w:r>
      <w:r w:rsidR="00E57C84">
        <w:t>, en especial obras civiles mediante actas que indiquen las acciones realizadas y los elementos y equipos suministrados.</w:t>
      </w:r>
    </w:p>
    <w:p w:rsidR="00E57C84" w:rsidRDefault="00E57C84" w:rsidP="00033F15">
      <w:pPr>
        <w:pStyle w:val="ListParagraph"/>
        <w:numPr>
          <w:ilvl w:val="0"/>
          <w:numId w:val="24"/>
        </w:numPr>
        <w:spacing w:after="0"/>
        <w:jc w:val="both"/>
      </w:pPr>
      <w:r>
        <w:t>Capacitaciones sobre el manejo y sostenimiento de sistemas de abastecimiento de agua potable y saneamiento básico.</w:t>
      </w:r>
    </w:p>
    <w:p w:rsidR="00340F6F" w:rsidRDefault="00340F6F" w:rsidP="00033F15">
      <w:pPr>
        <w:pStyle w:val="ListParagraph"/>
        <w:numPr>
          <w:ilvl w:val="0"/>
          <w:numId w:val="24"/>
        </w:numPr>
        <w:spacing w:after="0"/>
        <w:jc w:val="both"/>
      </w:pPr>
      <w:r>
        <w:t>En lo posible garantizar la sistematización del proceso.</w:t>
      </w:r>
    </w:p>
    <w:p w:rsidR="00340F6F" w:rsidRDefault="00340F6F" w:rsidP="00033F15">
      <w:pPr>
        <w:pStyle w:val="ListParagraph"/>
        <w:numPr>
          <w:ilvl w:val="0"/>
          <w:numId w:val="24"/>
        </w:numPr>
        <w:spacing w:after="0"/>
        <w:jc w:val="both"/>
      </w:pPr>
      <w:r>
        <w:t xml:space="preserve">Velar por que alguno de los miembros del Cluster que desarrolle acciones </w:t>
      </w:r>
      <w:r w:rsidR="00594D8A">
        <w:t>continuas en la zona de afectación, contribuya al proceso de seguimiento después de la salida de otros actores humanitarios en lo posible con el acompañamiento de las autoridades locales, lo cual generará</w:t>
      </w:r>
      <w:r w:rsidR="00693616">
        <w:t xml:space="preserve"> información adicional sobre la sostenibilidad de las intervenciones realizadas, en especial las encaminadas a la recuperación temprana, como obras civiles.</w:t>
      </w:r>
    </w:p>
    <w:p w:rsidR="00693616" w:rsidRDefault="00693616" w:rsidP="00033F15">
      <w:pPr>
        <w:pStyle w:val="ListParagraph"/>
        <w:numPr>
          <w:ilvl w:val="0"/>
          <w:numId w:val="24"/>
        </w:numPr>
        <w:spacing w:after="0"/>
        <w:jc w:val="both"/>
      </w:pPr>
      <w:r>
        <w:t xml:space="preserve">Suministro de informes narrativos, técnicos y financieros a donantes, socios del cluster y autoridades, los cuales servirán como </w:t>
      </w:r>
      <w:r w:rsidR="00893ED1">
        <w:t>insumo para toma de decisiones en futuras ocasiones y para alimentar los informes de gestión del grupo sectorial</w:t>
      </w:r>
    </w:p>
    <w:p w:rsidR="00893ED1" w:rsidRDefault="00893ED1" w:rsidP="00033F15">
      <w:pPr>
        <w:spacing w:after="0"/>
        <w:jc w:val="both"/>
      </w:pPr>
    </w:p>
    <w:p w:rsidR="00893ED1" w:rsidRDefault="00893ED1" w:rsidP="00033F15">
      <w:pPr>
        <w:spacing w:after="0"/>
        <w:jc w:val="both"/>
      </w:pPr>
    </w:p>
    <w:p w:rsidR="00893ED1" w:rsidRDefault="00893ED1" w:rsidP="00033F15">
      <w:pPr>
        <w:spacing w:after="0"/>
        <w:jc w:val="both"/>
      </w:pPr>
    </w:p>
    <w:p w:rsidR="00893ED1" w:rsidRDefault="00893ED1" w:rsidP="00033F15">
      <w:pPr>
        <w:spacing w:after="0"/>
        <w:jc w:val="both"/>
      </w:pPr>
    </w:p>
    <w:p w:rsidR="00893ED1" w:rsidRDefault="00893ED1" w:rsidP="00033F15">
      <w:pPr>
        <w:spacing w:after="0"/>
        <w:jc w:val="both"/>
      </w:pPr>
    </w:p>
    <w:p w:rsidR="00893ED1" w:rsidRDefault="00893ED1" w:rsidP="00033F15">
      <w:pPr>
        <w:spacing w:after="0"/>
        <w:jc w:val="both"/>
      </w:pPr>
    </w:p>
    <w:p w:rsidR="00063AAB" w:rsidRDefault="00063AAB" w:rsidP="00033F15">
      <w:pPr>
        <w:spacing w:after="0"/>
        <w:jc w:val="both"/>
      </w:pPr>
    </w:p>
    <w:p w:rsidR="00893ED1" w:rsidRDefault="00893ED1" w:rsidP="00033F15">
      <w:pPr>
        <w:spacing w:after="0"/>
        <w:jc w:val="both"/>
      </w:pPr>
    </w:p>
    <w:p w:rsidR="00893ED1" w:rsidRDefault="00893ED1" w:rsidP="00033F15">
      <w:pPr>
        <w:spacing w:after="0"/>
        <w:jc w:val="both"/>
      </w:pPr>
    </w:p>
    <w:p w:rsidR="00893ED1" w:rsidRDefault="00893ED1" w:rsidP="00033F15">
      <w:pPr>
        <w:spacing w:after="0"/>
        <w:jc w:val="both"/>
      </w:pPr>
    </w:p>
    <w:p w:rsidR="00893ED1" w:rsidRDefault="00893ED1" w:rsidP="00033F15">
      <w:pPr>
        <w:spacing w:after="0"/>
        <w:jc w:val="both"/>
      </w:pPr>
    </w:p>
    <w:p w:rsidR="00893ED1" w:rsidRDefault="00893ED1" w:rsidP="00033F15">
      <w:pPr>
        <w:spacing w:after="0"/>
        <w:jc w:val="both"/>
      </w:pPr>
    </w:p>
    <w:p w:rsidR="00893ED1" w:rsidRDefault="00893ED1" w:rsidP="00033F15">
      <w:pPr>
        <w:spacing w:after="0"/>
        <w:jc w:val="both"/>
      </w:pPr>
    </w:p>
    <w:p w:rsidR="00893ED1" w:rsidRDefault="00893ED1" w:rsidP="00033F15">
      <w:pPr>
        <w:spacing w:after="0"/>
        <w:jc w:val="both"/>
      </w:pPr>
    </w:p>
    <w:p w:rsidR="00893ED1" w:rsidRDefault="00893ED1" w:rsidP="00033F15">
      <w:pPr>
        <w:spacing w:after="0"/>
        <w:jc w:val="both"/>
      </w:pPr>
    </w:p>
    <w:p w:rsidR="00893ED1" w:rsidRDefault="00893ED1" w:rsidP="00033F15">
      <w:pPr>
        <w:spacing w:after="0"/>
        <w:jc w:val="both"/>
      </w:pPr>
    </w:p>
    <w:p w:rsidR="00893ED1" w:rsidRDefault="00893ED1" w:rsidP="00033F15">
      <w:pPr>
        <w:spacing w:after="0"/>
        <w:jc w:val="both"/>
      </w:pPr>
    </w:p>
    <w:p w:rsidR="00893ED1" w:rsidRDefault="00893ED1" w:rsidP="00033F15">
      <w:pPr>
        <w:spacing w:after="0"/>
        <w:jc w:val="both"/>
      </w:pPr>
    </w:p>
    <w:p w:rsidR="00893ED1" w:rsidRDefault="00893ED1" w:rsidP="00033F15">
      <w:pPr>
        <w:spacing w:after="0"/>
        <w:jc w:val="both"/>
      </w:pPr>
    </w:p>
    <w:p w:rsidR="00893ED1" w:rsidRDefault="00893ED1" w:rsidP="00033F15">
      <w:pPr>
        <w:spacing w:after="0"/>
        <w:jc w:val="both"/>
      </w:pPr>
    </w:p>
    <w:p w:rsidR="00893ED1" w:rsidRDefault="00893ED1" w:rsidP="00033F15">
      <w:pPr>
        <w:spacing w:after="0"/>
        <w:jc w:val="both"/>
      </w:pPr>
    </w:p>
    <w:p w:rsidR="00893ED1" w:rsidRPr="00D90D2A" w:rsidRDefault="00893ED1" w:rsidP="00033F15">
      <w:pPr>
        <w:spacing w:after="0"/>
        <w:jc w:val="both"/>
      </w:pPr>
    </w:p>
    <w:p w:rsidR="006C6DC7" w:rsidRDefault="006C6DC7" w:rsidP="00033F15">
      <w:pPr>
        <w:pStyle w:val="Heading1"/>
        <w:numPr>
          <w:ilvl w:val="0"/>
          <w:numId w:val="3"/>
        </w:numPr>
        <w:spacing w:before="0"/>
      </w:pPr>
      <w:r>
        <w:lastRenderedPageBreak/>
        <w:t>Anexos</w:t>
      </w:r>
    </w:p>
    <w:p w:rsidR="006C6DC7" w:rsidRDefault="006C6DC7" w:rsidP="00033F15">
      <w:pPr>
        <w:spacing w:after="0"/>
      </w:pPr>
    </w:p>
    <w:p w:rsidR="00063AAB" w:rsidRDefault="00A977B7" w:rsidP="00033F15">
      <w:pPr>
        <w:pStyle w:val="ListParagraph"/>
        <w:numPr>
          <w:ilvl w:val="0"/>
          <w:numId w:val="25"/>
        </w:numPr>
        <w:spacing w:after="0"/>
        <w:jc w:val="both"/>
      </w:pPr>
      <w:hyperlink r:id="rId44" w:history="1">
        <w:r w:rsidR="004300F4" w:rsidRPr="00F64496">
          <w:rPr>
            <w:rStyle w:val="Hyperlink"/>
          </w:rPr>
          <w:t>Norma esfera 2011.</w:t>
        </w:r>
      </w:hyperlink>
    </w:p>
    <w:p w:rsidR="004300F4" w:rsidRDefault="00A977B7" w:rsidP="00033F15">
      <w:pPr>
        <w:pStyle w:val="ListParagraph"/>
        <w:numPr>
          <w:ilvl w:val="0"/>
          <w:numId w:val="25"/>
        </w:numPr>
        <w:spacing w:after="0"/>
        <w:jc w:val="both"/>
      </w:pPr>
      <w:hyperlink r:id="rId45" w:history="1">
        <w:r w:rsidR="004300F4" w:rsidRPr="00F64496">
          <w:rPr>
            <w:rStyle w:val="Hyperlink"/>
          </w:rPr>
          <w:t>Resolución 2115 de 2007.</w:t>
        </w:r>
      </w:hyperlink>
    </w:p>
    <w:p w:rsidR="004300F4" w:rsidRDefault="00A977B7" w:rsidP="00033F15">
      <w:pPr>
        <w:pStyle w:val="ListParagraph"/>
        <w:numPr>
          <w:ilvl w:val="0"/>
          <w:numId w:val="25"/>
        </w:numPr>
        <w:spacing w:after="0"/>
        <w:jc w:val="both"/>
      </w:pPr>
      <w:hyperlink r:id="rId46" w:history="1">
        <w:r w:rsidR="004300F4" w:rsidRPr="00F64496">
          <w:rPr>
            <w:rStyle w:val="Hyperlink"/>
          </w:rPr>
          <w:t>Capitulo 8 Agua y Saneamiento, Manual de Asistencia Humanitaria en Colombia de la UNGRD.</w:t>
        </w:r>
      </w:hyperlink>
    </w:p>
    <w:p w:rsidR="004300F4" w:rsidRDefault="00A977B7" w:rsidP="00033F15">
      <w:pPr>
        <w:pStyle w:val="ListParagraph"/>
        <w:numPr>
          <w:ilvl w:val="0"/>
          <w:numId w:val="25"/>
        </w:numPr>
        <w:spacing w:after="0"/>
        <w:jc w:val="both"/>
      </w:pPr>
      <w:hyperlink r:id="rId47" w:history="1">
        <w:r w:rsidR="002E4343" w:rsidRPr="00F64496">
          <w:rPr>
            <w:rStyle w:val="Hyperlink"/>
          </w:rPr>
          <w:t>Hoja de ruta de acciones de manejo de emergencias WASH.</w:t>
        </w:r>
      </w:hyperlink>
    </w:p>
    <w:p w:rsidR="002E4343" w:rsidRDefault="00A977B7" w:rsidP="00033F15">
      <w:pPr>
        <w:pStyle w:val="ListParagraph"/>
        <w:numPr>
          <w:ilvl w:val="0"/>
          <w:numId w:val="25"/>
        </w:numPr>
        <w:spacing w:after="0"/>
        <w:jc w:val="both"/>
      </w:pPr>
      <w:hyperlink r:id="rId48" w:history="1">
        <w:r w:rsidR="002E4343" w:rsidRPr="00F64496">
          <w:rPr>
            <w:rStyle w:val="Hyperlink"/>
          </w:rPr>
          <w:t>Acciones de cooperación por parte  de los miembros del Cluster de agua, saneamiento e higiene  en Colombia durante al año 2012.</w:t>
        </w:r>
      </w:hyperlink>
    </w:p>
    <w:p w:rsidR="002E4343" w:rsidRDefault="00A977B7" w:rsidP="00033F15">
      <w:pPr>
        <w:pStyle w:val="ListParagraph"/>
        <w:numPr>
          <w:ilvl w:val="0"/>
          <w:numId w:val="25"/>
        </w:numPr>
        <w:spacing w:after="0"/>
        <w:jc w:val="both"/>
      </w:pPr>
      <w:hyperlink r:id="rId49" w:history="1">
        <w:r w:rsidR="002E4343" w:rsidRPr="00F64496">
          <w:rPr>
            <w:rStyle w:val="Hyperlink"/>
          </w:rPr>
          <w:t>Segundo mapeo de capacidades de respuesta a emergencia en el sector de agua, saneamiento e higiene en Colombia 2012.</w:t>
        </w:r>
      </w:hyperlink>
    </w:p>
    <w:p w:rsidR="002E4343" w:rsidRDefault="00A977B7" w:rsidP="00033F15">
      <w:pPr>
        <w:pStyle w:val="ListParagraph"/>
        <w:numPr>
          <w:ilvl w:val="0"/>
          <w:numId w:val="25"/>
        </w:numPr>
        <w:spacing w:after="0"/>
        <w:jc w:val="both"/>
      </w:pPr>
      <w:hyperlink r:id="rId50" w:history="1">
        <w:r w:rsidR="00867564" w:rsidRPr="00F64496">
          <w:rPr>
            <w:rStyle w:val="Hyperlink"/>
          </w:rPr>
          <w:t>Formulario Evaluación rápida inicial multisectorial MIRA.</w:t>
        </w:r>
      </w:hyperlink>
    </w:p>
    <w:p w:rsidR="00867564" w:rsidRDefault="00A977B7" w:rsidP="00033F15">
      <w:pPr>
        <w:pStyle w:val="ListParagraph"/>
        <w:numPr>
          <w:ilvl w:val="0"/>
          <w:numId w:val="25"/>
        </w:numPr>
        <w:spacing w:after="0"/>
        <w:jc w:val="both"/>
      </w:pPr>
      <w:hyperlink r:id="rId51" w:history="1">
        <w:r w:rsidR="00FE4CC9" w:rsidRPr="00F64496">
          <w:rPr>
            <w:rStyle w:val="Hyperlink"/>
          </w:rPr>
          <w:t>Emergencias y desastres en sistemas de agua potable y saneamiento: Guía para una respuesta eficaz.</w:t>
        </w:r>
      </w:hyperlink>
    </w:p>
    <w:p w:rsidR="00FE4CC9" w:rsidRPr="000D4F2F" w:rsidRDefault="00A977B7" w:rsidP="00033F15">
      <w:pPr>
        <w:pStyle w:val="ListParagraph"/>
        <w:numPr>
          <w:ilvl w:val="0"/>
          <w:numId w:val="25"/>
        </w:numPr>
        <w:spacing w:after="0"/>
        <w:jc w:val="both"/>
      </w:pPr>
      <w:hyperlink r:id="rId52" w:history="1">
        <w:r w:rsidR="000D4F2F" w:rsidRPr="00F64496">
          <w:rPr>
            <w:rStyle w:val="Hyperlink"/>
            <w:rFonts w:cstheme="minorHAnsi"/>
            <w:sz w:val="20"/>
          </w:rPr>
          <w:t>Mecanismos para movilización de recursos para el fortalecimiento del cluster wash y desarrollo de acciones en el sector, 2013.</w:t>
        </w:r>
      </w:hyperlink>
    </w:p>
    <w:p w:rsidR="000D4F2F" w:rsidRPr="00763F1D" w:rsidRDefault="00A977B7" w:rsidP="00033F15">
      <w:pPr>
        <w:pStyle w:val="ListParagraph"/>
        <w:numPr>
          <w:ilvl w:val="0"/>
          <w:numId w:val="25"/>
        </w:numPr>
        <w:spacing w:after="0"/>
        <w:jc w:val="both"/>
      </w:pPr>
      <w:hyperlink r:id="rId53" w:history="1">
        <w:r w:rsidR="000D4F2F" w:rsidRPr="00F64496">
          <w:rPr>
            <w:rStyle w:val="Hyperlink"/>
            <w:rFonts w:cstheme="minorHAnsi"/>
            <w:sz w:val="20"/>
          </w:rPr>
          <w:t>A</w:t>
        </w:r>
        <w:r w:rsidR="000D4F2F" w:rsidRPr="00F64496">
          <w:rPr>
            <w:rStyle w:val="Hyperlink"/>
            <w:rFonts w:cstheme="minorHAnsi"/>
          </w:rPr>
          <w:t>gua, saneamiento e higiene, por qué la igualdad de género es importante en intervenciones de emergencia en agua, saneamiento e higiene?</w:t>
        </w:r>
      </w:hyperlink>
    </w:p>
    <w:sectPr w:rsidR="000D4F2F" w:rsidRPr="00763F1D" w:rsidSect="00970AA3">
      <w:type w:val="continuous"/>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7B7" w:rsidRDefault="00A977B7" w:rsidP="009A4776">
      <w:pPr>
        <w:spacing w:after="0" w:line="240" w:lineRule="auto"/>
      </w:pPr>
      <w:r>
        <w:separator/>
      </w:r>
    </w:p>
  </w:endnote>
  <w:endnote w:type="continuationSeparator" w:id="0">
    <w:p w:rsidR="00A977B7" w:rsidRDefault="00A977B7" w:rsidP="009A4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NewRomanPSMT">
    <w:altName w:val="Baskerville"/>
    <w:panose1 w:val="00000000000000000000"/>
    <w:charset w:val="4D"/>
    <w:family w:val="roman"/>
    <w:notTrueType/>
    <w:pitch w:val="default"/>
    <w:sig w:usb0="03000000"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Grande-Bold">
    <w:altName w:val="Baskerville"/>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HelveticaNeue-Light">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ED7" w:rsidRDefault="00A977B7">
    <w:pPr>
      <w:pStyle w:val="Footer"/>
    </w:pPr>
    <w:sdt>
      <w:sdtPr>
        <w:rPr>
          <w:rFonts w:asciiTheme="majorHAnsi" w:hAnsiTheme="majorHAnsi" w:cstheme="majorHAnsi"/>
        </w:rPr>
        <w:id w:val="540562638"/>
        <w:temporary/>
        <w:showingPlcHdr/>
      </w:sdtPr>
      <w:sdtEndPr/>
      <w:sdtContent>
        <w:r w:rsidR="00241ED7">
          <w:rPr>
            <w:rFonts w:asciiTheme="majorHAnsi" w:hAnsiTheme="majorHAnsi" w:cstheme="majorHAnsi"/>
          </w:rPr>
          <w:t>[Escribir texto]</w:t>
        </w:r>
      </w:sdtContent>
    </w:sdt>
    <w:r w:rsidR="00241ED7">
      <w:rPr>
        <w:rFonts w:asciiTheme="majorHAnsi" w:hAnsiTheme="majorHAnsi" w:cstheme="majorHAnsi"/>
      </w:rPr>
      <w:ptab w:relativeTo="margin" w:alignment="right" w:leader="none"/>
    </w:r>
    <w:r w:rsidR="00241ED7">
      <w:rPr>
        <w:rFonts w:asciiTheme="majorHAnsi" w:hAnsiTheme="majorHAnsi" w:cstheme="majorHAnsi"/>
      </w:rPr>
      <w:t xml:space="preserve">Página </w:t>
    </w:r>
    <w:r>
      <w:fldChar w:fldCharType="begin"/>
    </w:r>
    <w:r>
      <w:instrText xml:space="preserve"> PAGE   \* MERGEFORMAT </w:instrText>
    </w:r>
    <w:r>
      <w:fldChar w:fldCharType="separate"/>
    </w:r>
    <w:r w:rsidR="00D2000E" w:rsidRPr="00D2000E">
      <w:rPr>
        <w:rFonts w:asciiTheme="majorHAnsi" w:hAnsiTheme="majorHAnsi" w:cstheme="majorHAnsi"/>
        <w:noProof/>
      </w:rPr>
      <w:t>33</w:t>
    </w:r>
    <w:r>
      <w:rPr>
        <w:rFonts w:asciiTheme="majorHAnsi" w:hAnsiTheme="majorHAnsi" w:cstheme="majorHAnsi"/>
        <w:noProof/>
      </w:rPr>
      <w:fldChar w:fldCharType="end"/>
    </w:r>
    <w:r w:rsidR="00D2000E">
      <w:rPr>
        <w:noProof/>
      </w:rPr>
      <mc:AlternateContent>
        <mc:Choice Requires="wpg">
          <w:drawing>
            <wp:anchor distT="0" distB="0" distL="114300" distR="114300" simplePos="0" relativeHeight="251668480" behindDoc="0" locked="0" layoutInCell="0" allowOverlap="1">
              <wp:simplePos x="0" y="0"/>
              <wp:positionH relativeFrom="page">
                <wp:align>center</wp:align>
              </wp:positionH>
              <wp:positionV relativeFrom="page">
                <wp:align>bottom</wp:align>
              </wp:positionV>
              <wp:extent cx="7752080" cy="809625"/>
              <wp:effectExtent l="9525" t="0" r="10795" b="0"/>
              <wp:wrapNone/>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2080" cy="809625"/>
                        <a:chOff x="8" y="9"/>
                        <a:chExt cx="15823" cy="1439"/>
                      </a:xfrm>
                    </wpg:grpSpPr>
                    <wps:wsp>
                      <wps:cNvPr id="17" name="AutoShape 12"/>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9" name="Rectangle 1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id="Group 11" o:spid="_x0000_s1026" style="position:absolute;margin-left:0;margin-top:0;width:610.4pt;height:63.75pt;flip:y;z-index:251668480;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" o:allowincell="f">
              <v:shapetype id="_x0000_t32" coordsize="21600,21600" o:spt="32" o:oned="t" path="m,l21600,21600e" filled="f">
                <v:path arrowok="t" fillok="f" o:connecttype="none"/>
                <o:lock v:ext="edit" shapetype="t"/>
              </v:shapetype>
              <v:shape id="AutoShape 12"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P3XLwAAADbAAAADwAAAGRycy9kb3ducmV2LnhtbERPSwrCMBDdC94hjOBOU0W0VKOIKIgL&#10;wd9+aMa22kxKE7Xe3giCu3m878wWjSnFk2pXWFYw6EcgiFOrC84UnE+bXgzCeWSNpWVS8CYHi3m7&#10;NcNE2xcf6Hn0mQgh7BJUkHtfJVK6NCeDrm8r4sBdbW3QB1hnUtf4CuGmlMMoGkuDBYeGHCta5ZTe&#10;jw+j4HK72fVA70fp+q3loYh35rxDpbqdZjkF4anxf/HPvdVh/gS+v4QD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SP3XLwAAADbAAAADwAAAAAAAAAAAAAAAAChAgAA&#10;ZHJzL2Rvd25yZXYueG1sUEsFBgAAAAAEAAQA+QAAAIoDAAAAAA==&#10;" strokecolor="#31849b [2408]"/>
              <v:rect id="Rectangle 1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w10:wrap anchorx="page" anchory="page"/>
            </v:group>
          </w:pict>
        </mc:Fallback>
      </mc:AlternateContent>
    </w:r>
    <w:r w:rsidR="00D2000E">
      <w:rPr>
        <w:noProof/>
      </w:rPr>
      <mc:AlternateContent>
        <mc:Choice Requires="wps">
          <w:drawing>
            <wp:anchor distT="0" distB="0" distL="114300" distR="114300" simplePos="0" relativeHeight="251667456" behindDoc="0" locked="0" layoutInCell="1" allowOverlap="1">
              <wp:simplePos x="0" y="0"/>
              <wp:positionH relativeFrom="leftMargin">
                <wp:align>center</wp:align>
              </wp:positionH>
              <wp:positionV relativeFrom="page">
                <wp:align>bottom</wp:align>
              </wp:positionV>
              <wp:extent cx="90805" cy="793115"/>
              <wp:effectExtent l="6350" t="9525" r="7620" b="6985"/>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311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10" o:spid="_x0000_s1026" style="position:absolute;margin-left:0;margin-top:0;width:7.15pt;height:62.45pt;z-index:251667456;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" fillcolor="#4bacc6 [3208]" strokecolor="#205867 [1608]">
              <w10:wrap anchorx="margin" anchory="page"/>
            </v:rect>
          </w:pict>
        </mc:Fallback>
      </mc:AlternateContent>
    </w:r>
    <w:r w:rsidR="00D2000E">
      <w:rPr>
        <w:noProof/>
      </w:rPr>
      <mc:AlternateContent>
        <mc:Choice Requires="wps">
          <w:drawing>
            <wp:anchor distT="0" distB="0" distL="114300" distR="114300" simplePos="0" relativeHeight="251666432" behindDoc="0" locked="0" layoutInCell="1" allowOverlap="1">
              <wp:simplePos x="0" y="0"/>
              <wp:positionH relativeFrom="rightMargin">
                <wp:align>center</wp:align>
              </wp:positionH>
              <wp:positionV relativeFrom="page">
                <wp:align>bottom</wp:align>
              </wp:positionV>
              <wp:extent cx="90805" cy="793115"/>
              <wp:effectExtent l="12065" t="9525" r="11430" b="6985"/>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311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9" o:spid="_x0000_s1026" style="position:absolute;margin-left:0;margin-top:0;width:7.15pt;height:62.45pt;z-index:251666432;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" fillcolor="#4bacc6 [3208]" strokecolor="#205867 [1608]">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7B7" w:rsidRDefault="00A977B7" w:rsidP="009A4776">
      <w:pPr>
        <w:spacing w:after="0" w:line="240" w:lineRule="auto"/>
      </w:pPr>
      <w:r>
        <w:separator/>
      </w:r>
    </w:p>
  </w:footnote>
  <w:footnote w:type="continuationSeparator" w:id="0">
    <w:p w:rsidR="00A977B7" w:rsidRDefault="00A977B7" w:rsidP="009A4776">
      <w:pPr>
        <w:spacing w:after="0" w:line="240" w:lineRule="auto"/>
      </w:pPr>
      <w:r>
        <w:continuationSeparator/>
      </w:r>
    </w:p>
  </w:footnote>
  <w:footnote w:id="1">
    <w:p w:rsidR="00241ED7" w:rsidRPr="0039132F" w:rsidRDefault="00241ED7" w:rsidP="00B73E81">
      <w:pPr>
        <w:pStyle w:val="FootnoteText"/>
        <w:rPr>
          <w:lang w:val="es-CO"/>
        </w:rPr>
      </w:pPr>
      <w:r>
        <w:rPr>
          <w:rStyle w:val="FootnoteReference"/>
        </w:rPr>
        <w:footnoteRef/>
      </w:r>
      <w:r w:rsidRPr="0039132F">
        <w:rPr>
          <w:lang w:val="es-CO"/>
        </w:rPr>
        <w:t xml:space="preserve"> </w:t>
      </w:r>
      <w:r>
        <w:rPr>
          <w:lang w:val="es-CO"/>
        </w:rPr>
        <w:t>OCHA, a partir del Snapshot a junio de 2013.</w:t>
      </w:r>
    </w:p>
  </w:footnote>
  <w:footnote w:id="2">
    <w:p w:rsidR="00241ED7" w:rsidRPr="000C6CC1" w:rsidRDefault="00241ED7">
      <w:pPr>
        <w:pStyle w:val="FootnoteText"/>
        <w:rPr>
          <w:lang w:val="es-CO"/>
        </w:rPr>
      </w:pPr>
      <w:r>
        <w:rPr>
          <w:rStyle w:val="FootnoteReference"/>
        </w:rPr>
        <w:footnoteRef/>
      </w:r>
      <w:r w:rsidRPr="000C6CC1">
        <w:rPr>
          <w:lang w:val="es-CO"/>
        </w:rPr>
        <w:t xml:space="preserve"> No se incluye Bogotá D.C., ya que todas las organizacione</w:t>
      </w:r>
      <w:r>
        <w:rPr>
          <w:lang w:val="es-CO"/>
        </w:rPr>
        <w:t xml:space="preserve">s tienen su sede principal allí. Además </w:t>
      </w:r>
      <w:r w:rsidRPr="000C6CC1">
        <w:rPr>
          <w:lang w:val="es-CO"/>
        </w:rPr>
        <w:t>Se solicitó autorización a todas las organizaciones para utilizar sus emblemas, para la CRH aplica la de la CRC</w:t>
      </w:r>
      <w:r>
        <w:rPr>
          <w:lang w:val="es-CO"/>
        </w:rPr>
        <w:t xml:space="preserve"> en Cesar y Chocó </w:t>
      </w:r>
      <w:r w:rsidRPr="000C6CC1">
        <w:rPr>
          <w:lang w:val="es-CO"/>
        </w:rPr>
        <w:t>y para el CIRC una convención similar a su emblema ya que por sus políticas no se puede hacer uso de éste</w:t>
      </w:r>
      <w:r>
        <w:rPr>
          <w:lang w:val="es-CO"/>
        </w:rPr>
        <w:t>.</w:t>
      </w:r>
    </w:p>
  </w:footnote>
  <w:footnote w:id="3">
    <w:p w:rsidR="00241ED7" w:rsidRPr="00C83B13" w:rsidRDefault="00241ED7">
      <w:pPr>
        <w:pStyle w:val="FootnoteText"/>
        <w:rPr>
          <w:lang w:val="es-CO"/>
        </w:rPr>
      </w:pPr>
      <w:r>
        <w:rPr>
          <w:rStyle w:val="FootnoteReference"/>
        </w:rPr>
        <w:footnoteRef/>
      </w:r>
      <w:r w:rsidRPr="00C83B13">
        <w:rPr>
          <w:lang w:val="es-CO"/>
        </w:rPr>
        <w:t xml:space="preserve"> </w:t>
      </w:r>
      <w:r>
        <w:rPr>
          <w:lang w:val="es-CO"/>
        </w:rPr>
        <w:t xml:space="preserve">Fue tomada como ejemplo la ruta que definió el cluster SAN, el cual ya está consolidado y en funcionamiento. </w:t>
      </w:r>
    </w:p>
  </w:footnote>
  <w:footnote w:id="4">
    <w:p w:rsidR="00241ED7" w:rsidRPr="00AF138B" w:rsidRDefault="00241ED7">
      <w:pPr>
        <w:pStyle w:val="FootnoteText"/>
        <w:rPr>
          <w:lang w:val="es-CO"/>
        </w:rPr>
      </w:pPr>
      <w:r>
        <w:rPr>
          <w:rStyle w:val="FootnoteReference"/>
        </w:rPr>
        <w:footnoteRef/>
      </w:r>
      <w:r w:rsidRPr="008218A9">
        <w:rPr>
          <w:lang w:val="es-CO"/>
        </w:rPr>
        <w:t xml:space="preserve"> </w:t>
      </w:r>
      <w:r>
        <w:rPr>
          <w:lang w:val="es-CO"/>
        </w:rPr>
        <w:t>El Proyecto Esfera, Carta Humanitaria y normas mínimas para la respuesta humanitaria, Tercera Edición, 2011, prologo.</w:t>
      </w:r>
    </w:p>
  </w:footnote>
  <w:footnote w:id="5">
    <w:p w:rsidR="00241ED7" w:rsidRPr="00A117B6" w:rsidRDefault="00241ED7">
      <w:pPr>
        <w:pStyle w:val="FootnoteText"/>
        <w:rPr>
          <w:lang w:val="es-CO"/>
        </w:rPr>
      </w:pPr>
      <w:r>
        <w:rPr>
          <w:rStyle w:val="FootnoteReference"/>
        </w:rPr>
        <w:footnoteRef/>
      </w:r>
      <w:r w:rsidRPr="00A117B6">
        <w:rPr>
          <w:lang w:val="es-CO"/>
        </w:rPr>
        <w:t xml:space="preserve"> </w:t>
      </w:r>
      <w:r>
        <w:rPr>
          <w:lang w:val="es-CO"/>
        </w:rPr>
        <w:t>Actualmente desde el VASB, se está realizando la gestión para generar una nueva normativa exclusiva para la distribución de agua en situaciones de emergencia.</w:t>
      </w:r>
    </w:p>
  </w:footnote>
  <w:footnote w:id="6">
    <w:p w:rsidR="00241ED7" w:rsidRPr="005140EC" w:rsidRDefault="00241ED7">
      <w:pPr>
        <w:pStyle w:val="FootnoteText"/>
        <w:rPr>
          <w:lang w:val="es-CO"/>
        </w:rPr>
      </w:pPr>
      <w:r>
        <w:rPr>
          <w:rStyle w:val="FootnoteReference"/>
        </w:rPr>
        <w:footnoteRef/>
      </w:r>
      <w:r w:rsidRPr="005140EC">
        <w:rPr>
          <w:lang w:val="es-CO"/>
        </w:rPr>
        <w:t xml:space="preserve"> </w:t>
      </w:r>
      <w:r>
        <w:rPr>
          <w:lang w:val="es-CO"/>
        </w:rPr>
        <w:t>Éstos ejercicios ya han sido realizados por la coordinación del Cluster WASH en el año 2012.</w:t>
      </w:r>
    </w:p>
  </w:footnote>
  <w:footnote w:id="7">
    <w:p w:rsidR="00241ED7" w:rsidRPr="002661C6" w:rsidRDefault="00241ED7" w:rsidP="00E4667D">
      <w:pPr>
        <w:pStyle w:val="FootnoteText"/>
        <w:rPr>
          <w:lang w:val="es-CO"/>
        </w:rPr>
      </w:pPr>
      <w:r>
        <w:rPr>
          <w:rStyle w:val="FootnoteReference"/>
        </w:rPr>
        <w:footnoteRef/>
      </w:r>
      <w:r w:rsidRPr="002661C6">
        <w:rPr>
          <w:lang w:val="es-CO"/>
        </w:rPr>
        <w:t xml:space="preserve"> </w:t>
      </w:r>
      <w:r>
        <w:rPr>
          <w:lang w:val="es-CO"/>
        </w:rPr>
        <w:t>Incluye proyectos gestionados y financiador por el CICR y la CRH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rPr>
      <w:alias w:val="Título"/>
      <w:id w:val="536411716"/>
      <w:dataBinding w:prefixMappings="xmlns:ns0='http://schemas.openxmlformats.org/package/2006/metadata/core-properties' xmlns:ns1='http://purl.org/dc/elements/1.1/'" w:xpath="/ns0:coreProperties[1]/ns1:title[1]" w:storeItemID="{6C3C8BC8-F283-45AE-878A-BAB7291924A1}"/>
      <w:text/>
    </w:sdtPr>
    <w:sdtEndPr/>
    <w:sdtContent>
      <w:p w:rsidR="00241ED7" w:rsidRDefault="00241ED7">
        <w:pPr>
          <w:pStyle w:val="Header"/>
          <w:rPr>
            <w:rFonts w:asciiTheme="majorHAnsi" w:eastAsiaTheme="majorEastAsia" w:hAnsiTheme="majorHAnsi" w:cstheme="majorBidi"/>
          </w:rPr>
        </w:pPr>
        <w:r>
          <w:rPr>
            <w:rFonts w:asciiTheme="majorHAnsi" w:eastAsiaTheme="majorEastAsia" w:hAnsiTheme="majorHAnsi" w:cstheme="majorBidi"/>
            <w:sz w:val="28"/>
          </w:rPr>
          <w:t>Plan de contingencia Cluster WASH Colombia</w:t>
        </w:r>
      </w:p>
    </w:sdtContent>
  </w:sdt>
  <w:p w:rsidR="00241ED7" w:rsidRDefault="00D2000E">
    <w:pPr>
      <w:pStyle w:val="Header"/>
    </w:pPr>
    <w:r>
      <w:rPr>
        <w:rFonts w:asciiTheme="majorHAnsi" w:eastAsiaTheme="majorEastAsia" w:hAnsiTheme="majorHAnsi" w:cstheme="majorBidi"/>
        <w:noProof/>
      </w:rPr>
      <mc:AlternateContent>
        <mc:Choice Requires="wpg">
          <w:drawing>
            <wp:anchor distT="0" distB="0" distL="114300" distR="114300" simplePos="0" relativeHeight="251664384" behindDoc="0" locked="0" layoutInCell="1" allowOverlap="1">
              <wp:simplePos x="0" y="0"/>
              <wp:positionH relativeFrom="page">
                <wp:align>center</wp:align>
              </wp:positionH>
              <wp:positionV relativeFrom="page">
                <wp:align>top</wp:align>
              </wp:positionV>
              <wp:extent cx="7752080" cy="809625"/>
              <wp:effectExtent l="9525" t="0" r="10795" b="0"/>
              <wp:wrapNone/>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080" cy="809625"/>
                        <a:chOff x="8" y="9"/>
                        <a:chExt cx="15823" cy="1439"/>
                      </a:xfrm>
                    </wpg:grpSpPr>
                    <wps:wsp>
                      <wps:cNvPr id="28" name="AutoShape 7"/>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29" name="Rectangle 8"/>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id="Group 6" o:spid="_x0000_s1026" style="position:absolute;margin-left:0;margin-top:0;width:610.4pt;height:63.75pt;z-index:251664384;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">
              <v:shapetype id="_x0000_t32" coordsize="21600,21600" o:spt="32" o:oned="t" path="m,l21600,21600e" filled="f">
                <v:path arrowok="t" fillok="f" o:connecttype="none"/>
                <o:lock v:ext="edit" shapetype="t"/>
              </v:shapetype>
              <v:shape id="AutoShape 7"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pk7wAAADbAAAADwAAAGRycy9kb3ducmV2LnhtbERPSwrCMBDdC94hjOBOU0VEqqmIKIgL&#10;Qa37oRn7sZmUJmq9vVkILh/vv1p3phYval1pWcFkHIEgzqwuOVeQXvejBQjnkTXWlknBhxysk35v&#10;hbG2bz7T6+JzEULYxaig8L6JpXRZQQbd2DbEgbvb1qAPsM2lbvEdwk0tp1E0lwZLDg0FNrQtKHtc&#10;nkbBrarsbqJPs2z30fJcLo4mPaJSw0G3WYLw1Pm/+Oc+aAXTMDZ8CT9AJl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tCpk7wAAADbAAAADwAAAAAAAAAAAAAAAAChAgAA&#10;ZHJzL2Rvd25yZXYueG1sUEsFBgAAAAAEAAQA+QAAAIoDAAAAAA==&#10;" strokecolor="#31849b [2408]"/>
              <v:rect id="Rectangle 8"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simplePos x="0" y="0"/>
              <wp:positionH relativeFrom="rightMargin">
                <wp:align>center</wp:align>
              </wp:positionH>
              <wp:positionV relativeFrom="page">
                <wp:align>top</wp:align>
              </wp:positionV>
              <wp:extent cx="90805" cy="793750"/>
              <wp:effectExtent l="12065" t="9525" r="11430" b="635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37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5" o:spid="_x0000_s1026" style="position:absolute;margin-left:0;margin-top:0;width:7.15pt;height:62.5pt;z-index:251663360;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" fillcolor="#4bacc6 [3208]" strokecolor="#205867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2336" behindDoc="0" locked="0" layoutInCell="1" allowOverlap="1">
              <wp:simplePos x="0" y="0"/>
              <wp:positionH relativeFrom="leftMargin">
                <wp:align>center</wp:align>
              </wp:positionH>
              <wp:positionV relativeFrom="page">
                <wp:align>top</wp:align>
              </wp:positionV>
              <wp:extent cx="90805" cy="794385"/>
              <wp:effectExtent l="6350" t="9525" r="7620" b="571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438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 o:spid="_x0000_s1026" style="position:absolute;margin-left:0;margin-top:0;width:7.15pt;height:62.55pt;z-index:251662336;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" fillcolor="#4bacc6 [3208]" strokecolor="#205867 [1608]">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56297"/>
    <w:multiLevelType w:val="multilevel"/>
    <w:tmpl w:val="8B28259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BDA65DE"/>
    <w:multiLevelType w:val="hybridMultilevel"/>
    <w:tmpl w:val="8B92E7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D91137F"/>
    <w:multiLevelType w:val="hybridMultilevel"/>
    <w:tmpl w:val="3E22FCF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7B35B1D"/>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80A7B6E"/>
    <w:multiLevelType w:val="hybridMultilevel"/>
    <w:tmpl w:val="F508D4E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8605AFA"/>
    <w:multiLevelType w:val="hybridMultilevel"/>
    <w:tmpl w:val="01EABB0A"/>
    <w:lvl w:ilvl="0" w:tplc="F9ACCA40">
      <w:start w:val="1"/>
      <w:numFmt w:val="bullet"/>
      <w:lvlText w:val="•"/>
      <w:lvlJc w:val="left"/>
      <w:pPr>
        <w:tabs>
          <w:tab w:val="num" w:pos="720"/>
        </w:tabs>
        <w:ind w:left="720" w:hanging="360"/>
      </w:pPr>
      <w:rPr>
        <w:rFonts w:ascii="Arial" w:hAnsi="Arial" w:hint="default"/>
      </w:rPr>
    </w:lvl>
    <w:lvl w:ilvl="1" w:tplc="A3B876CA" w:tentative="1">
      <w:start w:val="1"/>
      <w:numFmt w:val="bullet"/>
      <w:lvlText w:val="•"/>
      <w:lvlJc w:val="left"/>
      <w:pPr>
        <w:tabs>
          <w:tab w:val="num" w:pos="1440"/>
        </w:tabs>
        <w:ind w:left="1440" w:hanging="360"/>
      </w:pPr>
      <w:rPr>
        <w:rFonts w:ascii="Arial" w:hAnsi="Arial" w:hint="default"/>
      </w:rPr>
    </w:lvl>
    <w:lvl w:ilvl="2" w:tplc="B88A1CCC" w:tentative="1">
      <w:start w:val="1"/>
      <w:numFmt w:val="bullet"/>
      <w:lvlText w:val="•"/>
      <w:lvlJc w:val="left"/>
      <w:pPr>
        <w:tabs>
          <w:tab w:val="num" w:pos="2160"/>
        </w:tabs>
        <w:ind w:left="2160" w:hanging="360"/>
      </w:pPr>
      <w:rPr>
        <w:rFonts w:ascii="Arial" w:hAnsi="Arial" w:hint="default"/>
      </w:rPr>
    </w:lvl>
    <w:lvl w:ilvl="3" w:tplc="415A98B4" w:tentative="1">
      <w:start w:val="1"/>
      <w:numFmt w:val="bullet"/>
      <w:lvlText w:val="•"/>
      <w:lvlJc w:val="left"/>
      <w:pPr>
        <w:tabs>
          <w:tab w:val="num" w:pos="2880"/>
        </w:tabs>
        <w:ind w:left="2880" w:hanging="360"/>
      </w:pPr>
      <w:rPr>
        <w:rFonts w:ascii="Arial" w:hAnsi="Arial" w:hint="default"/>
      </w:rPr>
    </w:lvl>
    <w:lvl w:ilvl="4" w:tplc="B3D2049A" w:tentative="1">
      <w:start w:val="1"/>
      <w:numFmt w:val="bullet"/>
      <w:lvlText w:val="•"/>
      <w:lvlJc w:val="left"/>
      <w:pPr>
        <w:tabs>
          <w:tab w:val="num" w:pos="3600"/>
        </w:tabs>
        <w:ind w:left="3600" w:hanging="360"/>
      </w:pPr>
      <w:rPr>
        <w:rFonts w:ascii="Arial" w:hAnsi="Arial" w:hint="default"/>
      </w:rPr>
    </w:lvl>
    <w:lvl w:ilvl="5" w:tplc="C63A436E" w:tentative="1">
      <w:start w:val="1"/>
      <w:numFmt w:val="bullet"/>
      <w:lvlText w:val="•"/>
      <w:lvlJc w:val="left"/>
      <w:pPr>
        <w:tabs>
          <w:tab w:val="num" w:pos="4320"/>
        </w:tabs>
        <w:ind w:left="4320" w:hanging="360"/>
      </w:pPr>
      <w:rPr>
        <w:rFonts w:ascii="Arial" w:hAnsi="Arial" w:hint="default"/>
      </w:rPr>
    </w:lvl>
    <w:lvl w:ilvl="6" w:tplc="56F67FC2" w:tentative="1">
      <w:start w:val="1"/>
      <w:numFmt w:val="bullet"/>
      <w:lvlText w:val="•"/>
      <w:lvlJc w:val="left"/>
      <w:pPr>
        <w:tabs>
          <w:tab w:val="num" w:pos="5040"/>
        </w:tabs>
        <w:ind w:left="5040" w:hanging="360"/>
      </w:pPr>
      <w:rPr>
        <w:rFonts w:ascii="Arial" w:hAnsi="Arial" w:hint="default"/>
      </w:rPr>
    </w:lvl>
    <w:lvl w:ilvl="7" w:tplc="BBEA7234" w:tentative="1">
      <w:start w:val="1"/>
      <w:numFmt w:val="bullet"/>
      <w:lvlText w:val="•"/>
      <w:lvlJc w:val="left"/>
      <w:pPr>
        <w:tabs>
          <w:tab w:val="num" w:pos="5760"/>
        </w:tabs>
        <w:ind w:left="5760" w:hanging="360"/>
      </w:pPr>
      <w:rPr>
        <w:rFonts w:ascii="Arial" w:hAnsi="Arial" w:hint="default"/>
      </w:rPr>
    </w:lvl>
    <w:lvl w:ilvl="8" w:tplc="B5E0C78E" w:tentative="1">
      <w:start w:val="1"/>
      <w:numFmt w:val="bullet"/>
      <w:lvlText w:val="•"/>
      <w:lvlJc w:val="left"/>
      <w:pPr>
        <w:tabs>
          <w:tab w:val="num" w:pos="6480"/>
        </w:tabs>
        <w:ind w:left="6480" w:hanging="360"/>
      </w:pPr>
      <w:rPr>
        <w:rFonts w:ascii="Arial" w:hAnsi="Arial" w:hint="default"/>
      </w:rPr>
    </w:lvl>
  </w:abstractNum>
  <w:abstractNum w:abstractNumId="6">
    <w:nsid w:val="1B664975"/>
    <w:multiLevelType w:val="hybridMultilevel"/>
    <w:tmpl w:val="852086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3D2C66"/>
    <w:multiLevelType w:val="hybridMultilevel"/>
    <w:tmpl w:val="FFD888A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03D78B3"/>
    <w:multiLevelType w:val="hybridMultilevel"/>
    <w:tmpl w:val="FA7C277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232752CF"/>
    <w:multiLevelType w:val="hybridMultilevel"/>
    <w:tmpl w:val="4822C87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TimesNewRomanPSM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TimesNewRomanPSMT"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TimesNewRomanPSMT"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23EA141A"/>
    <w:multiLevelType w:val="hybridMultilevel"/>
    <w:tmpl w:val="A6FEEFCC"/>
    <w:lvl w:ilvl="0" w:tplc="04090001">
      <w:start w:val="1"/>
      <w:numFmt w:val="bullet"/>
      <w:lvlText w:val=""/>
      <w:lvlJc w:val="left"/>
      <w:pPr>
        <w:tabs>
          <w:tab w:val="num" w:pos="360"/>
        </w:tabs>
        <w:ind w:left="360" w:hanging="360"/>
      </w:pPr>
      <w:rPr>
        <w:rFonts w:ascii="Symbol" w:hAnsi="Symbol"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11">
    <w:nsid w:val="39D603BE"/>
    <w:multiLevelType w:val="hybridMultilevel"/>
    <w:tmpl w:val="6786005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TimesNewRomanPSM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TimesNewRomanPSMT"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TimesNewRomanPSMT"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43FA1DB1"/>
    <w:multiLevelType w:val="hybridMultilevel"/>
    <w:tmpl w:val="91BEC8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B401071"/>
    <w:multiLevelType w:val="hybridMultilevel"/>
    <w:tmpl w:val="F8FED5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C89686B"/>
    <w:multiLevelType w:val="hybridMultilevel"/>
    <w:tmpl w:val="50C879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D725205"/>
    <w:multiLevelType w:val="multilevel"/>
    <w:tmpl w:val="8B28259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507E3D30"/>
    <w:multiLevelType w:val="hybridMultilevel"/>
    <w:tmpl w:val="1FBE0F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54D34AC"/>
    <w:multiLevelType w:val="hybridMultilevel"/>
    <w:tmpl w:val="EF5ACF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57650958"/>
    <w:multiLevelType w:val="hybridMultilevel"/>
    <w:tmpl w:val="32BE1AF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7DF3BA6"/>
    <w:multiLevelType w:val="hybridMultilevel"/>
    <w:tmpl w:val="06CE4B84"/>
    <w:lvl w:ilvl="0" w:tplc="240A0001">
      <w:start w:val="1"/>
      <w:numFmt w:val="bullet"/>
      <w:lvlText w:val=""/>
      <w:lvlJc w:val="left"/>
      <w:pPr>
        <w:ind w:left="774" w:hanging="360"/>
      </w:pPr>
      <w:rPr>
        <w:rFonts w:ascii="Symbol" w:hAnsi="Symbol"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20">
    <w:nsid w:val="5CF749EB"/>
    <w:multiLevelType w:val="hybridMultilevel"/>
    <w:tmpl w:val="F6523D3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EAC3F91"/>
    <w:multiLevelType w:val="hybridMultilevel"/>
    <w:tmpl w:val="F6523D3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F3B26AA"/>
    <w:multiLevelType w:val="hybridMultilevel"/>
    <w:tmpl w:val="0634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0329AD"/>
    <w:multiLevelType w:val="hybridMultilevel"/>
    <w:tmpl w:val="28C207CC"/>
    <w:lvl w:ilvl="0" w:tplc="04090001">
      <w:start w:val="1"/>
      <w:numFmt w:val="bullet"/>
      <w:lvlText w:val=""/>
      <w:lvlJc w:val="left"/>
      <w:pPr>
        <w:tabs>
          <w:tab w:val="num" w:pos="1080"/>
        </w:tabs>
        <w:ind w:left="1080" w:hanging="360"/>
      </w:pPr>
      <w:rPr>
        <w:rFonts w:ascii="Symbol" w:hAnsi="Symbol" w:hint="default"/>
      </w:rPr>
    </w:lvl>
    <w:lvl w:ilvl="1" w:tplc="0409000D">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6E2E1A51"/>
    <w:multiLevelType w:val="hybridMultilevel"/>
    <w:tmpl w:val="0E3A1B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1563F2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3"/>
  </w:num>
  <w:num w:numId="3">
    <w:abstractNumId w:val="15"/>
  </w:num>
  <w:num w:numId="4">
    <w:abstractNumId w:val="18"/>
  </w:num>
  <w:num w:numId="5">
    <w:abstractNumId w:val="4"/>
  </w:num>
  <w:num w:numId="6">
    <w:abstractNumId w:val="7"/>
  </w:num>
  <w:num w:numId="7">
    <w:abstractNumId w:val="25"/>
  </w:num>
  <w:num w:numId="8">
    <w:abstractNumId w:val="17"/>
  </w:num>
  <w:num w:numId="9">
    <w:abstractNumId w:val="23"/>
  </w:num>
  <w:num w:numId="10">
    <w:abstractNumId w:val="10"/>
  </w:num>
  <w:num w:numId="11">
    <w:abstractNumId w:val="22"/>
  </w:num>
  <w:num w:numId="12">
    <w:abstractNumId w:val="1"/>
  </w:num>
  <w:num w:numId="13">
    <w:abstractNumId w:val="20"/>
  </w:num>
  <w:num w:numId="14">
    <w:abstractNumId w:val="21"/>
  </w:num>
  <w:num w:numId="15">
    <w:abstractNumId w:val="14"/>
  </w:num>
  <w:num w:numId="16">
    <w:abstractNumId w:val="6"/>
  </w:num>
  <w:num w:numId="17">
    <w:abstractNumId w:val="16"/>
  </w:num>
  <w:num w:numId="18">
    <w:abstractNumId w:val="13"/>
  </w:num>
  <w:num w:numId="19">
    <w:abstractNumId w:val="0"/>
  </w:num>
  <w:num w:numId="20">
    <w:abstractNumId w:val="11"/>
  </w:num>
  <w:num w:numId="21">
    <w:abstractNumId w:val="9"/>
  </w:num>
  <w:num w:numId="22">
    <w:abstractNumId w:val="8"/>
  </w:num>
  <w:num w:numId="23">
    <w:abstractNumId w:val="2"/>
  </w:num>
  <w:num w:numId="24">
    <w:abstractNumId w:val="19"/>
  </w:num>
  <w:num w:numId="25">
    <w:abstractNumId w:val="1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E42"/>
    <w:rsid w:val="00010B13"/>
    <w:rsid w:val="00011FF6"/>
    <w:rsid w:val="000165E1"/>
    <w:rsid w:val="000261D9"/>
    <w:rsid w:val="00033F15"/>
    <w:rsid w:val="00036AD2"/>
    <w:rsid w:val="00044E85"/>
    <w:rsid w:val="0005240A"/>
    <w:rsid w:val="00063AAB"/>
    <w:rsid w:val="00093BC1"/>
    <w:rsid w:val="00097F61"/>
    <w:rsid w:val="000A34C3"/>
    <w:rsid w:val="000A40BD"/>
    <w:rsid w:val="000A58D9"/>
    <w:rsid w:val="000B2A02"/>
    <w:rsid w:val="000B6A88"/>
    <w:rsid w:val="000B7B5C"/>
    <w:rsid w:val="000C0E9C"/>
    <w:rsid w:val="000C4348"/>
    <w:rsid w:val="000C6CC1"/>
    <w:rsid w:val="000D4F2F"/>
    <w:rsid w:val="000D6A8F"/>
    <w:rsid w:val="000F23DA"/>
    <w:rsid w:val="001104FE"/>
    <w:rsid w:val="001110AE"/>
    <w:rsid w:val="001170CB"/>
    <w:rsid w:val="00120483"/>
    <w:rsid w:val="001224E8"/>
    <w:rsid w:val="00134B71"/>
    <w:rsid w:val="00143F3C"/>
    <w:rsid w:val="001457B2"/>
    <w:rsid w:val="00177F35"/>
    <w:rsid w:val="001824CE"/>
    <w:rsid w:val="0018638B"/>
    <w:rsid w:val="001A0700"/>
    <w:rsid w:val="001B7B31"/>
    <w:rsid w:val="001C0799"/>
    <w:rsid w:val="001C5412"/>
    <w:rsid w:val="001E3D12"/>
    <w:rsid w:val="001E79B6"/>
    <w:rsid w:val="00200675"/>
    <w:rsid w:val="00213BAE"/>
    <w:rsid w:val="002173ED"/>
    <w:rsid w:val="0023709A"/>
    <w:rsid w:val="00241ED7"/>
    <w:rsid w:val="00243C13"/>
    <w:rsid w:val="002442FC"/>
    <w:rsid w:val="002455DF"/>
    <w:rsid w:val="00250835"/>
    <w:rsid w:val="002578A6"/>
    <w:rsid w:val="0027126D"/>
    <w:rsid w:val="00272310"/>
    <w:rsid w:val="0027341E"/>
    <w:rsid w:val="002801C7"/>
    <w:rsid w:val="00283EFA"/>
    <w:rsid w:val="002B189A"/>
    <w:rsid w:val="002B39ED"/>
    <w:rsid w:val="002B57A3"/>
    <w:rsid w:val="002D4D1F"/>
    <w:rsid w:val="002D5F5E"/>
    <w:rsid w:val="002E2727"/>
    <w:rsid w:val="002E4343"/>
    <w:rsid w:val="002F2E06"/>
    <w:rsid w:val="00300D2A"/>
    <w:rsid w:val="0030268E"/>
    <w:rsid w:val="00313BA3"/>
    <w:rsid w:val="00316BB5"/>
    <w:rsid w:val="00325A63"/>
    <w:rsid w:val="00340F6F"/>
    <w:rsid w:val="00353CC7"/>
    <w:rsid w:val="00365267"/>
    <w:rsid w:val="00366684"/>
    <w:rsid w:val="00371AF8"/>
    <w:rsid w:val="00390443"/>
    <w:rsid w:val="003947A8"/>
    <w:rsid w:val="00395064"/>
    <w:rsid w:val="00396A3C"/>
    <w:rsid w:val="003976FB"/>
    <w:rsid w:val="003B65E6"/>
    <w:rsid w:val="003D1D34"/>
    <w:rsid w:val="003E09B8"/>
    <w:rsid w:val="003E2800"/>
    <w:rsid w:val="003E6A09"/>
    <w:rsid w:val="003F2CD2"/>
    <w:rsid w:val="003F7760"/>
    <w:rsid w:val="003F7A7B"/>
    <w:rsid w:val="00405921"/>
    <w:rsid w:val="0042674F"/>
    <w:rsid w:val="004300F4"/>
    <w:rsid w:val="00434F08"/>
    <w:rsid w:val="0043599A"/>
    <w:rsid w:val="00461075"/>
    <w:rsid w:val="00461881"/>
    <w:rsid w:val="00461DC5"/>
    <w:rsid w:val="0048100E"/>
    <w:rsid w:val="00482586"/>
    <w:rsid w:val="0049471B"/>
    <w:rsid w:val="004A3790"/>
    <w:rsid w:val="004A452E"/>
    <w:rsid w:val="004A5B7D"/>
    <w:rsid w:val="004A5D95"/>
    <w:rsid w:val="004B6EA0"/>
    <w:rsid w:val="004C00D1"/>
    <w:rsid w:val="004E33D2"/>
    <w:rsid w:val="004E4123"/>
    <w:rsid w:val="004F0EA9"/>
    <w:rsid w:val="004F1ACB"/>
    <w:rsid w:val="004F73D3"/>
    <w:rsid w:val="00504B21"/>
    <w:rsid w:val="00505410"/>
    <w:rsid w:val="00511E4D"/>
    <w:rsid w:val="005140EC"/>
    <w:rsid w:val="00514981"/>
    <w:rsid w:val="00515D8A"/>
    <w:rsid w:val="00520A7A"/>
    <w:rsid w:val="00531C06"/>
    <w:rsid w:val="00547E42"/>
    <w:rsid w:val="005527B6"/>
    <w:rsid w:val="0055514A"/>
    <w:rsid w:val="0056174B"/>
    <w:rsid w:val="00566DC6"/>
    <w:rsid w:val="00567A2C"/>
    <w:rsid w:val="00575AFB"/>
    <w:rsid w:val="00581DEE"/>
    <w:rsid w:val="00594D8A"/>
    <w:rsid w:val="005A644E"/>
    <w:rsid w:val="005B5C34"/>
    <w:rsid w:val="005C5755"/>
    <w:rsid w:val="005C5EC5"/>
    <w:rsid w:val="005D228C"/>
    <w:rsid w:val="005D4C4A"/>
    <w:rsid w:val="005D4E0A"/>
    <w:rsid w:val="005D59D4"/>
    <w:rsid w:val="005D79DC"/>
    <w:rsid w:val="005F1353"/>
    <w:rsid w:val="00630786"/>
    <w:rsid w:val="006343DD"/>
    <w:rsid w:val="00646F00"/>
    <w:rsid w:val="00651310"/>
    <w:rsid w:val="00652730"/>
    <w:rsid w:val="0065767E"/>
    <w:rsid w:val="00661F5A"/>
    <w:rsid w:val="006633CF"/>
    <w:rsid w:val="0067742C"/>
    <w:rsid w:val="00686055"/>
    <w:rsid w:val="006903DD"/>
    <w:rsid w:val="00693616"/>
    <w:rsid w:val="006976BE"/>
    <w:rsid w:val="006A00AA"/>
    <w:rsid w:val="006C6DC7"/>
    <w:rsid w:val="006D7764"/>
    <w:rsid w:val="006E0B3E"/>
    <w:rsid w:val="006E3BED"/>
    <w:rsid w:val="00700FEB"/>
    <w:rsid w:val="00707A4D"/>
    <w:rsid w:val="00712A34"/>
    <w:rsid w:val="00720D81"/>
    <w:rsid w:val="00725A5E"/>
    <w:rsid w:val="0074410F"/>
    <w:rsid w:val="00747834"/>
    <w:rsid w:val="00760059"/>
    <w:rsid w:val="00763F1D"/>
    <w:rsid w:val="00766F9A"/>
    <w:rsid w:val="00770A10"/>
    <w:rsid w:val="0078238F"/>
    <w:rsid w:val="00787467"/>
    <w:rsid w:val="0079188B"/>
    <w:rsid w:val="00792907"/>
    <w:rsid w:val="007A222F"/>
    <w:rsid w:val="007B2D3D"/>
    <w:rsid w:val="007D284B"/>
    <w:rsid w:val="007E0C14"/>
    <w:rsid w:val="007F118E"/>
    <w:rsid w:val="007F1BA2"/>
    <w:rsid w:val="007F290E"/>
    <w:rsid w:val="007F358C"/>
    <w:rsid w:val="00810D31"/>
    <w:rsid w:val="00816B6F"/>
    <w:rsid w:val="008218A9"/>
    <w:rsid w:val="008273DA"/>
    <w:rsid w:val="008274B4"/>
    <w:rsid w:val="0083435C"/>
    <w:rsid w:val="00845D01"/>
    <w:rsid w:val="0086116A"/>
    <w:rsid w:val="00867564"/>
    <w:rsid w:val="00892866"/>
    <w:rsid w:val="00893ED1"/>
    <w:rsid w:val="008A2A90"/>
    <w:rsid w:val="008A5CEB"/>
    <w:rsid w:val="008B688B"/>
    <w:rsid w:val="008C1547"/>
    <w:rsid w:val="008C1903"/>
    <w:rsid w:val="008C4A50"/>
    <w:rsid w:val="008C772C"/>
    <w:rsid w:val="008D54B2"/>
    <w:rsid w:val="008D5B73"/>
    <w:rsid w:val="008D6E84"/>
    <w:rsid w:val="008D75D0"/>
    <w:rsid w:val="008E18B5"/>
    <w:rsid w:val="008F28C5"/>
    <w:rsid w:val="00903D75"/>
    <w:rsid w:val="00925FB4"/>
    <w:rsid w:val="00970AA3"/>
    <w:rsid w:val="00982D35"/>
    <w:rsid w:val="009A1FCB"/>
    <w:rsid w:val="009A4776"/>
    <w:rsid w:val="009C13E6"/>
    <w:rsid w:val="009C4C80"/>
    <w:rsid w:val="009C6B02"/>
    <w:rsid w:val="009D5F4E"/>
    <w:rsid w:val="009D70FE"/>
    <w:rsid w:val="009E2B92"/>
    <w:rsid w:val="009F25D8"/>
    <w:rsid w:val="009F39C8"/>
    <w:rsid w:val="00A0531B"/>
    <w:rsid w:val="00A06697"/>
    <w:rsid w:val="00A117B6"/>
    <w:rsid w:val="00A35397"/>
    <w:rsid w:val="00A408C9"/>
    <w:rsid w:val="00A42428"/>
    <w:rsid w:val="00A46600"/>
    <w:rsid w:val="00A7247C"/>
    <w:rsid w:val="00A74415"/>
    <w:rsid w:val="00A75103"/>
    <w:rsid w:val="00A824FC"/>
    <w:rsid w:val="00A9626D"/>
    <w:rsid w:val="00A977B7"/>
    <w:rsid w:val="00AA0D7D"/>
    <w:rsid w:val="00AB16F9"/>
    <w:rsid w:val="00AB6C4F"/>
    <w:rsid w:val="00AD46C2"/>
    <w:rsid w:val="00AE2012"/>
    <w:rsid w:val="00AF138B"/>
    <w:rsid w:val="00AF3E9C"/>
    <w:rsid w:val="00AF4D34"/>
    <w:rsid w:val="00B2424A"/>
    <w:rsid w:val="00B2532F"/>
    <w:rsid w:val="00B3550E"/>
    <w:rsid w:val="00B605AD"/>
    <w:rsid w:val="00B621FA"/>
    <w:rsid w:val="00B73E81"/>
    <w:rsid w:val="00B97AFF"/>
    <w:rsid w:val="00BB7099"/>
    <w:rsid w:val="00BC09F6"/>
    <w:rsid w:val="00BC41CF"/>
    <w:rsid w:val="00BE5B11"/>
    <w:rsid w:val="00BE681A"/>
    <w:rsid w:val="00BE6F28"/>
    <w:rsid w:val="00BF06B0"/>
    <w:rsid w:val="00BF66FD"/>
    <w:rsid w:val="00C12C35"/>
    <w:rsid w:val="00C172C7"/>
    <w:rsid w:val="00C26D93"/>
    <w:rsid w:val="00C32FD9"/>
    <w:rsid w:val="00C56933"/>
    <w:rsid w:val="00C612DD"/>
    <w:rsid w:val="00C62A00"/>
    <w:rsid w:val="00C776EB"/>
    <w:rsid w:val="00C813A7"/>
    <w:rsid w:val="00C81BF4"/>
    <w:rsid w:val="00C83B13"/>
    <w:rsid w:val="00C94222"/>
    <w:rsid w:val="00CA208C"/>
    <w:rsid w:val="00CA6EFB"/>
    <w:rsid w:val="00CA7A3F"/>
    <w:rsid w:val="00CB16CE"/>
    <w:rsid w:val="00CC276F"/>
    <w:rsid w:val="00CC3253"/>
    <w:rsid w:val="00CC439B"/>
    <w:rsid w:val="00CC573C"/>
    <w:rsid w:val="00D13D4C"/>
    <w:rsid w:val="00D1572A"/>
    <w:rsid w:val="00D2000E"/>
    <w:rsid w:val="00D22716"/>
    <w:rsid w:val="00D30D8F"/>
    <w:rsid w:val="00D41B29"/>
    <w:rsid w:val="00D42868"/>
    <w:rsid w:val="00D60354"/>
    <w:rsid w:val="00D64083"/>
    <w:rsid w:val="00D6580D"/>
    <w:rsid w:val="00D66518"/>
    <w:rsid w:val="00D862D7"/>
    <w:rsid w:val="00D90D2A"/>
    <w:rsid w:val="00D94927"/>
    <w:rsid w:val="00DA1DE8"/>
    <w:rsid w:val="00DA5F87"/>
    <w:rsid w:val="00DA7078"/>
    <w:rsid w:val="00DC025A"/>
    <w:rsid w:val="00DC2199"/>
    <w:rsid w:val="00DC5BEB"/>
    <w:rsid w:val="00DD64AE"/>
    <w:rsid w:val="00DF1601"/>
    <w:rsid w:val="00DF1E02"/>
    <w:rsid w:val="00DF4240"/>
    <w:rsid w:val="00E32F67"/>
    <w:rsid w:val="00E362F9"/>
    <w:rsid w:val="00E41246"/>
    <w:rsid w:val="00E4667D"/>
    <w:rsid w:val="00E51BBF"/>
    <w:rsid w:val="00E57C84"/>
    <w:rsid w:val="00E636FD"/>
    <w:rsid w:val="00E82334"/>
    <w:rsid w:val="00E85B66"/>
    <w:rsid w:val="00EA4DC8"/>
    <w:rsid w:val="00EB63E9"/>
    <w:rsid w:val="00EC442D"/>
    <w:rsid w:val="00EC4DB0"/>
    <w:rsid w:val="00ED5343"/>
    <w:rsid w:val="00EF56E3"/>
    <w:rsid w:val="00F0363D"/>
    <w:rsid w:val="00F10F96"/>
    <w:rsid w:val="00F11A41"/>
    <w:rsid w:val="00F12F50"/>
    <w:rsid w:val="00F13BD7"/>
    <w:rsid w:val="00F21552"/>
    <w:rsid w:val="00F24D33"/>
    <w:rsid w:val="00F26A2F"/>
    <w:rsid w:val="00F301B6"/>
    <w:rsid w:val="00F45230"/>
    <w:rsid w:val="00F475E6"/>
    <w:rsid w:val="00F614CB"/>
    <w:rsid w:val="00F625B5"/>
    <w:rsid w:val="00F64496"/>
    <w:rsid w:val="00F81BD8"/>
    <w:rsid w:val="00FB1083"/>
    <w:rsid w:val="00FC2801"/>
    <w:rsid w:val="00FC2DBE"/>
    <w:rsid w:val="00FC48BF"/>
    <w:rsid w:val="00FD77AF"/>
    <w:rsid w:val="00FE06B9"/>
    <w:rsid w:val="00FE2EA5"/>
    <w:rsid w:val="00FE4CC9"/>
    <w:rsid w:val="00FE650B"/>
    <w:rsid w:val="00FF204A"/>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49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3B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036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7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E42"/>
    <w:rPr>
      <w:rFonts w:ascii="Tahoma" w:hAnsi="Tahoma" w:cs="Tahoma"/>
      <w:sz w:val="16"/>
      <w:szCs w:val="16"/>
    </w:rPr>
  </w:style>
  <w:style w:type="paragraph" w:styleId="NoSpacing">
    <w:name w:val="No Spacing"/>
    <w:link w:val="NoSpacingChar"/>
    <w:uiPriority w:val="1"/>
    <w:qFormat/>
    <w:rsid w:val="00547E42"/>
    <w:pPr>
      <w:spacing w:after="0" w:line="240" w:lineRule="auto"/>
    </w:pPr>
    <w:rPr>
      <w:lang w:val="es-ES"/>
    </w:rPr>
  </w:style>
  <w:style w:type="character" w:customStyle="1" w:styleId="NoSpacingChar">
    <w:name w:val="No Spacing Char"/>
    <w:basedOn w:val="DefaultParagraphFont"/>
    <w:link w:val="NoSpacing"/>
    <w:uiPriority w:val="1"/>
    <w:rsid w:val="00547E42"/>
    <w:rPr>
      <w:rFonts w:eastAsiaTheme="minorEastAsia"/>
      <w:lang w:val="es-ES"/>
    </w:rPr>
  </w:style>
  <w:style w:type="paragraph" w:styleId="ListParagraph">
    <w:name w:val="List Paragraph"/>
    <w:basedOn w:val="Normal"/>
    <w:uiPriority w:val="34"/>
    <w:qFormat/>
    <w:rsid w:val="00712A34"/>
    <w:pPr>
      <w:ind w:left="720"/>
      <w:contextualSpacing/>
    </w:pPr>
  </w:style>
  <w:style w:type="character" w:customStyle="1" w:styleId="Heading1Char">
    <w:name w:val="Heading 1 Char"/>
    <w:basedOn w:val="DefaultParagraphFont"/>
    <w:link w:val="Heading1"/>
    <w:uiPriority w:val="9"/>
    <w:rsid w:val="00D9492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A4776"/>
    <w:pPr>
      <w:tabs>
        <w:tab w:val="center" w:pos="4419"/>
        <w:tab w:val="right" w:pos="8838"/>
      </w:tabs>
      <w:spacing w:after="0" w:line="240" w:lineRule="auto"/>
    </w:pPr>
  </w:style>
  <w:style w:type="character" w:customStyle="1" w:styleId="HeaderChar">
    <w:name w:val="Header Char"/>
    <w:basedOn w:val="DefaultParagraphFont"/>
    <w:link w:val="Header"/>
    <w:uiPriority w:val="99"/>
    <w:rsid w:val="009A4776"/>
  </w:style>
  <w:style w:type="paragraph" w:styleId="Footer">
    <w:name w:val="footer"/>
    <w:basedOn w:val="Normal"/>
    <w:link w:val="FooterChar"/>
    <w:uiPriority w:val="99"/>
    <w:unhideWhenUsed/>
    <w:rsid w:val="009A4776"/>
    <w:pPr>
      <w:tabs>
        <w:tab w:val="center" w:pos="4419"/>
        <w:tab w:val="right" w:pos="8838"/>
      </w:tabs>
      <w:spacing w:after="0" w:line="240" w:lineRule="auto"/>
    </w:pPr>
  </w:style>
  <w:style w:type="character" w:customStyle="1" w:styleId="FooterChar">
    <w:name w:val="Footer Char"/>
    <w:basedOn w:val="DefaultParagraphFont"/>
    <w:link w:val="Footer"/>
    <w:uiPriority w:val="99"/>
    <w:rsid w:val="009A4776"/>
  </w:style>
  <w:style w:type="paragraph" w:customStyle="1" w:styleId="ADE85633FB614E61ABCE60028169A202">
    <w:name w:val="ADE85633FB614E61ABCE60028169A202"/>
    <w:rsid w:val="008273DA"/>
    <w:rPr>
      <w:lang w:val="en-US"/>
    </w:rPr>
  </w:style>
  <w:style w:type="paragraph" w:styleId="FootnoteText">
    <w:name w:val="footnote text"/>
    <w:aliases w:val="FOOTNOTES,fn,single space Char,single space,Footnote Text Char Char Char,Footnote Text1 Char,Footnote Text2,Footnote Text Char Char Char1 Char,Footnote Text Char Char Char1,ft,ADB,ALTS FOOTNOTE,FA Fu,Car1 Char Char,Car1 Char,fn Car Car Ca"/>
    <w:basedOn w:val="Normal"/>
    <w:link w:val="FootnoteTextChar"/>
    <w:uiPriority w:val="99"/>
    <w:semiHidden/>
    <w:unhideWhenUsed/>
    <w:rsid w:val="00B73E81"/>
    <w:pPr>
      <w:spacing w:after="0" w:line="240" w:lineRule="auto"/>
    </w:pPr>
    <w:rPr>
      <w:sz w:val="20"/>
      <w:szCs w:val="20"/>
    </w:rPr>
  </w:style>
  <w:style w:type="character" w:customStyle="1" w:styleId="FootnoteTextChar">
    <w:name w:val="Footnote Text Char"/>
    <w:aliases w:val="FOOTNOTES Char,fn Char,single space Char Char,single space Char1,Footnote Text Char Char Char Char,Footnote Text1 Char Char,Footnote Text2 Char,Footnote Text Char Char Char1 Char Char,Footnote Text Char Char Char1 Char1,ft Char"/>
    <w:basedOn w:val="DefaultParagraphFont"/>
    <w:link w:val="FootnoteText"/>
    <w:uiPriority w:val="99"/>
    <w:semiHidden/>
    <w:rsid w:val="00B73E81"/>
    <w:rPr>
      <w:sz w:val="20"/>
      <w:szCs w:val="20"/>
      <w:lang w:val="en-GB"/>
    </w:rPr>
  </w:style>
  <w:style w:type="character" w:styleId="FootnoteReference">
    <w:name w:val="footnote reference"/>
    <w:aliases w:val="Texto de nota al pie,referencia nota al pie,Nota de pie,Texto nota al pie"/>
    <w:basedOn w:val="DefaultParagraphFont"/>
    <w:uiPriority w:val="99"/>
    <w:unhideWhenUsed/>
    <w:rsid w:val="00B73E81"/>
    <w:rPr>
      <w:vertAlign w:val="superscript"/>
    </w:rPr>
  </w:style>
  <w:style w:type="paragraph" w:styleId="NormalWeb">
    <w:name w:val="Normal (Web)"/>
    <w:basedOn w:val="Normal"/>
    <w:uiPriority w:val="99"/>
    <w:semiHidden/>
    <w:unhideWhenUsed/>
    <w:rsid w:val="00461DC5"/>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eGrid">
    <w:name w:val="Table Grid"/>
    <w:basedOn w:val="TableNormal"/>
    <w:uiPriority w:val="59"/>
    <w:rsid w:val="0048100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FB1083"/>
  </w:style>
  <w:style w:type="character" w:styleId="Hyperlink">
    <w:name w:val="Hyperlink"/>
    <w:basedOn w:val="DefaultParagraphFont"/>
    <w:uiPriority w:val="99"/>
    <w:unhideWhenUsed/>
    <w:rsid w:val="00FB1083"/>
    <w:rPr>
      <w:color w:val="0000FF"/>
      <w:u w:val="single"/>
    </w:rPr>
  </w:style>
  <w:style w:type="character" w:customStyle="1" w:styleId="Heading2Char">
    <w:name w:val="Heading 2 Char"/>
    <w:basedOn w:val="DefaultParagraphFont"/>
    <w:link w:val="Heading2"/>
    <w:uiPriority w:val="9"/>
    <w:rsid w:val="00F13B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0363D"/>
    <w:rPr>
      <w:rFonts w:asciiTheme="majorHAnsi" w:eastAsiaTheme="majorEastAsia" w:hAnsiTheme="majorHAnsi" w:cstheme="majorBidi"/>
      <w:b/>
      <w:bCs/>
      <w:color w:val="4F81BD" w:themeColor="accent1"/>
    </w:rPr>
  </w:style>
  <w:style w:type="paragraph" w:customStyle="1" w:styleId="Prrafodelista1">
    <w:name w:val="Párrafo de lista1"/>
    <w:basedOn w:val="Normal"/>
    <w:qFormat/>
    <w:rsid w:val="008274B4"/>
    <w:pPr>
      <w:spacing w:after="0" w:line="240" w:lineRule="auto"/>
      <w:ind w:left="720"/>
    </w:pPr>
    <w:rPr>
      <w:rFonts w:ascii="Times New Roman" w:eastAsia="Times New Roman" w:hAnsi="Times New Roman" w:cs="Times New Roman"/>
      <w:sz w:val="24"/>
      <w:szCs w:val="20"/>
      <w:lang w:val="en-CA" w:eastAsia="es-CO"/>
    </w:rPr>
  </w:style>
  <w:style w:type="paragraph" w:styleId="BodyText">
    <w:name w:val="Body Text"/>
    <w:basedOn w:val="Normal"/>
    <w:link w:val="BodyTextChar"/>
    <w:semiHidden/>
    <w:rsid w:val="008274B4"/>
    <w:pPr>
      <w:widowControl w:val="0"/>
      <w:autoSpaceDE w:val="0"/>
      <w:autoSpaceDN w:val="0"/>
      <w:adjustRightInd w:val="0"/>
      <w:spacing w:after="0" w:line="240" w:lineRule="auto"/>
      <w:jc w:val="both"/>
    </w:pPr>
    <w:rPr>
      <w:rFonts w:ascii="LucidaGrande-Bold" w:eastAsia="Times" w:hAnsi="LucidaGrande-Bold" w:cs="Times New Roman"/>
      <w:color w:val="365F91"/>
      <w:sz w:val="24"/>
      <w:szCs w:val="20"/>
      <w:lang w:val="es-ES_tradnl" w:eastAsia="es-CO"/>
    </w:rPr>
  </w:style>
  <w:style w:type="character" w:customStyle="1" w:styleId="BodyTextChar">
    <w:name w:val="Body Text Char"/>
    <w:basedOn w:val="DefaultParagraphFont"/>
    <w:link w:val="BodyText"/>
    <w:semiHidden/>
    <w:rsid w:val="008274B4"/>
    <w:rPr>
      <w:rFonts w:ascii="LucidaGrande-Bold" w:eastAsia="Times" w:hAnsi="LucidaGrande-Bold" w:cs="Times New Roman"/>
      <w:color w:val="365F91"/>
      <w:sz w:val="24"/>
      <w:szCs w:val="20"/>
      <w:lang w:val="es-ES_tradnl"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49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3B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036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7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E42"/>
    <w:rPr>
      <w:rFonts w:ascii="Tahoma" w:hAnsi="Tahoma" w:cs="Tahoma"/>
      <w:sz w:val="16"/>
      <w:szCs w:val="16"/>
    </w:rPr>
  </w:style>
  <w:style w:type="paragraph" w:styleId="NoSpacing">
    <w:name w:val="No Spacing"/>
    <w:link w:val="NoSpacingChar"/>
    <w:uiPriority w:val="1"/>
    <w:qFormat/>
    <w:rsid w:val="00547E42"/>
    <w:pPr>
      <w:spacing w:after="0" w:line="240" w:lineRule="auto"/>
    </w:pPr>
    <w:rPr>
      <w:lang w:val="es-ES"/>
    </w:rPr>
  </w:style>
  <w:style w:type="character" w:customStyle="1" w:styleId="NoSpacingChar">
    <w:name w:val="No Spacing Char"/>
    <w:basedOn w:val="DefaultParagraphFont"/>
    <w:link w:val="NoSpacing"/>
    <w:uiPriority w:val="1"/>
    <w:rsid w:val="00547E42"/>
    <w:rPr>
      <w:rFonts w:eastAsiaTheme="minorEastAsia"/>
      <w:lang w:val="es-ES"/>
    </w:rPr>
  </w:style>
  <w:style w:type="paragraph" w:styleId="ListParagraph">
    <w:name w:val="List Paragraph"/>
    <w:basedOn w:val="Normal"/>
    <w:uiPriority w:val="34"/>
    <w:qFormat/>
    <w:rsid w:val="00712A34"/>
    <w:pPr>
      <w:ind w:left="720"/>
      <w:contextualSpacing/>
    </w:pPr>
  </w:style>
  <w:style w:type="character" w:customStyle="1" w:styleId="Heading1Char">
    <w:name w:val="Heading 1 Char"/>
    <w:basedOn w:val="DefaultParagraphFont"/>
    <w:link w:val="Heading1"/>
    <w:uiPriority w:val="9"/>
    <w:rsid w:val="00D9492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A4776"/>
    <w:pPr>
      <w:tabs>
        <w:tab w:val="center" w:pos="4419"/>
        <w:tab w:val="right" w:pos="8838"/>
      </w:tabs>
      <w:spacing w:after="0" w:line="240" w:lineRule="auto"/>
    </w:pPr>
  </w:style>
  <w:style w:type="character" w:customStyle="1" w:styleId="HeaderChar">
    <w:name w:val="Header Char"/>
    <w:basedOn w:val="DefaultParagraphFont"/>
    <w:link w:val="Header"/>
    <w:uiPriority w:val="99"/>
    <w:rsid w:val="009A4776"/>
  </w:style>
  <w:style w:type="paragraph" w:styleId="Footer">
    <w:name w:val="footer"/>
    <w:basedOn w:val="Normal"/>
    <w:link w:val="FooterChar"/>
    <w:uiPriority w:val="99"/>
    <w:unhideWhenUsed/>
    <w:rsid w:val="009A4776"/>
    <w:pPr>
      <w:tabs>
        <w:tab w:val="center" w:pos="4419"/>
        <w:tab w:val="right" w:pos="8838"/>
      </w:tabs>
      <w:spacing w:after="0" w:line="240" w:lineRule="auto"/>
    </w:pPr>
  </w:style>
  <w:style w:type="character" w:customStyle="1" w:styleId="FooterChar">
    <w:name w:val="Footer Char"/>
    <w:basedOn w:val="DefaultParagraphFont"/>
    <w:link w:val="Footer"/>
    <w:uiPriority w:val="99"/>
    <w:rsid w:val="009A4776"/>
  </w:style>
  <w:style w:type="paragraph" w:customStyle="1" w:styleId="ADE85633FB614E61ABCE60028169A202">
    <w:name w:val="ADE85633FB614E61ABCE60028169A202"/>
    <w:rsid w:val="008273DA"/>
    <w:rPr>
      <w:lang w:val="en-US"/>
    </w:rPr>
  </w:style>
  <w:style w:type="paragraph" w:styleId="FootnoteText">
    <w:name w:val="footnote text"/>
    <w:aliases w:val="FOOTNOTES,fn,single space Char,single space,Footnote Text Char Char Char,Footnote Text1 Char,Footnote Text2,Footnote Text Char Char Char1 Char,Footnote Text Char Char Char1,ft,ADB,ALTS FOOTNOTE,FA Fu,Car1 Char Char,Car1 Char,fn Car Car Ca"/>
    <w:basedOn w:val="Normal"/>
    <w:link w:val="FootnoteTextChar"/>
    <w:uiPriority w:val="99"/>
    <w:semiHidden/>
    <w:unhideWhenUsed/>
    <w:rsid w:val="00B73E81"/>
    <w:pPr>
      <w:spacing w:after="0" w:line="240" w:lineRule="auto"/>
    </w:pPr>
    <w:rPr>
      <w:sz w:val="20"/>
      <w:szCs w:val="20"/>
    </w:rPr>
  </w:style>
  <w:style w:type="character" w:customStyle="1" w:styleId="FootnoteTextChar">
    <w:name w:val="Footnote Text Char"/>
    <w:aliases w:val="FOOTNOTES Char,fn Char,single space Char Char,single space Char1,Footnote Text Char Char Char Char,Footnote Text1 Char Char,Footnote Text2 Char,Footnote Text Char Char Char1 Char Char,Footnote Text Char Char Char1 Char1,ft Char"/>
    <w:basedOn w:val="DefaultParagraphFont"/>
    <w:link w:val="FootnoteText"/>
    <w:uiPriority w:val="99"/>
    <w:semiHidden/>
    <w:rsid w:val="00B73E81"/>
    <w:rPr>
      <w:sz w:val="20"/>
      <w:szCs w:val="20"/>
      <w:lang w:val="en-GB"/>
    </w:rPr>
  </w:style>
  <w:style w:type="character" w:styleId="FootnoteReference">
    <w:name w:val="footnote reference"/>
    <w:aliases w:val="Texto de nota al pie,referencia nota al pie,Nota de pie,Texto nota al pie"/>
    <w:basedOn w:val="DefaultParagraphFont"/>
    <w:uiPriority w:val="99"/>
    <w:unhideWhenUsed/>
    <w:rsid w:val="00B73E81"/>
    <w:rPr>
      <w:vertAlign w:val="superscript"/>
    </w:rPr>
  </w:style>
  <w:style w:type="paragraph" w:styleId="NormalWeb">
    <w:name w:val="Normal (Web)"/>
    <w:basedOn w:val="Normal"/>
    <w:uiPriority w:val="99"/>
    <w:semiHidden/>
    <w:unhideWhenUsed/>
    <w:rsid w:val="00461DC5"/>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eGrid">
    <w:name w:val="Table Grid"/>
    <w:basedOn w:val="TableNormal"/>
    <w:uiPriority w:val="59"/>
    <w:rsid w:val="0048100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FB1083"/>
  </w:style>
  <w:style w:type="character" w:styleId="Hyperlink">
    <w:name w:val="Hyperlink"/>
    <w:basedOn w:val="DefaultParagraphFont"/>
    <w:uiPriority w:val="99"/>
    <w:unhideWhenUsed/>
    <w:rsid w:val="00FB1083"/>
    <w:rPr>
      <w:color w:val="0000FF"/>
      <w:u w:val="single"/>
    </w:rPr>
  </w:style>
  <w:style w:type="character" w:customStyle="1" w:styleId="Heading2Char">
    <w:name w:val="Heading 2 Char"/>
    <w:basedOn w:val="DefaultParagraphFont"/>
    <w:link w:val="Heading2"/>
    <w:uiPriority w:val="9"/>
    <w:rsid w:val="00F13B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0363D"/>
    <w:rPr>
      <w:rFonts w:asciiTheme="majorHAnsi" w:eastAsiaTheme="majorEastAsia" w:hAnsiTheme="majorHAnsi" w:cstheme="majorBidi"/>
      <w:b/>
      <w:bCs/>
      <w:color w:val="4F81BD" w:themeColor="accent1"/>
    </w:rPr>
  </w:style>
  <w:style w:type="paragraph" w:customStyle="1" w:styleId="Prrafodelista1">
    <w:name w:val="Párrafo de lista1"/>
    <w:basedOn w:val="Normal"/>
    <w:qFormat/>
    <w:rsid w:val="008274B4"/>
    <w:pPr>
      <w:spacing w:after="0" w:line="240" w:lineRule="auto"/>
      <w:ind w:left="720"/>
    </w:pPr>
    <w:rPr>
      <w:rFonts w:ascii="Times New Roman" w:eastAsia="Times New Roman" w:hAnsi="Times New Roman" w:cs="Times New Roman"/>
      <w:sz w:val="24"/>
      <w:szCs w:val="20"/>
      <w:lang w:val="en-CA" w:eastAsia="es-CO"/>
    </w:rPr>
  </w:style>
  <w:style w:type="paragraph" w:styleId="BodyText">
    <w:name w:val="Body Text"/>
    <w:basedOn w:val="Normal"/>
    <w:link w:val="BodyTextChar"/>
    <w:semiHidden/>
    <w:rsid w:val="008274B4"/>
    <w:pPr>
      <w:widowControl w:val="0"/>
      <w:autoSpaceDE w:val="0"/>
      <w:autoSpaceDN w:val="0"/>
      <w:adjustRightInd w:val="0"/>
      <w:spacing w:after="0" w:line="240" w:lineRule="auto"/>
      <w:jc w:val="both"/>
    </w:pPr>
    <w:rPr>
      <w:rFonts w:ascii="LucidaGrande-Bold" w:eastAsia="Times" w:hAnsi="LucidaGrande-Bold" w:cs="Times New Roman"/>
      <w:color w:val="365F91"/>
      <w:sz w:val="24"/>
      <w:szCs w:val="20"/>
      <w:lang w:val="es-ES_tradnl" w:eastAsia="es-CO"/>
    </w:rPr>
  </w:style>
  <w:style w:type="character" w:customStyle="1" w:styleId="BodyTextChar">
    <w:name w:val="Body Text Char"/>
    <w:basedOn w:val="DefaultParagraphFont"/>
    <w:link w:val="BodyText"/>
    <w:semiHidden/>
    <w:rsid w:val="008274B4"/>
    <w:rPr>
      <w:rFonts w:ascii="LucidaGrande-Bold" w:eastAsia="Times" w:hAnsi="LucidaGrande-Bold" w:cs="Times New Roman"/>
      <w:color w:val="365F91"/>
      <w:sz w:val="24"/>
      <w:szCs w:val="20"/>
      <w:lang w:val="es-ES_tradnl"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78287">
      <w:bodyDiv w:val="1"/>
      <w:marLeft w:val="0"/>
      <w:marRight w:val="0"/>
      <w:marTop w:val="0"/>
      <w:marBottom w:val="0"/>
      <w:divBdr>
        <w:top w:val="none" w:sz="0" w:space="0" w:color="auto"/>
        <w:left w:val="none" w:sz="0" w:space="0" w:color="auto"/>
        <w:bottom w:val="none" w:sz="0" w:space="0" w:color="auto"/>
        <w:right w:val="none" w:sz="0" w:space="0" w:color="auto"/>
      </w:divBdr>
    </w:div>
    <w:div w:id="618031681">
      <w:bodyDiv w:val="1"/>
      <w:marLeft w:val="0"/>
      <w:marRight w:val="0"/>
      <w:marTop w:val="0"/>
      <w:marBottom w:val="0"/>
      <w:divBdr>
        <w:top w:val="none" w:sz="0" w:space="0" w:color="auto"/>
        <w:left w:val="none" w:sz="0" w:space="0" w:color="auto"/>
        <w:bottom w:val="none" w:sz="0" w:space="0" w:color="auto"/>
        <w:right w:val="none" w:sz="0" w:space="0" w:color="auto"/>
      </w:divBdr>
    </w:div>
    <w:div w:id="858616060">
      <w:bodyDiv w:val="1"/>
      <w:marLeft w:val="0"/>
      <w:marRight w:val="0"/>
      <w:marTop w:val="0"/>
      <w:marBottom w:val="0"/>
      <w:divBdr>
        <w:top w:val="none" w:sz="0" w:space="0" w:color="auto"/>
        <w:left w:val="none" w:sz="0" w:space="0" w:color="auto"/>
        <w:bottom w:val="none" w:sz="0" w:space="0" w:color="auto"/>
        <w:right w:val="none" w:sz="0" w:space="0" w:color="auto"/>
      </w:divBdr>
    </w:div>
    <w:div w:id="1075785245">
      <w:bodyDiv w:val="1"/>
      <w:marLeft w:val="0"/>
      <w:marRight w:val="0"/>
      <w:marTop w:val="0"/>
      <w:marBottom w:val="0"/>
      <w:divBdr>
        <w:top w:val="none" w:sz="0" w:space="0" w:color="auto"/>
        <w:left w:val="none" w:sz="0" w:space="0" w:color="auto"/>
        <w:bottom w:val="none" w:sz="0" w:space="0" w:color="auto"/>
        <w:right w:val="none" w:sz="0" w:space="0" w:color="auto"/>
      </w:divBdr>
    </w:div>
    <w:div w:id="175685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2.pn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hyperlink" Target="file:///D:\Users\omar.robinson\Desktop\RECA%20WASH%20Cluster\Claire%20WASH%20Cluster\LAC%20Countries\3.%20Colombia\WASH%20cluster%20documents%20Colombia\Hoja%20de%20ruta%20acciones%20de%20manejo%20de%20emergencia%20WASH.xlsx" TargetMode="External"/><Relationship Id="rId50" Type="http://schemas.openxmlformats.org/officeDocument/2006/relationships/hyperlink" Target="file:///D:\Users\omar.robinson\Desktop\RECA%20WASH%20Cluster\Claire%20WASH%20Cluster\LAC%20Countries\3.%20Colombia\WASH%20cluster%20documents%20Colombia\130301_MIRA_CLS.doc" TargetMode="External"/><Relationship Id="rId55"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yperlink" Target="http://es.wikipedia.org/wiki/A%C3%B1os_1960" TargetMode="External"/><Relationship Id="rId38" Type="http://schemas.openxmlformats.org/officeDocument/2006/relationships/package" Target="embeddings/Microsoft_Excel_Worksheet3.xlsx"/><Relationship Id="rId46" Type="http://schemas.openxmlformats.org/officeDocument/2006/relationships/hyperlink" Target="file:///D:\Users\omar.robinson\Desktop\RECA%20WASH%20Cluster\Claire%20WASH%20Cluster\LAC%20Countries\3.%20Colombia\WASH%20cluster%20documents%20Colombia\8%20Agua%20y%20Saneamiento.pdf"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wmf"/><Relationship Id="rId29" Type="http://schemas.openxmlformats.org/officeDocument/2006/relationships/header" Target="header1.xml"/><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es.wikipedia.org/wiki/Colombia" TargetMode="External"/><Relationship Id="rId37" Type="http://schemas.openxmlformats.org/officeDocument/2006/relationships/image" Target="media/image21.emf"/><Relationship Id="rId40" Type="http://schemas.openxmlformats.org/officeDocument/2006/relationships/hyperlink" Target="mailto:wash@colombiassh.org" TargetMode="External"/><Relationship Id="rId45" Type="http://schemas.openxmlformats.org/officeDocument/2006/relationships/hyperlink" Target="file:///D:\Users\omar.robinson\Desktop\RECA%20WASH%20Cluster\Claire%20WASH%20Cluster\LAC%20Countries\3.%20Colombia\WASH%20cluster%20documents%20Colombia\Res2115de2007.pdf" TargetMode="External"/><Relationship Id="rId53" Type="http://schemas.openxmlformats.org/officeDocument/2006/relationships/hyperlink" Target="file:///D:\Users\omar.robinson\Desktop\RECA%20WASH%20Cluster\Claire%20WASH%20Cluster\LAC%20Countries\3.%20Colombia\WASH%20cluster%20documents%20Colombia\Enfoque%20de%20g&#233;nero%20WASH.doc" TargetMode="Externa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package" Target="embeddings/Microsoft_Excel_Worksheet1.xlsx"/><Relationship Id="rId28" Type="http://schemas.openxmlformats.org/officeDocument/2006/relationships/image" Target="media/image18.png"/><Relationship Id="rId36" Type="http://schemas.openxmlformats.org/officeDocument/2006/relationships/package" Target="embeddings/Microsoft_Excel_Worksheet2.xlsx"/><Relationship Id="rId49" Type="http://schemas.openxmlformats.org/officeDocument/2006/relationships/hyperlink" Target="file:///D:\Users\omar.robinson\Desktop\RECA%20WASH%20Cluster\Claire%20WASH%20Cluster\LAC%20Countries\3.%20Colombia\WASH%20cluster%20documents%20Colombia\MAPEO%20DE%20ACTORES%20WASH%20COLOMBIA%202012.pdf" TargetMode="Externa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hyperlink" Target="http://es.wikipedia.org/wiki/Conflicto_armado_interno" TargetMode="External"/><Relationship Id="rId44" Type="http://schemas.openxmlformats.org/officeDocument/2006/relationships/hyperlink" Target="file:///D:\Users\omar.robinson\Desktop\RECA%20WASH%20Cluster\Claire%20WASH%20Cluster\LAC%20Countries\3.%20Colombia\WASH%20cluster%20documents%20Colombia\Proyecto%20ESFERA%202011.pdf" TargetMode="External"/><Relationship Id="rId52" Type="http://schemas.openxmlformats.org/officeDocument/2006/relationships/hyperlink" Target="file:///D:\Users\omar.robinson\Desktop\RECA%20WASH%20Cluster\Claire%20WASH%20Cluster\LAC%20Countries\3.%20Colombia\WASH%20cluster%20documents%20Colombia\MECANISMOS%20PARA%20MdR%20FORTALECIMIENTO%20WASH.doc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image" Target="media/image20.emf"/><Relationship Id="rId43" Type="http://schemas.openxmlformats.org/officeDocument/2006/relationships/image" Target="media/image25.wmf"/><Relationship Id="rId48" Type="http://schemas.openxmlformats.org/officeDocument/2006/relationships/hyperlink" Target="file:///D:\Users\omar.robinson\Desktop\RECA%20WASH%20Cluster\Claire%20WASH%20Cluster\LAC%20Countries\3.%20Colombia\WASH%20cluster%20documents%20Colombia\Acciones%20de%20cooperaci&#243;n%20por%20parte%20de%20los%20miembros%20del%20Cluster%20de%20agua.pdf"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file:///D:\Users\omar.robinson\Desktop\RECA%20WASH%20Cluster\Claire%20WASH%20Cluster\LAC%20Countries\3.%20Colombia\WASH%20cluster%20documents%20Colombia\Guia%20respuesta%20eficas%20emergencias%20WASH.pdf" TargetMode="Externa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A6F92520E004700A908365040E8A289"/>
        <w:category>
          <w:name w:val="General"/>
          <w:gallery w:val="placeholder"/>
        </w:category>
        <w:types>
          <w:type w:val="bbPlcHdr"/>
        </w:types>
        <w:behaviors>
          <w:behavior w:val="content"/>
        </w:behaviors>
        <w:guid w:val="{581BFF0E-7BF3-4E78-92E5-079A1710F3FF}"/>
      </w:docPartPr>
      <w:docPartBody>
        <w:p w:rsidR="009347CC" w:rsidRDefault="009347CC" w:rsidP="009347CC">
          <w:pPr>
            <w:pStyle w:val="DA6F92520E004700A908365040E8A289"/>
          </w:pPr>
          <w:r>
            <w:rPr>
              <w:rFonts w:asciiTheme="majorHAnsi" w:eastAsiaTheme="majorEastAsia" w:hAnsiTheme="majorHAnsi" w:cstheme="majorBidi"/>
              <w:sz w:val="72"/>
              <w:szCs w:val="72"/>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NewRomanPSMT">
    <w:altName w:val="Baskerville"/>
    <w:panose1 w:val="00000000000000000000"/>
    <w:charset w:val="4D"/>
    <w:family w:val="roman"/>
    <w:notTrueType/>
    <w:pitch w:val="default"/>
    <w:sig w:usb0="03000000"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Grande-Bold">
    <w:altName w:val="Baskerville"/>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HelveticaNeue-Light">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9347CC"/>
    <w:rsid w:val="0044314D"/>
    <w:rsid w:val="00614AAF"/>
    <w:rsid w:val="007B2CA7"/>
    <w:rsid w:val="009347CC"/>
    <w:rsid w:val="00E24A0F"/>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C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6F92520E004700A908365040E8A289">
    <w:name w:val="DA6F92520E004700A908365040E8A289"/>
    <w:rsid w:val="009347CC"/>
  </w:style>
  <w:style w:type="paragraph" w:customStyle="1" w:styleId="C3AFC795035D42A8A29D9287BEA1CE53">
    <w:name w:val="C3AFC795035D42A8A29D9287BEA1CE53"/>
    <w:rsid w:val="009347CC"/>
  </w:style>
  <w:style w:type="paragraph" w:customStyle="1" w:styleId="76FA94B2B48B4F3C903E8D2B06CA759F">
    <w:name w:val="76FA94B2B48B4F3C903E8D2B06CA759F"/>
    <w:rsid w:val="009347CC"/>
  </w:style>
  <w:style w:type="paragraph" w:customStyle="1" w:styleId="4FFC1B5317354332B2BF2C45368F51F3">
    <w:name w:val="4FFC1B5317354332B2BF2C45368F51F3"/>
    <w:rsid w:val="009347CC"/>
  </w:style>
  <w:style w:type="paragraph" w:customStyle="1" w:styleId="806E3E6F84D548FC963D4D10A87643AF">
    <w:name w:val="806E3E6F84D548FC963D4D10A87643AF"/>
    <w:rsid w:val="009347CC"/>
  </w:style>
  <w:style w:type="paragraph" w:customStyle="1" w:styleId="87F44D1A12E346DC9797B12F1439E680">
    <w:name w:val="87F44D1A12E346DC9797B12F1439E680"/>
    <w:rsid w:val="009347CC"/>
  </w:style>
  <w:style w:type="paragraph" w:customStyle="1" w:styleId="FF03F91E78E74A44A4592467C0BFDEE3">
    <w:name w:val="FF03F91E78E74A44A4592467C0BFDEE3"/>
    <w:rsid w:val="009347CC"/>
  </w:style>
  <w:style w:type="paragraph" w:customStyle="1" w:styleId="A996AD45970044E6AA188CCB7B248D95">
    <w:name w:val="A996AD45970044E6AA188CCB7B248D95"/>
    <w:rsid w:val="009347CC"/>
  </w:style>
  <w:style w:type="paragraph" w:customStyle="1" w:styleId="1C9D7EC7CD144351B026225541AB6701">
    <w:name w:val="1C9D7EC7CD144351B026225541AB6701"/>
    <w:rsid w:val="009347CC"/>
  </w:style>
  <w:style w:type="paragraph" w:customStyle="1" w:styleId="F16F4BEDE1824A9BB10A9E712DBA6394">
    <w:name w:val="F16F4BEDE1824A9BB10A9E712DBA6394"/>
    <w:rsid w:val="009347C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Junio de 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88D04A-CC70-4AE3-956A-1FA23BEC2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7747</Words>
  <Characters>44159</Characters>
  <Application>Microsoft Office Word</Application>
  <DocSecurity>0</DocSecurity>
  <Lines>367</Lines>
  <Paragraphs>103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Plan de contingencia Cluster WASH Colombia</vt:lpstr>
      <vt:lpstr>Plan de contingencia Cluster WASH Colombia</vt:lpstr>
    </vt:vector>
  </TitlesOfParts>
  <Company>IFRC</Company>
  <LinksUpToDate>false</LinksUpToDate>
  <CharactersWithSpaces>51803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contingencia Cluster WASH Colombia</dc:title>
  <dc:subject>Agua, Saneamiento e Higiene</dc:subject>
  <dc:creator>Camilo</dc:creator>
  <cp:lastModifiedBy>Omar ROBINSON</cp:lastModifiedBy>
  <cp:revision>2</cp:revision>
  <dcterms:created xsi:type="dcterms:W3CDTF">2015-01-12T02:04:00Z</dcterms:created>
  <dcterms:modified xsi:type="dcterms:W3CDTF">2015-01-12T02:04:00Z</dcterms:modified>
</cp:coreProperties>
</file>