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7574" w:rsidRPr="00942415" w:rsidRDefault="00507DF3" w:rsidP="00EE7574">
      <w:pPr>
        <w:pStyle w:val="Heading1"/>
        <w:spacing w:before="0" w:after="0" w:line="276" w:lineRule="auto"/>
        <w:jc w:val="both"/>
        <w:rPr>
          <w:rFonts w:ascii="Verdana" w:hAnsi="Verdana"/>
          <w:b w:val="0"/>
          <w:color w:val="215868" w:themeColor="accent5" w:themeShade="80"/>
          <w:sz w:val="22"/>
          <w:szCs w:val="24"/>
        </w:rPr>
      </w:pPr>
      <w:bookmarkStart w:id="0" w:name="_Toc95707712"/>
      <w:bookmarkStart w:id="1" w:name="_GoBack"/>
      <w:bookmarkEnd w:id="1"/>
      <w:r>
        <w:rPr>
          <w:rFonts w:ascii="Verdana" w:hAnsi="Verdana"/>
          <w:bCs w:val="0"/>
          <w:color w:val="215868" w:themeColor="accent5" w:themeShade="80"/>
          <w:sz w:val="22"/>
          <w:szCs w:val="24"/>
          <w:lang w:eastAsia="es-AR"/>
        </w:rPr>
        <w:pict>
          <v:rect id="_x0000_s1251" style="position:absolute;left:0;text-align:left;margin-left:108pt;margin-top:99pt;width:356.85pt;height:153pt;z-index:251660288;mso-position-horizontal:absolute;mso-position-vertical:absolute;v-text-anchor:middle" fillcolor="#c0504d" stroked="f" strokecolor="#f2f2f2" strokeweight="3pt">
            <v:shadow on="t" type="perspective" color="#622423" opacity=".5" offset="1pt" offset2="-1pt"/>
            <v:textbox style="mso-next-textbox:#_x0000_s1251">
              <w:txbxContent>
                <w:p w:rsidR="004E2D14" w:rsidRDefault="004E2D14" w:rsidP="00CE5CB1">
                  <w:pPr>
                    <w:rPr>
                      <w:color w:val="FFFFFF"/>
                      <w:sz w:val="72"/>
                    </w:rPr>
                  </w:pPr>
                  <w:r w:rsidRPr="00CE5CB1">
                    <w:rPr>
                      <w:color w:val="FFFFFF"/>
                      <w:sz w:val="72"/>
                    </w:rPr>
                    <w:t xml:space="preserve">Plan </w:t>
                  </w:r>
                  <w:r>
                    <w:rPr>
                      <w:color w:val="FFFFFF"/>
                      <w:sz w:val="72"/>
                    </w:rPr>
                    <w:t>de Contingencia</w:t>
                  </w:r>
                </w:p>
                <w:p w:rsidR="004E2D14" w:rsidRDefault="004E2D14" w:rsidP="00CE5CB1">
                  <w:pPr>
                    <w:rPr>
                      <w:color w:val="FFFFFF"/>
                      <w:sz w:val="48"/>
                    </w:rPr>
                  </w:pPr>
                  <w:r w:rsidRPr="001B3A8D">
                    <w:rPr>
                      <w:color w:val="FFFFFF"/>
                      <w:sz w:val="48"/>
                    </w:rPr>
                    <w:t>Agua Saneamiento</w:t>
                  </w:r>
                </w:p>
                <w:p w:rsidR="004E2D14" w:rsidRPr="001B3A8D" w:rsidRDefault="004E2D14" w:rsidP="00CE5CB1">
                  <w:pPr>
                    <w:rPr>
                      <w:color w:val="FFFFFF"/>
                      <w:sz w:val="48"/>
                    </w:rPr>
                  </w:pPr>
                  <w:r>
                    <w:rPr>
                      <w:color w:val="FFFFFF"/>
                      <w:sz w:val="48"/>
                    </w:rPr>
                    <w:t>e Higiene</w:t>
                  </w:r>
                </w:p>
              </w:txbxContent>
            </v:textbox>
          </v:rect>
        </w:pict>
      </w:r>
      <w:r>
        <w:rPr>
          <w:rFonts w:ascii="Verdana" w:hAnsi="Verdana"/>
          <w:bCs w:val="0"/>
          <w:color w:val="215868" w:themeColor="accent5" w:themeShade="80"/>
          <w:sz w:val="22"/>
          <w:szCs w:val="24"/>
          <w:lang w:eastAsia="es-AR"/>
        </w:rPr>
        <w:pict>
          <v:rect id="_x0000_s1252" alt="Cuadro de texto: Proyecto: “Preparación para responder a las emergencias a nivel municipal y comunitario en el Departamento del Beni, Bolivia” &#10;&#10;Financiado por el Departamento de Ayuda Humanitaria de la Comisión Europea mediante el Plan de Acción DIPECHOI&#10;" style="position:absolute;left:0;text-align:left;margin-left:-99.15pt;margin-top:504.3pt;width:612pt;height:77.45pt;z-index:251661312;v-text-anchor:middle" fillcolor="#c0504d" stroked="f" strokecolor="#f2f2f2" strokeweight="3pt">
            <v:shadow type="perspective" color="#622423" opacity=".5" offset="1pt" offset2="-1pt"/>
            <v:textbox style="mso-next-textbox:#_x0000_s1252">
              <w:txbxContent>
                <w:p w:rsidR="004E2D14" w:rsidRPr="00CE5CB1" w:rsidRDefault="004E2D14" w:rsidP="00CE5CB1">
                  <w:pPr>
                    <w:ind w:left="1416"/>
                    <w:rPr>
                      <w:color w:val="FFFFFF"/>
                      <w:sz w:val="36"/>
                    </w:rPr>
                  </w:pPr>
                  <w:r w:rsidRPr="00CE5CB1">
                    <w:rPr>
                      <w:color w:val="FFFFFF"/>
                      <w:sz w:val="36"/>
                    </w:rPr>
                    <w:t>Proyecto: “</w:t>
                  </w:r>
                  <w:r>
                    <w:rPr>
                      <w:color w:val="FFFFFF"/>
                      <w:sz w:val="36"/>
                    </w:rPr>
                    <w:t>Fortalecimiento de capacidades del sector WASH</w:t>
                  </w:r>
                  <w:r w:rsidRPr="00CE5CB1">
                    <w:rPr>
                      <w:color w:val="FFFFFF"/>
                      <w:sz w:val="36"/>
                    </w:rPr>
                    <w:t xml:space="preserve">” </w:t>
                  </w:r>
                </w:p>
                <w:p w:rsidR="004E2D14" w:rsidRPr="00CE5CB1" w:rsidRDefault="004E2D14" w:rsidP="00CE5CB1">
                  <w:pPr>
                    <w:ind w:left="1416"/>
                    <w:rPr>
                      <w:color w:val="FFFFFF"/>
                      <w:sz w:val="18"/>
                    </w:rPr>
                  </w:pPr>
                </w:p>
                <w:p w:rsidR="004E2D14" w:rsidRPr="00CE5CB1" w:rsidRDefault="004E2D14" w:rsidP="00CE5CB1">
                  <w:pPr>
                    <w:ind w:left="1416"/>
                    <w:rPr>
                      <w:color w:val="FFFFFF"/>
                      <w:sz w:val="18"/>
                    </w:rPr>
                  </w:pPr>
                </w:p>
                <w:p w:rsidR="004E2D14" w:rsidRPr="00CD6585" w:rsidRDefault="004E2D14" w:rsidP="00CE5CB1">
                  <w:pPr>
                    <w:ind w:left="1416"/>
                    <w:rPr>
                      <w:sz w:val="2"/>
                    </w:rPr>
                  </w:pPr>
                  <w:r>
                    <w:rPr>
                      <w:color w:val="FFFFFF"/>
                      <w:sz w:val="18"/>
                    </w:rPr>
                    <w:t>Ultima revisión, Enero 2011</w:t>
                  </w:r>
                </w:p>
              </w:txbxContent>
            </v:textbox>
          </v:rect>
        </w:pict>
      </w:r>
      <w:r>
        <w:rPr>
          <w:rFonts w:ascii="Verdana" w:hAnsi="Verdana"/>
          <w:bCs w:val="0"/>
          <w:color w:val="215868" w:themeColor="accent5" w:themeShade="80"/>
          <w:sz w:val="22"/>
          <w:szCs w:val="24"/>
          <w:lang w:eastAsia="es-AR"/>
        </w:rPr>
        <w:pict>
          <v:rect id="_x0000_s1253" style="position:absolute;left:0;text-align:left;margin-left:-100.05pt;margin-top:582.3pt;width:612pt;height:87.7pt;z-index:251662336" strokecolor="white"/>
        </w:pict>
      </w:r>
      <w:r w:rsidR="0092276D" w:rsidRPr="00942415">
        <w:rPr>
          <w:rFonts w:ascii="Verdana" w:hAnsi="Verdana"/>
          <w:b w:val="0"/>
          <w:color w:val="215868" w:themeColor="accent5" w:themeShade="80"/>
          <w:sz w:val="22"/>
          <w:szCs w:val="24"/>
        </w:rPr>
        <w:br w:type="page"/>
      </w: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jc w:val="center"/>
        <w:rPr>
          <w:rFonts w:ascii="Verdana" w:hAnsi="Verdana" w:cs="Arial"/>
          <w:color w:val="215868" w:themeColor="accent5" w:themeShade="80"/>
          <w:sz w:val="22"/>
        </w:rPr>
      </w:pPr>
      <w:r w:rsidRPr="00942415">
        <w:rPr>
          <w:rFonts w:ascii="Verdana" w:hAnsi="Verdana" w:cs="Arial"/>
          <w:color w:val="215868" w:themeColor="accent5" w:themeShade="80"/>
          <w:sz w:val="22"/>
        </w:rPr>
        <w:t xml:space="preserve">Plan </w:t>
      </w:r>
      <w:r w:rsidR="008C622B">
        <w:rPr>
          <w:rFonts w:ascii="Verdana" w:hAnsi="Verdana" w:cs="Arial"/>
          <w:color w:val="215868" w:themeColor="accent5" w:themeShade="80"/>
          <w:sz w:val="22"/>
        </w:rPr>
        <w:t>sectorial de c</w:t>
      </w:r>
      <w:r w:rsidR="006E1859" w:rsidRPr="00942415">
        <w:rPr>
          <w:rFonts w:ascii="Verdana" w:hAnsi="Verdana" w:cs="Arial"/>
          <w:color w:val="215868" w:themeColor="accent5" w:themeShade="80"/>
          <w:sz w:val="22"/>
        </w:rPr>
        <w:t>ontin</w:t>
      </w:r>
      <w:r w:rsidRPr="00942415">
        <w:rPr>
          <w:rFonts w:ascii="Verdana" w:hAnsi="Verdana" w:cs="Arial"/>
          <w:color w:val="215868" w:themeColor="accent5" w:themeShade="80"/>
          <w:sz w:val="22"/>
        </w:rPr>
        <w:t>gencia</w:t>
      </w:r>
      <w:r w:rsidR="008C622B">
        <w:rPr>
          <w:rFonts w:ascii="Verdana" w:hAnsi="Verdana" w:cs="Arial"/>
          <w:color w:val="215868" w:themeColor="accent5" w:themeShade="80"/>
          <w:sz w:val="22"/>
        </w:rPr>
        <w:t xml:space="preserve"> </w:t>
      </w:r>
      <w:r w:rsidR="00AC1A35">
        <w:rPr>
          <w:rFonts w:ascii="Verdana" w:hAnsi="Verdana" w:cs="Arial"/>
          <w:color w:val="215868" w:themeColor="accent5" w:themeShade="80"/>
          <w:sz w:val="22"/>
        </w:rPr>
        <w:t xml:space="preserve">para </w:t>
      </w:r>
      <w:r w:rsidR="008C622B">
        <w:rPr>
          <w:rFonts w:ascii="Verdana" w:hAnsi="Verdana" w:cs="Arial"/>
          <w:color w:val="215868" w:themeColor="accent5" w:themeShade="80"/>
          <w:sz w:val="22"/>
        </w:rPr>
        <w:t>agua saneamiento e higiene</w:t>
      </w:r>
      <w:r w:rsidRPr="00942415">
        <w:rPr>
          <w:rFonts w:ascii="Verdana" w:hAnsi="Verdana" w:cs="Arial"/>
          <w:color w:val="215868" w:themeColor="accent5" w:themeShade="80"/>
          <w:sz w:val="22"/>
        </w:rPr>
        <w:t xml:space="preserve"> </w:t>
      </w:r>
      <w:r w:rsidR="00AC1A35">
        <w:rPr>
          <w:rFonts w:ascii="Verdana" w:hAnsi="Verdana" w:cs="Arial"/>
          <w:color w:val="215868" w:themeColor="accent5" w:themeShade="80"/>
          <w:sz w:val="22"/>
        </w:rPr>
        <w:t>en emergencias</w:t>
      </w: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BF1BAC" w:rsidRPr="00942415" w:rsidRDefault="00BF1BAC" w:rsidP="00BF1BAC">
      <w:pPr>
        <w:rPr>
          <w:rFonts w:ascii="Verdana" w:hAnsi="Verdana" w:cs="Arial"/>
          <w:color w:val="215868" w:themeColor="accent5" w:themeShade="80"/>
          <w:sz w:val="22"/>
        </w:rPr>
      </w:pPr>
    </w:p>
    <w:p w:rsidR="00E725A9" w:rsidRPr="00942415" w:rsidRDefault="00E725A9" w:rsidP="0076788F">
      <w:pPr>
        <w:pStyle w:val="Heading1"/>
        <w:spacing w:before="0" w:after="0"/>
        <w:jc w:val="center"/>
        <w:rPr>
          <w:rFonts w:ascii="Verdana" w:hAnsi="Verdana"/>
          <w:color w:val="215868" w:themeColor="accent5" w:themeShade="80"/>
          <w:sz w:val="22"/>
          <w:szCs w:val="22"/>
        </w:rPr>
      </w:pPr>
    </w:p>
    <w:p w:rsidR="00E725A9" w:rsidRPr="00942415" w:rsidRDefault="00E725A9" w:rsidP="00E725A9">
      <w:pPr>
        <w:rPr>
          <w:rFonts w:ascii="Verdana" w:hAnsi="Verdana" w:cs="Arial"/>
          <w:color w:val="215868" w:themeColor="accent5" w:themeShade="80"/>
          <w:sz w:val="22"/>
          <w:szCs w:val="22"/>
        </w:rPr>
      </w:pPr>
    </w:p>
    <w:p w:rsidR="00E725A9" w:rsidRPr="00942415" w:rsidRDefault="00E725A9" w:rsidP="00E725A9">
      <w:pPr>
        <w:rPr>
          <w:rFonts w:ascii="Verdana" w:hAnsi="Verdana" w:cs="Arial"/>
          <w:color w:val="215868" w:themeColor="accent5" w:themeShade="80"/>
          <w:sz w:val="22"/>
          <w:szCs w:val="22"/>
        </w:rPr>
      </w:pPr>
    </w:p>
    <w:p w:rsidR="008475FA" w:rsidRPr="00942415" w:rsidRDefault="008475FA" w:rsidP="00E725A9">
      <w:pPr>
        <w:rPr>
          <w:rFonts w:ascii="Verdana" w:hAnsi="Verdana" w:cs="Arial"/>
          <w:color w:val="215868" w:themeColor="accent5" w:themeShade="80"/>
          <w:sz w:val="22"/>
          <w:szCs w:val="22"/>
        </w:rPr>
      </w:pPr>
    </w:p>
    <w:p w:rsidR="008475FA" w:rsidRPr="00942415" w:rsidRDefault="008475FA" w:rsidP="00E725A9">
      <w:pPr>
        <w:rPr>
          <w:rFonts w:ascii="Verdana" w:hAnsi="Verdana" w:cs="Arial"/>
          <w:color w:val="215868" w:themeColor="accent5" w:themeShade="80"/>
          <w:sz w:val="22"/>
          <w:szCs w:val="22"/>
        </w:rPr>
      </w:pPr>
    </w:p>
    <w:p w:rsidR="008475FA" w:rsidRPr="00942415" w:rsidRDefault="008475FA" w:rsidP="00E725A9">
      <w:pPr>
        <w:rPr>
          <w:rFonts w:ascii="Verdana" w:hAnsi="Verdana" w:cs="Arial"/>
          <w:color w:val="215868" w:themeColor="accent5" w:themeShade="80"/>
          <w:sz w:val="22"/>
          <w:szCs w:val="22"/>
        </w:rPr>
      </w:pPr>
    </w:p>
    <w:p w:rsidR="00E725A9" w:rsidRPr="00942415" w:rsidRDefault="00E725A9" w:rsidP="00E725A9">
      <w:pPr>
        <w:rPr>
          <w:rFonts w:ascii="Verdana" w:hAnsi="Verdana" w:cs="Arial"/>
          <w:color w:val="215868" w:themeColor="accent5" w:themeShade="80"/>
          <w:sz w:val="22"/>
          <w:szCs w:val="22"/>
        </w:rPr>
      </w:pPr>
    </w:p>
    <w:p w:rsidR="008475FA" w:rsidRPr="00942415" w:rsidRDefault="008475FA" w:rsidP="008475FA">
      <w:pPr>
        <w:rPr>
          <w:rFonts w:ascii="Verdana" w:eastAsiaTheme="minorHAnsi" w:hAnsi="Verdana" w:cs="Arial"/>
          <w:color w:val="215868" w:themeColor="accent5" w:themeShade="80"/>
          <w:sz w:val="22"/>
          <w:szCs w:val="18"/>
        </w:rPr>
      </w:pPr>
    </w:p>
    <w:p w:rsidR="003D11EE" w:rsidRPr="00942415" w:rsidRDefault="003D11EE" w:rsidP="008475FA">
      <w:pPr>
        <w:rPr>
          <w:rFonts w:ascii="Verdana" w:eastAsiaTheme="minorHAnsi" w:hAnsi="Verdana" w:cs="Arial"/>
          <w:color w:val="215868" w:themeColor="accent5" w:themeShade="80"/>
          <w:sz w:val="22"/>
          <w:szCs w:val="18"/>
        </w:rPr>
      </w:pPr>
    </w:p>
    <w:p w:rsidR="003D11EE" w:rsidRPr="00942415" w:rsidRDefault="003D11EE" w:rsidP="008475FA">
      <w:pPr>
        <w:rPr>
          <w:rFonts w:ascii="Verdana" w:eastAsiaTheme="minorHAnsi" w:hAnsi="Verdana" w:cs="Arial"/>
          <w:color w:val="215868" w:themeColor="accent5" w:themeShade="80"/>
          <w:sz w:val="22"/>
          <w:szCs w:val="18"/>
        </w:rPr>
      </w:pPr>
    </w:p>
    <w:p w:rsidR="003D11EE" w:rsidRPr="00942415" w:rsidRDefault="003D11EE" w:rsidP="008475FA">
      <w:pPr>
        <w:rPr>
          <w:rFonts w:ascii="Verdana" w:eastAsiaTheme="minorHAnsi" w:hAnsi="Verdana" w:cs="Arial"/>
          <w:color w:val="215868" w:themeColor="accent5" w:themeShade="80"/>
          <w:sz w:val="22"/>
          <w:szCs w:val="18"/>
        </w:rPr>
      </w:pPr>
    </w:p>
    <w:p w:rsidR="003D11EE" w:rsidRPr="00942415" w:rsidRDefault="003D11EE" w:rsidP="008475FA">
      <w:pPr>
        <w:rPr>
          <w:rFonts w:ascii="Verdana" w:eastAsiaTheme="minorHAnsi" w:hAnsi="Verdana" w:cs="Arial"/>
          <w:color w:val="215868" w:themeColor="accent5" w:themeShade="80"/>
          <w:sz w:val="22"/>
          <w:szCs w:val="18"/>
        </w:rPr>
      </w:pPr>
    </w:p>
    <w:p w:rsidR="003D11EE" w:rsidRPr="00942415" w:rsidRDefault="003D11EE" w:rsidP="008475FA">
      <w:pPr>
        <w:rPr>
          <w:rFonts w:ascii="Verdana" w:eastAsiaTheme="minorHAnsi" w:hAnsi="Verdana" w:cs="Arial"/>
          <w:color w:val="215868" w:themeColor="accent5" w:themeShade="80"/>
          <w:sz w:val="22"/>
          <w:szCs w:val="18"/>
        </w:rPr>
      </w:pPr>
    </w:p>
    <w:p w:rsidR="003D11EE" w:rsidRPr="00942415" w:rsidRDefault="003D11EE" w:rsidP="008475FA">
      <w:pPr>
        <w:rPr>
          <w:rFonts w:ascii="Verdana" w:eastAsiaTheme="minorHAnsi" w:hAnsi="Verdana" w:cs="Arial"/>
          <w:color w:val="215868" w:themeColor="accent5" w:themeShade="80"/>
          <w:sz w:val="22"/>
          <w:szCs w:val="18"/>
        </w:rPr>
      </w:pPr>
    </w:p>
    <w:p w:rsidR="003D11EE" w:rsidRPr="00942415" w:rsidRDefault="003D11EE" w:rsidP="008475FA">
      <w:pPr>
        <w:rPr>
          <w:rFonts w:ascii="Verdana" w:eastAsiaTheme="minorHAnsi" w:hAnsi="Verdana" w:cs="Arial"/>
          <w:color w:val="215868" w:themeColor="accent5" w:themeShade="80"/>
          <w:sz w:val="22"/>
          <w:szCs w:val="18"/>
        </w:rPr>
      </w:pPr>
    </w:p>
    <w:p w:rsidR="003D11EE" w:rsidRPr="00942415" w:rsidRDefault="003D11EE" w:rsidP="008475FA">
      <w:pPr>
        <w:rPr>
          <w:rFonts w:ascii="Verdana" w:eastAsiaTheme="minorHAnsi" w:hAnsi="Verdana" w:cs="Arial"/>
          <w:color w:val="215868" w:themeColor="accent5" w:themeShade="80"/>
          <w:sz w:val="22"/>
          <w:szCs w:val="18"/>
        </w:rPr>
      </w:pPr>
    </w:p>
    <w:p w:rsidR="003D11EE" w:rsidRPr="00942415" w:rsidRDefault="003D11EE" w:rsidP="008475FA">
      <w:pPr>
        <w:rPr>
          <w:rFonts w:ascii="Verdana" w:eastAsiaTheme="minorHAnsi" w:hAnsi="Verdana" w:cs="Arial"/>
          <w:color w:val="215868" w:themeColor="accent5" w:themeShade="80"/>
          <w:sz w:val="22"/>
          <w:szCs w:val="18"/>
        </w:rPr>
      </w:pPr>
    </w:p>
    <w:p w:rsidR="003D11EE" w:rsidRPr="00942415" w:rsidRDefault="003D11EE" w:rsidP="008475FA">
      <w:pPr>
        <w:rPr>
          <w:rFonts w:ascii="Verdana" w:eastAsiaTheme="minorHAnsi" w:hAnsi="Verdana" w:cs="Arial"/>
          <w:color w:val="215868" w:themeColor="accent5" w:themeShade="80"/>
          <w:sz w:val="22"/>
          <w:szCs w:val="18"/>
        </w:rPr>
      </w:pPr>
    </w:p>
    <w:p w:rsidR="003D11EE" w:rsidRPr="00942415" w:rsidRDefault="003D11EE" w:rsidP="008475FA">
      <w:pPr>
        <w:rPr>
          <w:rFonts w:ascii="Verdana" w:eastAsiaTheme="minorHAnsi" w:hAnsi="Verdana" w:cs="Arial"/>
          <w:color w:val="215868" w:themeColor="accent5" w:themeShade="80"/>
          <w:sz w:val="22"/>
          <w:szCs w:val="18"/>
        </w:rPr>
      </w:pPr>
    </w:p>
    <w:p w:rsidR="003D11EE" w:rsidRPr="00942415" w:rsidRDefault="003D11EE" w:rsidP="008475FA">
      <w:pPr>
        <w:rPr>
          <w:rFonts w:ascii="Verdana" w:eastAsiaTheme="minorHAnsi" w:hAnsi="Verdana" w:cs="Arial"/>
          <w:color w:val="215868" w:themeColor="accent5" w:themeShade="80"/>
          <w:sz w:val="22"/>
          <w:szCs w:val="18"/>
        </w:rPr>
      </w:pPr>
    </w:p>
    <w:p w:rsidR="001B7F23" w:rsidRPr="00942415" w:rsidRDefault="003D11EE" w:rsidP="001B7F23">
      <w:pPr>
        <w:rPr>
          <w:rFonts w:ascii="Verdana" w:eastAsiaTheme="minorHAnsi" w:hAnsi="Verdana" w:cs="Arial"/>
          <w:b/>
          <w:color w:val="215868" w:themeColor="accent5" w:themeShade="80"/>
          <w:sz w:val="22"/>
          <w:szCs w:val="18"/>
        </w:rPr>
      </w:pPr>
      <w:r w:rsidRPr="00942415">
        <w:rPr>
          <w:rFonts w:ascii="Verdana" w:eastAsiaTheme="minorHAnsi" w:hAnsi="Verdana" w:cs="Arial"/>
          <w:b/>
          <w:color w:val="215868" w:themeColor="accent5" w:themeShade="80"/>
          <w:sz w:val="22"/>
          <w:szCs w:val="18"/>
        </w:rPr>
        <w:t>Comité Interinstitucional</w:t>
      </w:r>
    </w:p>
    <w:p w:rsidR="001B7F23" w:rsidRPr="00942415" w:rsidRDefault="001B7F23" w:rsidP="001B7F23">
      <w:pPr>
        <w:rPr>
          <w:rFonts w:ascii="Verdana" w:eastAsiaTheme="minorHAnsi" w:hAnsi="Verdana" w:cs="Arial"/>
          <w:color w:val="215868" w:themeColor="accent5" w:themeShade="80"/>
          <w:sz w:val="22"/>
          <w:szCs w:val="18"/>
        </w:rPr>
      </w:pPr>
    </w:p>
    <w:p w:rsidR="008475FA" w:rsidRPr="00942415" w:rsidRDefault="008475FA" w:rsidP="008475FA">
      <w:pPr>
        <w:rPr>
          <w:rFonts w:ascii="Verdana" w:eastAsia="Calibri" w:hAnsi="Verdana" w:cs="Arial"/>
          <w:color w:val="215868" w:themeColor="accent5" w:themeShade="80"/>
          <w:sz w:val="22"/>
        </w:rPr>
      </w:pPr>
    </w:p>
    <w:p w:rsidR="008475FA" w:rsidRPr="00942415" w:rsidRDefault="008475FA" w:rsidP="003D11EE">
      <w:pPr>
        <w:ind w:left="360" w:hanging="360"/>
        <w:rPr>
          <w:rFonts w:ascii="Verdana" w:eastAsia="Calibri" w:hAnsi="Verdana" w:cs="Arial"/>
          <w:color w:val="215868" w:themeColor="accent5" w:themeShade="80"/>
          <w:sz w:val="22"/>
          <w:szCs w:val="18"/>
        </w:rPr>
      </w:pPr>
      <w:r w:rsidRPr="00942415">
        <w:rPr>
          <w:rFonts w:ascii="Verdana" w:eastAsia="Calibri" w:hAnsi="Verdana" w:cs="Arial"/>
          <w:color w:val="215868" w:themeColor="accent5" w:themeShade="80"/>
          <w:sz w:val="22"/>
        </w:rPr>
        <w:t xml:space="preserve">© </w:t>
      </w:r>
      <w:r w:rsidRPr="00942415">
        <w:rPr>
          <w:rFonts w:ascii="Verdana" w:eastAsia="Calibri" w:hAnsi="Verdana" w:cs="Arial"/>
          <w:color w:val="215868" w:themeColor="accent5" w:themeShade="80"/>
          <w:sz w:val="22"/>
        </w:rPr>
        <w:tab/>
      </w:r>
      <w:r w:rsidR="003D11EE" w:rsidRPr="00942415">
        <w:rPr>
          <w:rFonts w:ascii="Verdana" w:eastAsia="Calibri" w:hAnsi="Verdana" w:cs="Arial"/>
          <w:color w:val="215868" w:themeColor="accent5" w:themeShade="80"/>
          <w:sz w:val="22"/>
          <w:szCs w:val="18"/>
        </w:rPr>
        <w:t>Fundación para el Desarrollo Participativo Comunitario</w:t>
      </w:r>
    </w:p>
    <w:p w:rsidR="008475FA" w:rsidRPr="00942415" w:rsidRDefault="008475FA" w:rsidP="008475FA">
      <w:pPr>
        <w:ind w:left="360" w:hanging="360"/>
        <w:rPr>
          <w:rFonts w:ascii="Verdana" w:eastAsia="Calibri" w:hAnsi="Verdana" w:cs="Arial"/>
          <w:color w:val="215868" w:themeColor="accent5" w:themeShade="80"/>
          <w:sz w:val="22"/>
          <w:szCs w:val="18"/>
        </w:rPr>
      </w:pPr>
      <w:r w:rsidRPr="00942415">
        <w:rPr>
          <w:rFonts w:ascii="Verdana" w:eastAsia="Calibri" w:hAnsi="Verdana" w:cs="Arial"/>
          <w:color w:val="215868" w:themeColor="accent5" w:themeShade="80"/>
          <w:sz w:val="22"/>
          <w:szCs w:val="18"/>
        </w:rPr>
        <w:t xml:space="preserve">    </w:t>
      </w:r>
      <w:r w:rsidRPr="00942415">
        <w:rPr>
          <w:rFonts w:ascii="Verdana" w:eastAsia="Calibri" w:hAnsi="Verdana" w:cs="Arial"/>
          <w:color w:val="215868" w:themeColor="accent5" w:themeShade="80"/>
          <w:sz w:val="22"/>
          <w:szCs w:val="18"/>
        </w:rPr>
        <w:tab/>
        <w:t>20</w:t>
      </w:r>
      <w:r w:rsidRPr="00942415">
        <w:rPr>
          <w:rFonts w:ascii="Verdana" w:hAnsi="Verdana" w:cs="Arial"/>
          <w:color w:val="215868" w:themeColor="accent5" w:themeShade="80"/>
          <w:sz w:val="22"/>
          <w:szCs w:val="18"/>
        </w:rPr>
        <w:t>1</w:t>
      </w:r>
      <w:r w:rsidR="003D11EE" w:rsidRPr="00942415">
        <w:rPr>
          <w:rFonts w:ascii="Verdana" w:hAnsi="Verdana" w:cs="Arial"/>
          <w:color w:val="215868" w:themeColor="accent5" w:themeShade="80"/>
          <w:sz w:val="22"/>
          <w:szCs w:val="18"/>
        </w:rPr>
        <w:t>1</w:t>
      </w:r>
      <w:r w:rsidRPr="00942415">
        <w:rPr>
          <w:rFonts w:ascii="Verdana" w:eastAsia="Calibri" w:hAnsi="Verdana" w:cs="Arial"/>
          <w:color w:val="215868" w:themeColor="accent5" w:themeShade="80"/>
          <w:sz w:val="22"/>
          <w:szCs w:val="18"/>
        </w:rPr>
        <w:t xml:space="preserve"> </w:t>
      </w:r>
    </w:p>
    <w:p w:rsidR="008475FA" w:rsidRPr="00942415" w:rsidRDefault="008475FA" w:rsidP="008475FA">
      <w:pPr>
        <w:jc w:val="center"/>
        <w:rPr>
          <w:rFonts w:ascii="Verdana" w:eastAsia="Calibri" w:hAnsi="Verdana" w:cs="Arial"/>
          <w:color w:val="215868" w:themeColor="accent5" w:themeShade="80"/>
          <w:sz w:val="22"/>
          <w:szCs w:val="18"/>
        </w:rPr>
      </w:pPr>
    </w:p>
    <w:p w:rsidR="008475FA" w:rsidRPr="00942415" w:rsidRDefault="008475FA" w:rsidP="008475FA">
      <w:pPr>
        <w:rPr>
          <w:rFonts w:ascii="Verdana" w:eastAsia="Calibri" w:hAnsi="Verdana" w:cs="Arial"/>
          <w:color w:val="215868" w:themeColor="accent5" w:themeShade="80"/>
          <w:sz w:val="22"/>
          <w:szCs w:val="18"/>
        </w:rPr>
      </w:pPr>
      <w:r w:rsidRPr="00942415">
        <w:rPr>
          <w:rFonts w:ascii="Verdana" w:eastAsia="Calibri" w:hAnsi="Verdana" w:cs="Arial"/>
          <w:b/>
          <w:color w:val="215868" w:themeColor="accent5" w:themeShade="80"/>
          <w:sz w:val="22"/>
          <w:szCs w:val="18"/>
        </w:rPr>
        <w:t>Elaboración</w:t>
      </w:r>
      <w:r w:rsidRPr="00942415">
        <w:rPr>
          <w:rFonts w:ascii="Verdana" w:eastAsia="Calibri" w:hAnsi="Verdana" w:cs="Arial"/>
          <w:color w:val="215868" w:themeColor="accent5" w:themeShade="80"/>
          <w:sz w:val="22"/>
          <w:szCs w:val="18"/>
        </w:rPr>
        <w:t xml:space="preserve">: </w:t>
      </w:r>
    </w:p>
    <w:p w:rsidR="008475FA" w:rsidRPr="00942415" w:rsidRDefault="003D11EE" w:rsidP="008475FA">
      <w:pPr>
        <w:rPr>
          <w:rFonts w:ascii="Verdana" w:eastAsia="Calibri" w:hAnsi="Verdana" w:cs="Arial"/>
          <w:color w:val="215868" w:themeColor="accent5" w:themeShade="80"/>
          <w:sz w:val="22"/>
          <w:szCs w:val="18"/>
        </w:rPr>
      </w:pPr>
      <w:r w:rsidRPr="00942415">
        <w:rPr>
          <w:rFonts w:ascii="Verdana" w:eastAsia="Calibri" w:hAnsi="Verdana" w:cs="Arial"/>
          <w:color w:val="215868" w:themeColor="accent5" w:themeShade="80"/>
          <w:sz w:val="22"/>
          <w:szCs w:val="18"/>
        </w:rPr>
        <w:t>FUNDEPCO</w:t>
      </w:r>
    </w:p>
    <w:p w:rsidR="008475FA" w:rsidRPr="00942415" w:rsidRDefault="008475FA" w:rsidP="008475FA">
      <w:pPr>
        <w:rPr>
          <w:rFonts w:ascii="Verdana" w:eastAsia="Calibri" w:hAnsi="Verdana" w:cs="Arial"/>
          <w:color w:val="215868" w:themeColor="accent5" w:themeShade="80"/>
          <w:sz w:val="22"/>
          <w:szCs w:val="18"/>
        </w:rPr>
      </w:pPr>
    </w:p>
    <w:p w:rsidR="008475FA" w:rsidRPr="00942415" w:rsidRDefault="008475FA" w:rsidP="008475FA">
      <w:pPr>
        <w:rPr>
          <w:rFonts w:ascii="Verdana" w:eastAsia="Calibri" w:hAnsi="Verdana" w:cs="Arial"/>
          <w:color w:val="215868" w:themeColor="accent5" w:themeShade="80"/>
          <w:sz w:val="22"/>
          <w:szCs w:val="18"/>
        </w:rPr>
      </w:pPr>
      <w:r w:rsidRPr="00942415">
        <w:rPr>
          <w:rFonts w:ascii="Verdana" w:eastAsia="Calibri" w:hAnsi="Verdana" w:cs="Arial"/>
          <w:b/>
          <w:color w:val="215868" w:themeColor="accent5" w:themeShade="80"/>
          <w:sz w:val="22"/>
          <w:szCs w:val="18"/>
        </w:rPr>
        <w:t>Equipo Técnico</w:t>
      </w:r>
      <w:r w:rsidRPr="00942415">
        <w:rPr>
          <w:rFonts w:ascii="Verdana" w:eastAsia="Calibri" w:hAnsi="Verdana" w:cs="Arial"/>
          <w:color w:val="215868" w:themeColor="accent5" w:themeShade="80"/>
          <w:sz w:val="22"/>
          <w:szCs w:val="18"/>
        </w:rPr>
        <w:t>:</w:t>
      </w:r>
    </w:p>
    <w:p w:rsidR="006666ED" w:rsidRPr="00942415" w:rsidRDefault="008606CA" w:rsidP="006666ED">
      <w:pPr>
        <w:rPr>
          <w:rFonts w:ascii="Verdana" w:eastAsia="Calibri" w:hAnsi="Verdana" w:cs="Arial"/>
          <w:color w:val="215868" w:themeColor="accent5" w:themeShade="80"/>
          <w:sz w:val="22"/>
          <w:szCs w:val="18"/>
        </w:rPr>
      </w:pPr>
      <w:r w:rsidRPr="00942415">
        <w:rPr>
          <w:rFonts w:ascii="Verdana" w:eastAsia="Calibri" w:hAnsi="Verdana" w:cs="Arial"/>
          <w:color w:val="215868" w:themeColor="accent5" w:themeShade="80"/>
          <w:sz w:val="22"/>
          <w:szCs w:val="18"/>
        </w:rPr>
        <w:t>Puntos focales del VRHR y organizaciones no gubernamentales</w:t>
      </w:r>
    </w:p>
    <w:p w:rsidR="008475FA" w:rsidRPr="00942415" w:rsidRDefault="008475FA" w:rsidP="008475FA">
      <w:pPr>
        <w:rPr>
          <w:rFonts w:ascii="Verdana" w:eastAsia="Calibri" w:hAnsi="Verdana" w:cs="Arial"/>
          <w:color w:val="215868" w:themeColor="accent5" w:themeShade="80"/>
          <w:sz w:val="22"/>
          <w:szCs w:val="18"/>
        </w:rPr>
      </w:pPr>
    </w:p>
    <w:p w:rsidR="008475FA" w:rsidRPr="00942415" w:rsidRDefault="008606CA" w:rsidP="008475FA">
      <w:pPr>
        <w:rPr>
          <w:rFonts w:ascii="Verdana" w:eastAsia="Calibri" w:hAnsi="Verdana" w:cs="Arial"/>
          <w:color w:val="215868" w:themeColor="accent5" w:themeShade="80"/>
          <w:sz w:val="22"/>
          <w:szCs w:val="18"/>
        </w:rPr>
      </w:pPr>
      <w:proofErr w:type="spellStart"/>
      <w:r w:rsidRPr="00942415">
        <w:rPr>
          <w:rFonts w:ascii="Verdana" w:hAnsi="Verdana" w:cs="Arial"/>
          <w:b/>
          <w:color w:val="215868" w:themeColor="accent5" w:themeShade="80"/>
          <w:sz w:val="22"/>
          <w:szCs w:val="18"/>
        </w:rPr>
        <w:t>Ultima</w:t>
      </w:r>
      <w:proofErr w:type="spellEnd"/>
      <w:r w:rsidRPr="00942415">
        <w:rPr>
          <w:rFonts w:ascii="Verdana" w:hAnsi="Verdana" w:cs="Arial"/>
          <w:b/>
          <w:color w:val="215868" w:themeColor="accent5" w:themeShade="80"/>
          <w:sz w:val="22"/>
          <w:szCs w:val="18"/>
        </w:rPr>
        <w:t xml:space="preserve"> revisión</w:t>
      </w:r>
      <w:r w:rsidR="008475FA" w:rsidRPr="00942415">
        <w:rPr>
          <w:rFonts w:ascii="Verdana" w:eastAsia="Calibri" w:hAnsi="Verdana" w:cs="Arial"/>
          <w:color w:val="215868" w:themeColor="accent5" w:themeShade="80"/>
          <w:sz w:val="22"/>
          <w:szCs w:val="18"/>
        </w:rPr>
        <w:t xml:space="preserve">: </w:t>
      </w:r>
    </w:p>
    <w:p w:rsidR="008475FA" w:rsidRPr="00942415" w:rsidRDefault="008606CA" w:rsidP="008475FA">
      <w:pPr>
        <w:rPr>
          <w:rFonts w:ascii="Verdana" w:eastAsia="Calibri" w:hAnsi="Verdana" w:cs="Arial"/>
          <w:color w:val="215868" w:themeColor="accent5" w:themeShade="80"/>
          <w:sz w:val="22"/>
          <w:szCs w:val="18"/>
        </w:rPr>
      </w:pPr>
      <w:r w:rsidRPr="00942415">
        <w:rPr>
          <w:rFonts w:ascii="Verdana" w:eastAsia="Calibri" w:hAnsi="Verdana" w:cs="Arial"/>
          <w:color w:val="215868" w:themeColor="accent5" w:themeShade="80"/>
          <w:sz w:val="22"/>
          <w:szCs w:val="18"/>
        </w:rPr>
        <w:t>Enero 2011</w:t>
      </w:r>
    </w:p>
    <w:p w:rsidR="008475FA" w:rsidRPr="00942415" w:rsidRDefault="008475FA" w:rsidP="008475FA">
      <w:pPr>
        <w:rPr>
          <w:rFonts w:ascii="Verdana" w:eastAsia="Calibri" w:hAnsi="Verdana" w:cs="Arial"/>
          <w:color w:val="215868" w:themeColor="accent5" w:themeShade="80"/>
          <w:sz w:val="22"/>
          <w:szCs w:val="18"/>
        </w:rPr>
      </w:pPr>
    </w:p>
    <w:p w:rsidR="008475FA" w:rsidRPr="00942415" w:rsidRDefault="003D11EE" w:rsidP="008475FA">
      <w:pPr>
        <w:rPr>
          <w:rFonts w:ascii="Verdana" w:eastAsia="Calibri" w:hAnsi="Verdana" w:cs="Arial"/>
          <w:color w:val="215868" w:themeColor="accent5" w:themeShade="80"/>
          <w:sz w:val="22"/>
          <w:szCs w:val="18"/>
        </w:rPr>
      </w:pPr>
      <w:r w:rsidRPr="00942415">
        <w:rPr>
          <w:rFonts w:ascii="Verdana" w:hAnsi="Verdana" w:cs="Arial"/>
          <w:color w:val="215868" w:themeColor="accent5" w:themeShade="80"/>
          <w:sz w:val="22"/>
          <w:szCs w:val="18"/>
        </w:rPr>
        <w:t>La Paz</w:t>
      </w:r>
      <w:r w:rsidR="008475FA" w:rsidRPr="00942415">
        <w:rPr>
          <w:rFonts w:ascii="Verdana" w:hAnsi="Verdana" w:cs="Arial"/>
          <w:color w:val="215868" w:themeColor="accent5" w:themeShade="80"/>
          <w:sz w:val="22"/>
          <w:szCs w:val="18"/>
        </w:rPr>
        <w:t xml:space="preserve"> - Bolivia</w:t>
      </w:r>
    </w:p>
    <w:p w:rsidR="00E725A9" w:rsidRPr="00942415" w:rsidRDefault="00E725A9" w:rsidP="00E725A9">
      <w:pPr>
        <w:rPr>
          <w:rFonts w:ascii="Verdana" w:hAnsi="Verdana" w:cs="Arial"/>
          <w:color w:val="215868" w:themeColor="accent5" w:themeShade="80"/>
          <w:sz w:val="22"/>
          <w:szCs w:val="22"/>
        </w:rPr>
      </w:pPr>
    </w:p>
    <w:p w:rsidR="00E725A9" w:rsidRPr="00942415" w:rsidRDefault="00E725A9" w:rsidP="00E725A9">
      <w:pPr>
        <w:rPr>
          <w:rFonts w:ascii="Verdana" w:hAnsi="Verdana" w:cs="Arial"/>
          <w:color w:val="215868" w:themeColor="accent5" w:themeShade="80"/>
          <w:sz w:val="22"/>
          <w:szCs w:val="22"/>
        </w:rPr>
      </w:pPr>
    </w:p>
    <w:p w:rsidR="00E725A9" w:rsidRPr="00942415" w:rsidRDefault="00E725A9" w:rsidP="00E725A9">
      <w:pPr>
        <w:rPr>
          <w:rFonts w:ascii="Verdana" w:hAnsi="Verdana" w:cs="Arial"/>
          <w:color w:val="215868" w:themeColor="accent5" w:themeShade="80"/>
          <w:sz w:val="22"/>
          <w:szCs w:val="22"/>
        </w:rPr>
      </w:pPr>
    </w:p>
    <w:p w:rsidR="00E725A9" w:rsidRPr="00942415" w:rsidRDefault="00E725A9" w:rsidP="00E725A9">
      <w:pPr>
        <w:rPr>
          <w:rFonts w:ascii="Verdana" w:hAnsi="Verdana" w:cs="Arial"/>
          <w:color w:val="215868" w:themeColor="accent5" w:themeShade="80"/>
          <w:sz w:val="22"/>
          <w:szCs w:val="22"/>
        </w:rPr>
      </w:pPr>
    </w:p>
    <w:p w:rsidR="00E725A9" w:rsidRPr="00942415" w:rsidRDefault="00E725A9" w:rsidP="00E725A9">
      <w:pPr>
        <w:rPr>
          <w:rFonts w:ascii="Verdana" w:hAnsi="Verdana" w:cs="Arial"/>
          <w:color w:val="215868" w:themeColor="accent5" w:themeShade="80"/>
          <w:sz w:val="22"/>
          <w:szCs w:val="22"/>
        </w:rPr>
      </w:pPr>
    </w:p>
    <w:p w:rsidR="00E725A9" w:rsidRPr="00942415" w:rsidRDefault="00E725A9" w:rsidP="00E725A9">
      <w:pPr>
        <w:rPr>
          <w:rFonts w:ascii="Verdana" w:hAnsi="Verdana" w:cs="Arial"/>
          <w:color w:val="215868" w:themeColor="accent5" w:themeShade="80"/>
          <w:sz w:val="22"/>
          <w:szCs w:val="22"/>
        </w:rPr>
      </w:pPr>
    </w:p>
    <w:p w:rsidR="00E725A9" w:rsidRPr="00942415" w:rsidRDefault="00E725A9" w:rsidP="00263233">
      <w:pPr>
        <w:jc w:val="both"/>
        <w:rPr>
          <w:rFonts w:ascii="Verdana" w:hAnsi="Verdana" w:cs="Arial"/>
          <w:color w:val="215868" w:themeColor="accent5" w:themeShade="80"/>
          <w:sz w:val="22"/>
          <w:szCs w:val="22"/>
        </w:rPr>
      </w:pPr>
    </w:p>
    <w:p w:rsidR="003D11EE" w:rsidRPr="00942415" w:rsidRDefault="003D11EE" w:rsidP="00263233">
      <w:pPr>
        <w:jc w:val="both"/>
        <w:rPr>
          <w:rFonts w:ascii="Verdana" w:hAnsi="Verdana" w:cs="Arial"/>
          <w:color w:val="215868" w:themeColor="accent5" w:themeShade="80"/>
          <w:sz w:val="22"/>
          <w:szCs w:val="22"/>
        </w:rPr>
      </w:pPr>
    </w:p>
    <w:p w:rsidR="003D11EE" w:rsidRPr="00942415" w:rsidRDefault="003D11EE" w:rsidP="00263233">
      <w:pPr>
        <w:jc w:val="both"/>
        <w:rPr>
          <w:rFonts w:ascii="Verdana" w:hAnsi="Verdana" w:cs="Arial"/>
          <w:color w:val="215868" w:themeColor="accent5" w:themeShade="80"/>
          <w:sz w:val="22"/>
          <w:szCs w:val="22"/>
        </w:rPr>
      </w:pPr>
    </w:p>
    <w:p w:rsidR="003D11EE" w:rsidRPr="00942415" w:rsidRDefault="003D11EE" w:rsidP="00263233">
      <w:pPr>
        <w:jc w:val="both"/>
        <w:rPr>
          <w:rFonts w:ascii="Verdana" w:hAnsi="Verdana" w:cs="Arial"/>
          <w:color w:val="215868" w:themeColor="accent5" w:themeShade="80"/>
          <w:sz w:val="22"/>
          <w:szCs w:val="22"/>
        </w:rPr>
      </w:pPr>
    </w:p>
    <w:p w:rsidR="00B41563" w:rsidRPr="00942415" w:rsidRDefault="00B41563" w:rsidP="00B41563">
      <w:pPr>
        <w:rPr>
          <w:rFonts w:ascii="Verdana" w:hAnsi="Verdana"/>
          <w:color w:val="215868" w:themeColor="accent5" w:themeShade="80"/>
          <w:sz w:val="22"/>
        </w:rPr>
      </w:pPr>
    </w:p>
    <w:p w:rsidR="00E675A9" w:rsidRPr="00942415" w:rsidRDefault="00E675A9" w:rsidP="008C622B">
      <w:pPr>
        <w:jc w:val="both"/>
        <w:rPr>
          <w:rFonts w:ascii="Verdana" w:hAnsi="Verdana" w:cs="Arial"/>
          <w:color w:val="215868" w:themeColor="accent5" w:themeShade="80"/>
          <w:sz w:val="22"/>
          <w:szCs w:val="22"/>
        </w:rPr>
      </w:pPr>
    </w:p>
    <w:p w:rsidR="00E20CCC" w:rsidRPr="00942415" w:rsidRDefault="00E20CCC" w:rsidP="008C622B">
      <w:pPr>
        <w:jc w:val="both"/>
        <w:rPr>
          <w:rFonts w:ascii="Verdana" w:hAnsi="Verdana" w:cs="Arial"/>
          <w:color w:val="215868" w:themeColor="accent5" w:themeShade="80"/>
          <w:sz w:val="22"/>
          <w:szCs w:val="22"/>
        </w:rPr>
      </w:pPr>
    </w:p>
    <w:p w:rsidR="00E20CCC" w:rsidRPr="00942415" w:rsidRDefault="00E20CCC" w:rsidP="008C622B">
      <w:pPr>
        <w:pStyle w:val="ListParagraph"/>
        <w:tabs>
          <w:tab w:val="left" w:pos="1020"/>
        </w:tabs>
        <w:ind w:left="0"/>
        <w:jc w:val="center"/>
        <w:rPr>
          <w:rFonts w:ascii="Verdana" w:hAnsi="Verdana" w:cs="Arial"/>
          <w:b/>
          <w:bCs/>
          <w:color w:val="215868" w:themeColor="accent5" w:themeShade="80"/>
          <w:sz w:val="22"/>
          <w:szCs w:val="22"/>
          <w:lang w:val="es-ES_tradnl"/>
        </w:rPr>
      </w:pPr>
      <w:commentRangeStart w:id="2"/>
      <w:r w:rsidRPr="00942415">
        <w:rPr>
          <w:rFonts w:ascii="Verdana" w:hAnsi="Verdana" w:cs="Arial"/>
          <w:b/>
          <w:bCs/>
          <w:color w:val="215868" w:themeColor="accent5" w:themeShade="80"/>
          <w:sz w:val="22"/>
          <w:szCs w:val="22"/>
          <w:lang w:val="es-ES_tradnl"/>
        </w:rPr>
        <w:t>INDICE DE CONTENIDOS</w:t>
      </w:r>
      <w:commentRangeEnd w:id="2"/>
      <w:r w:rsidR="00F96CBA">
        <w:rPr>
          <w:rStyle w:val="CommentReference"/>
          <w:lang w:val="es-ES_tradnl" w:eastAsia="es-MX"/>
        </w:rPr>
        <w:commentReference w:id="2"/>
      </w:r>
    </w:p>
    <w:p w:rsidR="00E20CCC" w:rsidRPr="00942415" w:rsidRDefault="00E20CCC" w:rsidP="008C622B">
      <w:pPr>
        <w:pStyle w:val="ListParagraph"/>
        <w:tabs>
          <w:tab w:val="left" w:pos="1020"/>
        </w:tabs>
        <w:ind w:left="0"/>
        <w:jc w:val="both"/>
        <w:rPr>
          <w:rFonts w:ascii="Verdana" w:hAnsi="Verdana" w:cs="Arial"/>
          <w:b/>
          <w:bCs/>
          <w:color w:val="215868" w:themeColor="accent5" w:themeShade="80"/>
          <w:sz w:val="22"/>
          <w:szCs w:val="22"/>
          <w:lang w:val="es-ES_tradnl"/>
        </w:rPr>
      </w:pPr>
    </w:p>
    <w:p w:rsidR="00E20CCC" w:rsidRPr="00942415" w:rsidRDefault="00E20CCC" w:rsidP="008C622B">
      <w:pPr>
        <w:pStyle w:val="ListParagraph"/>
        <w:tabs>
          <w:tab w:val="left" w:pos="1020"/>
        </w:tabs>
        <w:ind w:left="0"/>
        <w:jc w:val="both"/>
        <w:rPr>
          <w:rFonts w:ascii="Verdana" w:hAnsi="Verdana" w:cs="Arial"/>
          <w:b/>
          <w:bCs/>
          <w:color w:val="215868" w:themeColor="accent5" w:themeShade="80"/>
          <w:sz w:val="22"/>
          <w:szCs w:val="22"/>
          <w:lang w:val="es-ES_tradnl"/>
        </w:rPr>
      </w:pPr>
    </w:p>
    <w:p w:rsidR="00E20CCC" w:rsidRPr="00942415" w:rsidRDefault="00E20CCC" w:rsidP="008C622B">
      <w:pPr>
        <w:pStyle w:val="ListParagraph"/>
        <w:numPr>
          <w:ilvl w:val="0"/>
          <w:numId w:val="3"/>
        </w:numPr>
        <w:tabs>
          <w:tab w:val="left" w:pos="1020"/>
        </w:tabs>
        <w:jc w:val="both"/>
        <w:rPr>
          <w:rFonts w:ascii="Verdana" w:hAnsi="Verdana" w:cs="Arial"/>
          <w:b/>
          <w:bCs/>
          <w:color w:val="215868" w:themeColor="accent5" w:themeShade="80"/>
          <w:sz w:val="22"/>
          <w:szCs w:val="22"/>
          <w:lang w:val="es-ES_tradnl"/>
        </w:rPr>
      </w:pPr>
      <w:r w:rsidRPr="00942415">
        <w:rPr>
          <w:rFonts w:ascii="Verdana" w:hAnsi="Verdana" w:cs="Arial"/>
          <w:b/>
          <w:bCs/>
          <w:color w:val="215868" w:themeColor="accent5" w:themeShade="80"/>
          <w:sz w:val="22"/>
          <w:szCs w:val="22"/>
          <w:lang w:val="es-ES_tradnl"/>
        </w:rPr>
        <w:t>INTRODUCCION</w:t>
      </w:r>
    </w:p>
    <w:p w:rsidR="00574754" w:rsidRPr="00942415" w:rsidRDefault="00574754" w:rsidP="008C622B">
      <w:pPr>
        <w:tabs>
          <w:tab w:val="left" w:pos="1020"/>
        </w:tabs>
        <w:ind w:left="360"/>
        <w:jc w:val="both"/>
        <w:rPr>
          <w:rFonts w:ascii="Verdana" w:hAnsi="Verdana" w:cs="Arial"/>
          <w:b/>
          <w:bCs/>
          <w:color w:val="215868" w:themeColor="accent5" w:themeShade="80"/>
          <w:sz w:val="22"/>
          <w:szCs w:val="22"/>
        </w:rPr>
      </w:pPr>
    </w:p>
    <w:p w:rsidR="00942415" w:rsidRPr="008C622B" w:rsidRDefault="008C622B" w:rsidP="008C622B">
      <w:pPr>
        <w:pStyle w:val="ListParagraph"/>
        <w:numPr>
          <w:ilvl w:val="1"/>
          <w:numId w:val="3"/>
        </w:numPr>
        <w:tabs>
          <w:tab w:val="left" w:pos="1020"/>
        </w:tabs>
        <w:jc w:val="both"/>
        <w:rPr>
          <w:rFonts w:ascii="Verdana" w:hAnsi="Verdana" w:cs="Arial"/>
          <w:bCs/>
          <w:color w:val="215868" w:themeColor="accent5" w:themeShade="80"/>
          <w:sz w:val="22"/>
          <w:szCs w:val="22"/>
          <w:lang w:val="es-ES_tradnl"/>
        </w:rPr>
      </w:pPr>
      <w:r>
        <w:rPr>
          <w:rFonts w:ascii="Verdana" w:hAnsi="Verdana" w:cs="Arial"/>
          <w:bCs/>
          <w:color w:val="215868" w:themeColor="accent5" w:themeShade="80"/>
          <w:sz w:val="22"/>
          <w:szCs w:val="22"/>
          <w:lang w:val="es-ES_tradnl"/>
        </w:rPr>
        <w:t>Objetivos</w:t>
      </w:r>
    </w:p>
    <w:p w:rsidR="00942415" w:rsidRPr="008C622B" w:rsidRDefault="00CA3874" w:rsidP="008C622B">
      <w:pPr>
        <w:pStyle w:val="ListParagraph"/>
        <w:tabs>
          <w:tab w:val="left" w:pos="1020"/>
        </w:tabs>
        <w:ind w:left="1418"/>
        <w:jc w:val="both"/>
        <w:rPr>
          <w:rFonts w:ascii="Verdana" w:hAnsi="Verdana" w:cs="Arial"/>
          <w:color w:val="215868" w:themeColor="accent5" w:themeShade="80"/>
          <w:sz w:val="22"/>
          <w:szCs w:val="22"/>
          <w:lang w:val="es-ES_tradnl"/>
        </w:rPr>
      </w:pPr>
      <w:r w:rsidRPr="008C622B">
        <w:rPr>
          <w:rFonts w:ascii="Verdana" w:hAnsi="Verdana" w:cs="Arial"/>
          <w:color w:val="215868" w:themeColor="accent5" w:themeShade="80"/>
          <w:sz w:val="22"/>
          <w:szCs w:val="22"/>
          <w:lang w:val="es-ES_tradnl"/>
        </w:rPr>
        <w:t xml:space="preserve">Objetivo </w:t>
      </w:r>
      <w:r w:rsidR="00942415" w:rsidRPr="008C622B">
        <w:rPr>
          <w:rFonts w:ascii="Verdana" w:hAnsi="Verdana" w:cs="Arial"/>
          <w:color w:val="215868" w:themeColor="accent5" w:themeShade="80"/>
          <w:sz w:val="22"/>
          <w:szCs w:val="22"/>
          <w:lang w:val="es-ES_tradnl"/>
        </w:rPr>
        <w:t>General</w:t>
      </w:r>
    </w:p>
    <w:p w:rsidR="00CA3874" w:rsidRPr="008C622B" w:rsidRDefault="00CA3874" w:rsidP="008C622B">
      <w:pPr>
        <w:pStyle w:val="ListParagraph"/>
        <w:tabs>
          <w:tab w:val="left" w:pos="1020"/>
        </w:tabs>
        <w:ind w:left="1418"/>
        <w:jc w:val="both"/>
        <w:rPr>
          <w:rFonts w:ascii="Verdana" w:hAnsi="Verdana" w:cs="Arial"/>
          <w:color w:val="215868" w:themeColor="accent5" w:themeShade="80"/>
          <w:sz w:val="22"/>
          <w:szCs w:val="22"/>
          <w:lang w:val="es-ES_tradnl"/>
        </w:rPr>
      </w:pPr>
      <w:r w:rsidRPr="008C622B">
        <w:rPr>
          <w:rFonts w:ascii="Verdana" w:hAnsi="Verdana" w:cs="Arial"/>
          <w:color w:val="215868" w:themeColor="accent5" w:themeShade="80"/>
          <w:sz w:val="22"/>
          <w:szCs w:val="22"/>
          <w:lang w:val="es-ES_tradnl"/>
        </w:rPr>
        <w:t>Objetivos específicos</w:t>
      </w:r>
    </w:p>
    <w:p w:rsidR="00942415" w:rsidRPr="008C622B" w:rsidRDefault="00942415" w:rsidP="008C622B">
      <w:pPr>
        <w:pStyle w:val="ListParagraph"/>
        <w:tabs>
          <w:tab w:val="left" w:pos="1020"/>
        </w:tabs>
        <w:ind w:left="1080"/>
        <w:jc w:val="both"/>
        <w:rPr>
          <w:rFonts w:ascii="Verdana" w:hAnsi="Verdana" w:cs="Arial"/>
          <w:color w:val="215868" w:themeColor="accent5" w:themeShade="80"/>
          <w:sz w:val="22"/>
          <w:szCs w:val="22"/>
          <w:lang w:val="es-ES_tradnl"/>
        </w:rPr>
      </w:pPr>
    </w:p>
    <w:p w:rsidR="00942415" w:rsidRPr="008C622B" w:rsidRDefault="008C622B" w:rsidP="008C622B">
      <w:pPr>
        <w:pStyle w:val="ListParagraph"/>
        <w:numPr>
          <w:ilvl w:val="1"/>
          <w:numId w:val="3"/>
        </w:numPr>
        <w:tabs>
          <w:tab w:val="left" w:pos="1020"/>
        </w:tabs>
        <w:jc w:val="both"/>
        <w:rPr>
          <w:rFonts w:ascii="Verdana" w:hAnsi="Verdana" w:cs="Arial"/>
          <w:bCs/>
          <w:color w:val="215868" w:themeColor="accent5" w:themeShade="80"/>
          <w:sz w:val="22"/>
          <w:szCs w:val="22"/>
          <w:lang w:val="es-ES_tradnl"/>
        </w:rPr>
      </w:pPr>
      <w:r>
        <w:rPr>
          <w:rFonts w:ascii="Verdana" w:hAnsi="Verdana" w:cs="Arial"/>
          <w:bCs/>
          <w:color w:val="215868" w:themeColor="accent5" w:themeShade="80"/>
          <w:sz w:val="22"/>
          <w:szCs w:val="22"/>
          <w:lang w:val="es-ES_tradnl"/>
        </w:rPr>
        <w:t>Marco legal</w:t>
      </w:r>
    </w:p>
    <w:p w:rsidR="00E20CCC" w:rsidRPr="008C622B" w:rsidRDefault="008C622B" w:rsidP="008C622B">
      <w:pPr>
        <w:pStyle w:val="ListParagraph"/>
        <w:numPr>
          <w:ilvl w:val="1"/>
          <w:numId w:val="3"/>
        </w:numPr>
        <w:tabs>
          <w:tab w:val="left" w:pos="1020"/>
        </w:tabs>
        <w:jc w:val="both"/>
        <w:rPr>
          <w:rFonts w:ascii="Verdana" w:hAnsi="Verdana" w:cs="Arial"/>
          <w:bCs/>
          <w:color w:val="215868" w:themeColor="accent5" w:themeShade="80"/>
          <w:sz w:val="22"/>
          <w:szCs w:val="22"/>
          <w:lang w:val="es-ES_tradnl"/>
        </w:rPr>
      </w:pPr>
      <w:r>
        <w:rPr>
          <w:rFonts w:ascii="Verdana" w:hAnsi="Verdana" w:cs="Arial"/>
          <w:bCs/>
          <w:color w:val="215868" w:themeColor="accent5" w:themeShade="80"/>
          <w:sz w:val="22"/>
          <w:szCs w:val="22"/>
          <w:lang w:val="es-ES_tradnl"/>
        </w:rPr>
        <w:t>Marco teórico</w:t>
      </w:r>
    </w:p>
    <w:p w:rsidR="00574754" w:rsidRPr="00942415" w:rsidRDefault="00574754" w:rsidP="008C622B">
      <w:pPr>
        <w:tabs>
          <w:tab w:val="left" w:pos="1020"/>
        </w:tabs>
        <w:ind w:left="993"/>
        <w:jc w:val="both"/>
        <w:rPr>
          <w:rFonts w:ascii="Verdana" w:hAnsi="Verdana" w:cs="Arial"/>
          <w:color w:val="215868" w:themeColor="accent5" w:themeShade="80"/>
          <w:sz w:val="22"/>
          <w:szCs w:val="22"/>
        </w:rPr>
      </w:pPr>
    </w:p>
    <w:p w:rsidR="00E20CCC" w:rsidRPr="00942415" w:rsidRDefault="00D44609" w:rsidP="008C622B">
      <w:pPr>
        <w:pStyle w:val="ListParagraph"/>
        <w:numPr>
          <w:ilvl w:val="0"/>
          <w:numId w:val="3"/>
        </w:numPr>
        <w:tabs>
          <w:tab w:val="left" w:pos="1020"/>
        </w:tabs>
        <w:jc w:val="both"/>
        <w:rPr>
          <w:rFonts w:ascii="Verdana" w:hAnsi="Verdana" w:cs="Arial"/>
          <w:b/>
          <w:bCs/>
          <w:color w:val="215868" w:themeColor="accent5" w:themeShade="80"/>
          <w:sz w:val="22"/>
          <w:szCs w:val="22"/>
          <w:lang w:val="es-ES_tradnl"/>
        </w:rPr>
      </w:pPr>
      <w:r w:rsidRPr="00942415">
        <w:rPr>
          <w:rFonts w:ascii="Verdana" w:hAnsi="Verdana" w:cs="Arial"/>
          <w:b/>
          <w:bCs/>
          <w:color w:val="215868" w:themeColor="accent5" w:themeShade="80"/>
          <w:sz w:val="22"/>
          <w:szCs w:val="22"/>
          <w:lang w:val="es-ES_tradnl"/>
        </w:rPr>
        <w:t xml:space="preserve">ESCENARIO </w:t>
      </w:r>
      <w:r w:rsidR="00533EBD" w:rsidRPr="00942415">
        <w:rPr>
          <w:rFonts w:ascii="Verdana" w:hAnsi="Verdana" w:cs="Arial"/>
          <w:b/>
          <w:bCs/>
          <w:color w:val="215868" w:themeColor="accent5" w:themeShade="80"/>
          <w:sz w:val="22"/>
          <w:szCs w:val="22"/>
          <w:lang w:val="es-ES_tradnl"/>
        </w:rPr>
        <w:t>NACIONAL</w:t>
      </w:r>
    </w:p>
    <w:p w:rsidR="00F76C17" w:rsidRPr="00942415" w:rsidRDefault="00F76C17" w:rsidP="008C622B">
      <w:pPr>
        <w:pStyle w:val="ListParagraph"/>
        <w:tabs>
          <w:tab w:val="left" w:pos="1020"/>
        </w:tabs>
        <w:jc w:val="both"/>
        <w:rPr>
          <w:rFonts w:ascii="Verdana" w:hAnsi="Verdana" w:cs="Arial"/>
          <w:b/>
          <w:bCs/>
          <w:color w:val="215868" w:themeColor="accent5" w:themeShade="80"/>
          <w:sz w:val="22"/>
          <w:szCs w:val="22"/>
          <w:lang w:val="es-ES_tradnl"/>
        </w:rPr>
      </w:pPr>
    </w:p>
    <w:p w:rsidR="00942415" w:rsidRPr="00942415" w:rsidRDefault="00942415" w:rsidP="008C622B">
      <w:pPr>
        <w:pStyle w:val="ListParagraph"/>
        <w:numPr>
          <w:ilvl w:val="1"/>
          <w:numId w:val="3"/>
        </w:numPr>
        <w:jc w:val="both"/>
        <w:rPr>
          <w:rFonts w:ascii="Verdana" w:eastAsia="Calibri" w:hAnsi="Verdana" w:cs="Arial"/>
          <w:color w:val="215868" w:themeColor="accent5" w:themeShade="80"/>
          <w:sz w:val="22"/>
          <w:szCs w:val="22"/>
          <w:lang w:val="es-ES_tradnl"/>
        </w:rPr>
      </w:pPr>
      <w:r w:rsidRPr="00942415">
        <w:rPr>
          <w:rFonts w:ascii="Verdana" w:eastAsia="Calibri" w:hAnsi="Verdana" w:cs="Arial"/>
          <w:color w:val="215868" w:themeColor="accent5" w:themeShade="80"/>
          <w:sz w:val="22"/>
          <w:szCs w:val="22"/>
          <w:lang w:val="es-ES_tradnl"/>
        </w:rPr>
        <w:t>Caracterización geográfica</w:t>
      </w:r>
    </w:p>
    <w:p w:rsidR="00E20CCC" w:rsidRPr="00942415" w:rsidRDefault="00AF5F9E" w:rsidP="008C622B">
      <w:pPr>
        <w:pStyle w:val="ListParagraph"/>
        <w:numPr>
          <w:ilvl w:val="1"/>
          <w:numId w:val="3"/>
        </w:numPr>
        <w:jc w:val="both"/>
        <w:rPr>
          <w:rFonts w:ascii="Verdana" w:eastAsia="Calibri" w:hAnsi="Verdana" w:cs="Arial"/>
          <w:color w:val="215868" w:themeColor="accent5" w:themeShade="80"/>
          <w:sz w:val="22"/>
          <w:szCs w:val="22"/>
          <w:lang w:val="es-ES_tradnl"/>
        </w:rPr>
      </w:pPr>
      <w:r w:rsidRPr="00942415">
        <w:rPr>
          <w:rFonts w:ascii="Verdana" w:hAnsi="Verdana" w:cs="Arial"/>
          <w:color w:val="215868" w:themeColor="accent5" w:themeShade="80"/>
          <w:sz w:val="22"/>
          <w:szCs w:val="22"/>
          <w:lang w:val="es-ES_tradnl"/>
        </w:rPr>
        <w:t xml:space="preserve">Caracterización </w:t>
      </w:r>
      <w:r w:rsidR="001640D4" w:rsidRPr="00942415">
        <w:rPr>
          <w:rFonts w:ascii="Verdana" w:hAnsi="Verdana" w:cs="Arial"/>
          <w:color w:val="215868" w:themeColor="accent5" w:themeShade="80"/>
          <w:sz w:val="22"/>
          <w:szCs w:val="22"/>
          <w:lang w:val="es-ES_tradnl"/>
        </w:rPr>
        <w:t>socioeconómica</w:t>
      </w:r>
    </w:p>
    <w:p w:rsidR="00AF5F9E" w:rsidRPr="00942415" w:rsidRDefault="00942415" w:rsidP="008C622B">
      <w:pPr>
        <w:pStyle w:val="ListParagraph"/>
        <w:numPr>
          <w:ilvl w:val="1"/>
          <w:numId w:val="3"/>
        </w:numPr>
        <w:jc w:val="both"/>
        <w:rPr>
          <w:rFonts w:ascii="Verdana" w:eastAsia="Calibri" w:hAnsi="Verdana" w:cs="Arial"/>
          <w:color w:val="215868" w:themeColor="accent5" w:themeShade="80"/>
          <w:sz w:val="22"/>
          <w:szCs w:val="22"/>
          <w:lang w:val="es-ES_tradnl"/>
        </w:rPr>
      </w:pPr>
      <w:r w:rsidRPr="00942415">
        <w:rPr>
          <w:rFonts w:ascii="Verdana" w:eastAsia="Calibri" w:hAnsi="Verdana" w:cs="Arial"/>
          <w:color w:val="215868" w:themeColor="accent5" w:themeShade="80"/>
          <w:sz w:val="22"/>
          <w:szCs w:val="22"/>
          <w:lang w:val="es-ES_tradnl"/>
        </w:rPr>
        <w:t>Aspectos o</w:t>
      </w:r>
      <w:r w:rsidR="00AF5F9E" w:rsidRPr="00942415">
        <w:rPr>
          <w:rFonts w:ascii="Verdana" w:eastAsia="Calibri" w:hAnsi="Verdana" w:cs="Arial"/>
          <w:color w:val="215868" w:themeColor="accent5" w:themeShade="80"/>
          <w:sz w:val="22"/>
          <w:szCs w:val="22"/>
          <w:lang w:val="es-ES_tradnl"/>
        </w:rPr>
        <w:t>rganizativos e institucionales</w:t>
      </w:r>
    </w:p>
    <w:p w:rsidR="00E20CCC" w:rsidRPr="00942415" w:rsidRDefault="00F83DA7" w:rsidP="008C622B">
      <w:pPr>
        <w:pStyle w:val="ListParagraph"/>
        <w:numPr>
          <w:ilvl w:val="1"/>
          <w:numId w:val="3"/>
        </w:numPr>
        <w:jc w:val="both"/>
        <w:rPr>
          <w:rFonts w:ascii="Verdana" w:eastAsia="Calibri" w:hAnsi="Verdana" w:cs="Arial"/>
          <w:color w:val="215868" w:themeColor="accent5" w:themeShade="80"/>
          <w:sz w:val="22"/>
          <w:szCs w:val="22"/>
          <w:lang w:val="es-ES_tradnl"/>
        </w:rPr>
      </w:pPr>
      <w:r w:rsidRPr="00942415">
        <w:rPr>
          <w:rFonts w:ascii="Verdana" w:eastAsia="Calibri" w:hAnsi="Verdana" w:cs="Arial"/>
          <w:color w:val="215868" w:themeColor="accent5" w:themeShade="80"/>
          <w:sz w:val="22"/>
          <w:szCs w:val="22"/>
          <w:lang w:val="es-ES_tradnl"/>
        </w:rPr>
        <w:t>Escenario de</w:t>
      </w:r>
      <w:r w:rsidR="00942415" w:rsidRPr="00942415">
        <w:rPr>
          <w:rFonts w:ascii="Verdana" w:eastAsia="Calibri" w:hAnsi="Verdana" w:cs="Arial"/>
          <w:color w:val="215868" w:themeColor="accent5" w:themeShade="80"/>
          <w:sz w:val="22"/>
          <w:szCs w:val="22"/>
          <w:lang w:val="es-ES_tradnl"/>
        </w:rPr>
        <w:t>l</w:t>
      </w:r>
      <w:r w:rsidRPr="00942415">
        <w:rPr>
          <w:rFonts w:ascii="Verdana" w:eastAsia="Calibri" w:hAnsi="Verdana" w:cs="Arial"/>
          <w:color w:val="215868" w:themeColor="accent5" w:themeShade="80"/>
          <w:sz w:val="22"/>
          <w:szCs w:val="22"/>
          <w:lang w:val="es-ES_tradnl"/>
        </w:rPr>
        <w:t xml:space="preserve"> Riesgo</w:t>
      </w:r>
    </w:p>
    <w:p w:rsidR="00A96F6C" w:rsidRPr="00942415" w:rsidRDefault="00A96F6C" w:rsidP="008C622B">
      <w:pPr>
        <w:autoSpaceDE w:val="0"/>
        <w:autoSpaceDN w:val="0"/>
        <w:adjustRightInd w:val="0"/>
        <w:ind w:left="1009"/>
        <w:jc w:val="both"/>
        <w:rPr>
          <w:rFonts w:ascii="Verdana" w:hAnsi="Verdana" w:cs="Arial"/>
          <w:bCs/>
          <w:color w:val="215868" w:themeColor="accent5" w:themeShade="80"/>
          <w:sz w:val="22"/>
          <w:szCs w:val="22"/>
        </w:rPr>
      </w:pPr>
    </w:p>
    <w:p w:rsidR="00663E5B" w:rsidRPr="00942415" w:rsidRDefault="00663E5B" w:rsidP="008C622B">
      <w:pPr>
        <w:pStyle w:val="ListParagraph"/>
        <w:numPr>
          <w:ilvl w:val="0"/>
          <w:numId w:val="3"/>
        </w:numPr>
        <w:tabs>
          <w:tab w:val="left" w:pos="1020"/>
        </w:tabs>
        <w:jc w:val="both"/>
        <w:rPr>
          <w:rFonts w:ascii="Verdana" w:hAnsi="Verdana" w:cs="Arial"/>
          <w:b/>
          <w:bCs/>
          <w:color w:val="215868" w:themeColor="accent5" w:themeShade="80"/>
          <w:sz w:val="22"/>
          <w:szCs w:val="22"/>
          <w:lang w:val="es-ES_tradnl"/>
        </w:rPr>
      </w:pPr>
      <w:r w:rsidRPr="00942415">
        <w:rPr>
          <w:rFonts w:ascii="Verdana" w:hAnsi="Verdana" w:cs="Arial"/>
          <w:b/>
          <w:bCs/>
          <w:color w:val="215868" w:themeColor="accent5" w:themeShade="80"/>
          <w:sz w:val="22"/>
          <w:szCs w:val="22"/>
          <w:lang w:val="es-ES_tradnl"/>
        </w:rPr>
        <w:t>PREPARACION PARA LA EMERGENCIA</w:t>
      </w:r>
    </w:p>
    <w:p w:rsidR="00663E5B" w:rsidRPr="00942415" w:rsidRDefault="00663E5B" w:rsidP="008C622B">
      <w:pPr>
        <w:autoSpaceDE w:val="0"/>
        <w:autoSpaceDN w:val="0"/>
        <w:adjustRightInd w:val="0"/>
        <w:ind w:left="1009"/>
        <w:jc w:val="both"/>
        <w:rPr>
          <w:rFonts w:ascii="Verdana" w:hAnsi="Verdana" w:cs="Arial"/>
          <w:bCs/>
          <w:color w:val="215868" w:themeColor="accent5" w:themeShade="80"/>
          <w:sz w:val="22"/>
          <w:szCs w:val="22"/>
        </w:rPr>
      </w:pPr>
    </w:p>
    <w:p w:rsidR="00B42E8C" w:rsidRPr="00942415" w:rsidRDefault="00663E5B" w:rsidP="008C622B">
      <w:pPr>
        <w:pStyle w:val="ListParagraph"/>
        <w:numPr>
          <w:ilvl w:val="1"/>
          <w:numId w:val="3"/>
        </w:numPr>
        <w:autoSpaceDE w:val="0"/>
        <w:autoSpaceDN w:val="0"/>
        <w:adjustRightInd w:val="0"/>
        <w:ind w:left="1418" w:hanging="709"/>
        <w:jc w:val="both"/>
        <w:rPr>
          <w:rFonts w:ascii="Verdana" w:hAnsi="Verdana" w:cs="Arial"/>
          <w:bCs/>
          <w:color w:val="215868" w:themeColor="accent5" w:themeShade="80"/>
          <w:sz w:val="22"/>
          <w:szCs w:val="22"/>
          <w:lang w:val="es-ES_tradnl"/>
        </w:rPr>
      </w:pPr>
      <w:r w:rsidRPr="00942415">
        <w:rPr>
          <w:rFonts w:ascii="Verdana" w:hAnsi="Verdana" w:cs="Arial"/>
          <w:bCs/>
          <w:color w:val="215868" w:themeColor="accent5" w:themeShade="80"/>
          <w:sz w:val="22"/>
          <w:szCs w:val="22"/>
          <w:lang w:val="es-ES_tradnl"/>
        </w:rPr>
        <w:t>Organización del Centro de Operaciones de Emergencia COE</w:t>
      </w:r>
      <w:r w:rsidR="00B42E8C" w:rsidRPr="00942415">
        <w:rPr>
          <w:rFonts w:ascii="Verdana" w:hAnsi="Verdana" w:cs="Arial"/>
          <w:bCs/>
          <w:color w:val="215868" w:themeColor="accent5" w:themeShade="80"/>
          <w:sz w:val="22"/>
          <w:szCs w:val="22"/>
          <w:lang w:val="es-ES_tradnl"/>
        </w:rPr>
        <w:t xml:space="preserve"> Nacional</w:t>
      </w:r>
    </w:p>
    <w:p w:rsidR="00B42E8C" w:rsidRPr="00942415" w:rsidRDefault="00B42E8C" w:rsidP="008C622B">
      <w:pPr>
        <w:pStyle w:val="ListParagraph"/>
        <w:numPr>
          <w:ilvl w:val="1"/>
          <w:numId w:val="3"/>
        </w:numPr>
        <w:autoSpaceDE w:val="0"/>
        <w:autoSpaceDN w:val="0"/>
        <w:adjustRightInd w:val="0"/>
        <w:ind w:left="1418" w:hanging="709"/>
        <w:jc w:val="both"/>
        <w:rPr>
          <w:rFonts w:ascii="Verdana" w:hAnsi="Verdana" w:cs="Arial"/>
          <w:bCs/>
          <w:color w:val="215868" w:themeColor="accent5" w:themeShade="80"/>
          <w:sz w:val="22"/>
          <w:szCs w:val="22"/>
          <w:lang w:val="es-ES_tradnl"/>
        </w:rPr>
      </w:pPr>
      <w:r w:rsidRPr="00942415">
        <w:rPr>
          <w:rFonts w:ascii="Verdana" w:hAnsi="Verdana" w:cs="Arial"/>
          <w:bCs/>
          <w:color w:val="215868" w:themeColor="accent5" w:themeShade="80"/>
          <w:sz w:val="22"/>
          <w:szCs w:val="22"/>
          <w:lang w:val="es-ES_tradnl"/>
        </w:rPr>
        <w:t>Organización de las Mesas sectoriales</w:t>
      </w:r>
    </w:p>
    <w:p w:rsidR="00663E5B" w:rsidRPr="00942415" w:rsidRDefault="00B42E8C" w:rsidP="008C622B">
      <w:pPr>
        <w:pStyle w:val="ListParagraph"/>
        <w:numPr>
          <w:ilvl w:val="1"/>
          <w:numId w:val="3"/>
        </w:numPr>
        <w:autoSpaceDE w:val="0"/>
        <w:autoSpaceDN w:val="0"/>
        <w:adjustRightInd w:val="0"/>
        <w:ind w:left="1418" w:hanging="709"/>
        <w:jc w:val="both"/>
        <w:rPr>
          <w:rFonts w:ascii="Verdana" w:hAnsi="Verdana" w:cs="Arial"/>
          <w:bCs/>
          <w:color w:val="215868" w:themeColor="accent5" w:themeShade="80"/>
          <w:sz w:val="22"/>
          <w:szCs w:val="22"/>
          <w:lang w:val="es-ES_tradnl"/>
        </w:rPr>
      </w:pPr>
      <w:r w:rsidRPr="00942415">
        <w:rPr>
          <w:rFonts w:ascii="Verdana" w:hAnsi="Verdana" w:cs="Arial"/>
          <w:bCs/>
          <w:color w:val="215868" w:themeColor="accent5" w:themeShade="80"/>
          <w:sz w:val="22"/>
          <w:szCs w:val="22"/>
          <w:lang w:val="es-ES_tradnl"/>
        </w:rPr>
        <w:t>Organización de la mesa de Agua, Saneamiento e Higiene</w:t>
      </w:r>
    </w:p>
    <w:p w:rsidR="00663E5B" w:rsidRPr="00942415" w:rsidRDefault="00663E5B" w:rsidP="008C622B">
      <w:pPr>
        <w:pStyle w:val="ListParagraph"/>
        <w:numPr>
          <w:ilvl w:val="1"/>
          <w:numId w:val="3"/>
        </w:numPr>
        <w:autoSpaceDE w:val="0"/>
        <w:autoSpaceDN w:val="0"/>
        <w:adjustRightInd w:val="0"/>
        <w:ind w:left="1418" w:hanging="709"/>
        <w:jc w:val="both"/>
        <w:rPr>
          <w:rFonts w:ascii="Verdana" w:hAnsi="Verdana" w:cs="Arial"/>
          <w:bCs/>
          <w:color w:val="215868" w:themeColor="accent5" w:themeShade="80"/>
          <w:sz w:val="22"/>
          <w:szCs w:val="22"/>
          <w:lang w:val="es-ES_tradnl"/>
        </w:rPr>
      </w:pPr>
      <w:r w:rsidRPr="00942415">
        <w:rPr>
          <w:rFonts w:ascii="Verdana" w:hAnsi="Verdana" w:cs="Arial"/>
          <w:bCs/>
          <w:color w:val="215868" w:themeColor="accent5" w:themeShade="80"/>
          <w:sz w:val="22"/>
          <w:szCs w:val="22"/>
          <w:lang w:val="es-ES_tradnl"/>
        </w:rPr>
        <w:t>Planificación de la Respuesta</w:t>
      </w:r>
    </w:p>
    <w:p w:rsidR="001B0A54" w:rsidRPr="00942415" w:rsidRDefault="001B0A54" w:rsidP="008C622B">
      <w:pPr>
        <w:autoSpaceDE w:val="0"/>
        <w:autoSpaceDN w:val="0"/>
        <w:adjustRightInd w:val="0"/>
        <w:jc w:val="both"/>
        <w:rPr>
          <w:rFonts w:ascii="Verdana" w:hAnsi="Verdana" w:cs="Arial"/>
          <w:bCs/>
          <w:color w:val="215868" w:themeColor="accent5" w:themeShade="80"/>
          <w:sz w:val="22"/>
          <w:szCs w:val="22"/>
        </w:rPr>
      </w:pPr>
    </w:p>
    <w:p w:rsidR="003E3DC6" w:rsidRPr="00942415" w:rsidRDefault="001B0A54" w:rsidP="008C622B">
      <w:pPr>
        <w:pStyle w:val="ListParagraph"/>
        <w:numPr>
          <w:ilvl w:val="0"/>
          <w:numId w:val="3"/>
        </w:numPr>
        <w:tabs>
          <w:tab w:val="left" w:pos="1020"/>
        </w:tabs>
        <w:jc w:val="both"/>
        <w:rPr>
          <w:rFonts w:ascii="Verdana" w:hAnsi="Verdana" w:cs="Arial"/>
          <w:b/>
          <w:bCs/>
          <w:color w:val="215868" w:themeColor="accent5" w:themeShade="80"/>
          <w:sz w:val="22"/>
          <w:szCs w:val="22"/>
          <w:lang w:val="es-ES_tradnl"/>
        </w:rPr>
      </w:pPr>
      <w:r w:rsidRPr="00942415">
        <w:rPr>
          <w:rFonts w:ascii="Verdana" w:hAnsi="Verdana" w:cs="Arial"/>
          <w:b/>
          <w:bCs/>
          <w:color w:val="215868" w:themeColor="accent5" w:themeShade="80"/>
          <w:sz w:val="22"/>
          <w:szCs w:val="22"/>
          <w:lang w:val="es-ES_tradnl"/>
        </w:rPr>
        <w:t>PLAN DE ACCION PARA LA EMERGENCIA</w:t>
      </w:r>
    </w:p>
    <w:p w:rsidR="003E3DC6" w:rsidRPr="00942415" w:rsidRDefault="003E3DC6" w:rsidP="008C622B">
      <w:pPr>
        <w:pStyle w:val="ListParagraph"/>
        <w:tabs>
          <w:tab w:val="left" w:pos="1020"/>
        </w:tabs>
        <w:jc w:val="both"/>
        <w:rPr>
          <w:rFonts w:ascii="Verdana" w:hAnsi="Verdana" w:cs="Arial"/>
          <w:b/>
          <w:bCs/>
          <w:color w:val="215868" w:themeColor="accent5" w:themeShade="80"/>
          <w:sz w:val="22"/>
          <w:szCs w:val="22"/>
          <w:lang w:val="es-ES_tradnl"/>
        </w:rPr>
      </w:pPr>
    </w:p>
    <w:p w:rsidR="008606CA" w:rsidRPr="00942415" w:rsidRDefault="00F6149C" w:rsidP="008C622B">
      <w:pPr>
        <w:pStyle w:val="ListParagraph"/>
        <w:numPr>
          <w:ilvl w:val="1"/>
          <w:numId w:val="3"/>
        </w:numPr>
        <w:tabs>
          <w:tab w:val="left" w:pos="1020"/>
        </w:tabs>
        <w:ind w:left="1077" w:hanging="357"/>
        <w:jc w:val="both"/>
        <w:rPr>
          <w:rFonts w:ascii="Verdana" w:hAnsi="Verdana" w:cs="Arial"/>
          <w:bCs/>
          <w:color w:val="215868" w:themeColor="accent5" w:themeShade="80"/>
          <w:sz w:val="22"/>
          <w:szCs w:val="22"/>
          <w:lang w:val="es-ES_tradnl"/>
        </w:rPr>
      </w:pPr>
      <w:r w:rsidRPr="00942415">
        <w:rPr>
          <w:rFonts w:ascii="Verdana" w:hAnsi="Verdana" w:cs="Arial"/>
          <w:color w:val="215868" w:themeColor="accent5" w:themeShade="80"/>
          <w:sz w:val="22"/>
          <w:lang w:val="es-ES_tradnl"/>
        </w:rPr>
        <w:t>Protocolo para Sequía</w:t>
      </w:r>
    </w:p>
    <w:p w:rsidR="00544CDB" w:rsidRPr="00942415" w:rsidRDefault="008606CA" w:rsidP="008C622B">
      <w:pPr>
        <w:pStyle w:val="ListParagraph"/>
        <w:numPr>
          <w:ilvl w:val="1"/>
          <w:numId w:val="3"/>
        </w:numPr>
        <w:tabs>
          <w:tab w:val="left" w:pos="1020"/>
        </w:tabs>
        <w:ind w:left="1077" w:hanging="357"/>
        <w:jc w:val="both"/>
        <w:rPr>
          <w:rFonts w:ascii="Verdana" w:hAnsi="Verdana" w:cs="Arial"/>
          <w:bCs/>
          <w:color w:val="215868" w:themeColor="accent5" w:themeShade="80"/>
          <w:sz w:val="22"/>
          <w:szCs w:val="22"/>
          <w:lang w:val="es-ES_tradnl"/>
        </w:rPr>
      </w:pPr>
      <w:r w:rsidRPr="00942415">
        <w:rPr>
          <w:rFonts w:ascii="Verdana" w:hAnsi="Verdana" w:cs="Arial"/>
          <w:color w:val="215868" w:themeColor="accent5" w:themeShade="80"/>
          <w:sz w:val="22"/>
          <w:lang w:val="es-ES_tradnl"/>
        </w:rPr>
        <w:t>Protocolo para Inundaciones</w:t>
      </w:r>
    </w:p>
    <w:p w:rsidR="00663E5B" w:rsidRPr="00942415" w:rsidRDefault="00663E5B" w:rsidP="008C622B">
      <w:pPr>
        <w:autoSpaceDE w:val="0"/>
        <w:autoSpaceDN w:val="0"/>
        <w:adjustRightInd w:val="0"/>
        <w:jc w:val="both"/>
        <w:rPr>
          <w:rFonts w:ascii="Verdana" w:hAnsi="Verdana" w:cs="Arial"/>
          <w:bCs/>
          <w:color w:val="215868" w:themeColor="accent5" w:themeShade="80"/>
          <w:sz w:val="22"/>
          <w:szCs w:val="22"/>
        </w:rPr>
      </w:pPr>
    </w:p>
    <w:p w:rsidR="00E20CCC" w:rsidRPr="00942415" w:rsidRDefault="00E20CCC" w:rsidP="008C622B">
      <w:pPr>
        <w:pStyle w:val="ListParagraph"/>
        <w:numPr>
          <w:ilvl w:val="0"/>
          <w:numId w:val="3"/>
        </w:numPr>
        <w:tabs>
          <w:tab w:val="left" w:pos="1020"/>
        </w:tabs>
        <w:jc w:val="both"/>
        <w:rPr>
          <w:rFonts w:ascii="Verdana" w:hAnsi="Verdana" w:cs="Arial"/>
          <w:b/>
          <w:color w:val="215868" w:themeColor="accent5" w:themeShade="80"/>
          <w:sz w:val="22"/>
          <w:szCs w:val="22"/>
          <w:lang w:val="es-ES_tradnl"/>
        </w:rPr>
      </w:pPr>
      <w:r w:rsidRPr="00942415">
        <w:rPr>
          <w:rFonts w:ascii="Verdana" w:hAnsi="Verdana" w:cs="Arial"/>
          <w:b/>
          <w:color w:val="215868" w:themeColor="accent5" w:themeShade="80"/>
          <w:sz w:val="22"/>
          <w:szCs w:val="22"/>
          <w:lang w:val="es-ES_tradnl"/>
        </w:rPr>
        <w:t>ANEXO</w:t>
      </w:r>
      <w:r w:rsidR="00476D94" w:rsidRPr="00942415">
        <w:rPr>
          <w:rFonts w:ascii="Verdana" w:hAnsi="Verdana" w:cs="Arial"/>
          <w:b/>
          <w:color w:val="215868" w:themeColor="accent5" w:themeShade="80"/>
          <w:sz w:val="22"/>
          <w:szCs w:val="22"/>
          <w:lang w:val="es-ES_tradnl"/>
        </w:rPr>
        <w:t>S</w:t>
      </w:r>
    </w:p>
    <w:p w:rsidR="00476D94" w:rsidRPr="00942415" w:rsidRDefault="00476D94" w:rsidP="008C622B">
      <w:pPr>
        <w:tabs>
          <w:tab w:val="left" w:pos="1020"/>
        </w:tabs>
        <w:jc w:val="both"/>
        <w:rPr>
          <w:rFonts w:ascii="Verdana" w:hAnsi="Verdana" w:cs="Arial"/>
          <w:color w:val="215868" w:themeColor="accent5" w:themeShade="80"/>
          <w:sz w:val="22"/>
          <w:szCs w:val="22"/>
        </w:rPr>
      </w:pPr>
    </w:p>
    <w:p w:rsidR="00476D94" w:rsidRPr="00942415" w:rsidRDefault="009918C5" w:rsidP="008C622B">
      <w:pPr>
        <w:tabs>
          <w:tab w:val="left" w:pos="1020"/>
        </w:tabs>
        <w:ind w:left="708"/>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 xml:space="preserve">Anexo 1. </w:t>
      </w:r>
      <w:r w:rsidR="00476D94" w:rsidRPr="00942415">
        <w:rPr>
          <w:rFonts w:ascii="Verdana" w:hAnsi="Verdana" w:cs="Arial"/>
          <w:color w:val="215868" w:themeColor="accent5" w:themeShade="80"/>
          <w:sz w:val="22"/>
          <w:szCs w:val="22"/>
        </w:rPr>
        <w:t>Agenda para Emergencias</w:t>
      </w:r>
    </w:p>
    <w:p w:rsidR="00476D94" w:rsidRPr="00942415" w:rsidRDefault="009918C5" w:rsidP="008C622B">
      <w:pPr>
        <w:tabs>
          <w:tab w:val="left" w:pos="1020"/>
        </w:tabs>
        <w:ind w:left="708"/>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 xml:space="preserve">Anexo 2. </w:t>
      </w:r>
      <w:r w:rsidR="00476D94" w:rsidRPr="00942415">
        <w:rPr>
          <w:rFonts w:ascii="Verdana" w:hAnsi="Verdana" w:cs="Arial"/>
          <w:color w:val="215868" w:themeColor="accent5" w:themeShade="80"/>
          <w:sz w:val="22"/>
          <w:szCs w:val="22"/>
        </w:rPr>
        <w:t>Recursos Humanos y Materiales para emergencias</w:t>
      </w:r>
    </w:p>
    <w:p w:rsidR="00AC1A35" w:rsidRDefault="00AC1A35">
      <w:pPr>
        <w:rPr>
          <w:rFonts w:ascii="Verdana" w:hAnsi="Verdana" w:cs="Arial"/>
          <w:b/>
          <w:bCs/>
          <w:color w:val="215868" w:themeColor="accent5" w:themeShade="80"/>
          <w:kern w:val="32"/>
          <w:sz w:val="22"/>
          <w:szCs w:val="22"/>
        </w:rPr>
      </w:pPr>
      <w:r>
        <w:rPr>
          <w:rFonts w:ascii="Verdana" w:hAnsi="Verdana"/>
          <w:color w:val="215868" w:themeColor="accent5" w:themeShade="80"/>
          <w:sz w:val="22"/>
          <w:szCs w:val="22"/>
        </w:rPr>
        <w:br w:type="page"/>
      </w:r>
    </w:p>
    <w:p w:rsidR="0076788F" w:rsidRDefault="00AC1A35" w:rsidP="00263233">
      <w:pPr>
        <w:pStyle w:val="Heading1"/>
        <w:spacing w:before="0" w:after="0" w:line="360" w:lineRule="auto"/>
        <w:jc w:val="both"/>
        <w:rPr>
          <w:rFonts w:ascii="Verdana" w:hAnsi="Verdana"/>
          <w:color w:val="215868" w:themeColor="accent5" w:themeShade="80"/>
          <w:sz w:val="22"/>
          <w:szCs w:val="22"/>
        </w:rPr>
      </w:pPr>
      <w:r>
        <w:rPr>
          <w:rFonts w:ascii="Verdana" w:hAnsi="Verdana"/>
          <w:color w:val="215868" w:themeColor="accent5" w:themeShade="80"/>
          <w:sz w:val="22"/>
          <w:szCs w:val="22"/>
        </w:rPr>
        <w:lastRenderedPageBreak/>
        <w:t>Siglas y abreviaturas</w:t>
      </w:r>
    </w:p>
    <w:p w:rsidR="00AC1A35" w:rsidRDefault="00AC1A35" w:rsidP="009F5A61"/>
    <w:p w:rsidR="00AC1A35" w:rsidRPr="009F5A61" w:rsidRDefault="00AC1A35" w:rsidP="009F5A61">
      <w:pPr>
        <w:rPr>
          <w:lang w:val="en-US"/>
        </w:rPr>
      </w:pPr>
      <w:proofErr w:type="spellStart"/>
      <w:r w:rsidRPr="009F5A61">
        <w:rPr>
          <w:lang w:val="en-US"/>
        </w:rPr>
        <w:t>VRHyR</w:t>
      </w:r>
      <w:proofErr w:type="spellEnd"/>
    </w:p>
    <w:p w:rsidR="00AC1A35" w:rsidRPr="009F5A61" w:rsidRDefault="00AC1A35" w:rsidP="009F5A61">
      <w:pPr>
        <w:rPr>
          <w:lang w:val="en-US"/>
        </w:rPr>
      </w:pPr>
      <w:proofErr w:type="spellStart"/>
      <w:r w:rsidRPr="009F5A61">
        <w:rPr>
          <w:lang w:val="en-US"/>
        </w:rPr>
        <w:t>MMAyA</w:t>
      </w:r>
      <w:proofErr w:type="spellEnd"/>
    </w:p>
    <w:p w:rsidR="00AC1A35" w:rsidRPr="009F5A61" w:rsidRDefault="00AC1A35" w:rsidP="009F5A61">
      <w:pPr>
        <w:rPr>
          <w:lang w:val="en-US"/>
        </w:rPr>
      </w:pPr>
      <w:r w:rsidRPr="009F5A61">
        <w:rPr>
          <w:lang w:val="en-US"/>
        </w:rPr>
        <w:t>UNICEF</w:t>
      </w:r>
    </w:p>
    <w:p w:rsidR="00AC1A35" w:rsidRPr="009F5A61" w:rsidRDefault="00AC1A35" w:rsidP="009F5A61">
      <w:pPr>
        <w:rPr>
          <w:lang w:val="en-US"/>
        </w:rPr>
      </w:pPr>
      <w:r w:rsidRPr="009F5A61">
        <w:rPr>
          <w:lang w:val="en-US"/>
        </w:rPr>
        <w:t xml:space="preserve">OXFAM - </w:t>
      </w:r>
      <w:r w:rsidRPr="009F5A61">
        <w:rPr>
          <w:rFonts w:ascii="Verdana" w:hAnsi="Verdana" w:cs="Arial"/>
          <w:color w:val="215868" w:themeColor="accent5" w:themeShade="80"/>
          <w:sz w:val="22"/>
          <w:szCs w:val="22"/>
          <w:lang w:val="en-US"/>
        </w:rPr>
        <w:t>Oxford Committee for Famine Relief</w:t>
      </w:r>
    </w:p>
    <w:p w:rsidR="00AC1A35" w:rsidRDefault="00AC1A35" w:rsidP="009F5A61">
      <w:r>
        <w:t>FUNDEPCO</w:t>
      </w:r>
    </w:p>
    <w:p w:rsidR="00AC1A35" w:rsidRDefault="00AC1A35" w:rsidP="009F5A61">
      <w:r>
        <w:t>CONARADE</w:t>
      </w:r>
    </w:p>
    <w:p w:rsidR="00AC1A35" w:rsidRDefault="00AC1A35" w:rsidP="009F5A61">
      <w:r>
        <w:t>VIDECI</w:t>
      </w:r>
    </w:p>
    <w:p w:rsidR="004E2D14" w:rsidRDefault="004E2D14" w:rsidP="009F5A61">
      <w:r>
        <w:t>SISRADE</w:t>
      </w:r>
    </w:p>
    <w:p w:rsidR="004E2D14" w:rsidRDefault="004E2D14" w:rsidP="009F5A61">
      <w:r w:rsidRPr="00942415">
        <w:rPr>
          <w:rFonts w:ascii="Verdana" w:hAnsi="Verdana" w:cs="Arial"/>
          <w:color w:val="215868" w:themeColor="accent5" w:themeShade="80"/>
          <w:sz w:val="22"/>
          <w:szCs w:val="22"/>
        </w:rPr>
        <w:t>SINAGER,  Sistema Nacional de Información Integrado para la Gestión del Riesgo</w:t>
      </w:r>
      <w:r>
        <w:t xml:space="preserve"> </w:t>
      </w:r>
    </w:p>
    <w:p w:rsidR="004E2D14" w:rsidRDefault="004E2D14" w:rsidP="009F5A61">
      <w:r>
        <w:t>SISPLAN</w:t>
      </w:r>
    </w:p>
    <w:p w:rsidR="004E2D14" w:rsidRDefault="004E2D14" w:rsidP="009F5A61">
      <w:r>
        <w:t>PEI</w:t>
      </w:r>
    </w:p>
    <w:p w:rsidR="004E2D14" w:rsidRDefault="004E2D14" w:rsidP="009F5A61">
      <w:r>
        <w:t>PDD</w:t>
      </w:r>
    </w:p>
    <w:p w:rsidR="004E2D14" w:rsidRDefault="004E2D14" w:rsidP="009F5A61">
      <w:r>
        <w:t>PDM</w:t>
      </w:r>
    </w:p>
    <w:p w:rsidR="00F92D8E" w:rsidRDefault="00F92D8E" w:rsidP="009F5A61">
      <w:r>
        <w:t>FORADE</w:t>
      </w:r>
    </w:p>
    <w:p w:rsidR="00F92D8E" w:rsidRDefault="00F92D8E" w:rsidP="009F5A61">
      <w:r>
        <w:t>COE</w:t>
      </w:r>
    </w:p>
    <w:p w:rsidR="001F2AF7" w:rsidRDefault="001F2AF7" w:rsidP="009F5A61">
      <w:r>
        <w:t>OCHA</w:t>
      </w:r>
    </w:p>
    <w:p w:rsidR="001F2AF7" w:rsidRDefault="001F2AF7" w:rsidP="009F5A61">
      <w:r>
        <w:t>PNUD</w:t>
      </w:r>
    </w:p>
    <w:p w:rsidR="001F2AF7" w:rsidRDefault="001F2AF7" w:rsidP="009F5A61">
      <w:r>
        <w:t>CEPAL</w:t>
      </w:r>
    </w:p>
    <w:p w:rsidR="00872E0C" w:rsidRDefault="00872E0C" w:rsidP="009F5A61">
      <w:r>
        <w:t>SAT</w:t>
      </w:r>
    </w:p>
    <w:p w:rsidR="00000000" w:rsidRPr="009F5A61" w:rsidRDefault="00AC1A35" w:rsidP="009F5A61">
      <w:pPr>
        <w:sectPr w:rsidR="00000000" w:rsidRPr="009F5A61">
          <w:headerReference w:type="default" r:id="rId10"/>
          <w:footerReference w:type="even" r:id="rId11"/>
          <w:footerReference w:type="default" r:id="rId12"/>
          <w:pgSz w:w="12240" w:h="15840" w:code="1"/>
          <w:pgMar w:top="2410" w:right="2317" w:bottom="1418" w:left="1985" w:header="709" w:footer="709" w:gutter="0"/>
          <w:pgNumType w:fmt="lowerRoman" w:start="1"/>
          <w:cols w:space="708"/>
          <w:docGrid w:linePitch="360"/>
        </w:sectPr>
      </w:pPr>
      <w:r>
        <w:t>…</w:t>
      </w:r>
    </w:p>
    <w:p w:rsidR="00F92D8E" w:rsidRPr="00942415" w:rsidRDefault="00F92D8E" w:rsidP="00F92D8E">
      <w:pPr>
        <w:spacing w:before="100" w:after="100"/>
        <w:rPr>
          <w:rFonts w:ascii="Verdana" w:hAnsi="Verdana" w:cs="Arial"/>
          <w:b/>
          <w:color w:val="215868" w:themeColor="accent5" w:themeShade="80"/>
          <w:sz w:val="22"/>
          <w:szCs w:val="22"/>
        </w:rPr>
      </w:pPr>
      <w:r w:rsidRPr="00942415">
        <w:rPr>
          <w:rFonts w:ascii="Verdana" w:hAnsi="Verdana" w:cs="Arial"/>
          <w:b/>
          <w:color w:val="215868" w:themeColor="accent5" w:themeShade="80"/>
          <w:sz w:val="22"/>
          <w:szCs w:val="22"/>
        </w:rPr>
        <w:lastRenderedPageBreak/>
        <w:t xml:space="preserve">Plan de Contingencia, PC </w:t>
      </w:r>
    </w:p>
    <w:p w:rsidR="00F92D8E" w:rsidRPr="00942415" w:rsidRDefault="00F92D8E" w:rsidP="00F92D8E">
      <w:pPr>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 xml:space="preserve">Es un instrumento que define acciones técnico operativas y de coordinación a nivel nacional, interinstitucional e intersectorial, para brindar una respuesta oportuna y efectiva a eventos naturales y/o antrópicos, contribuyendo a la reducción de daños y/o pérdidas de vidas humanas, así como pérdidas materiales. </w:t>
      </w:r>
    </w:p>
    <w:p w:rsidR="00F92D8E" w:rsidRPr="00942415" w:rsidRDefault="00F92D8E" w:rsidP="00F92D8E">
      <w:pPr>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El plan de contingencia es activado  cuando el nivel de alerta determina un peligro inminente a la población y se inicia el  uso  de instrumentos y la aplicación de acciones para minimizar las pérdidas y daños en bienes, infraestructura y  servicios, y  disminuir la cantidad de daño a personas. El plan de contingencia lo administra el COE Sectorial, y tiene un sustento técnico, social y comunitario, así como por la normativa vigente.</w:t>
      </w:r>
    </w:p>
    <w:p w:rsidR="009D364E" w:rsidRPr="00942415" w:rsidRDefault="009D364E" w:rsidP="00263233">
      <w:pPr>
        <w:pStyle w:val="Heading1"/>
        <w:spacing w:before="0" w:after="0" w:line="360" w:lineRule="auto"/>
        <w:jc w:val="both"/>
        <w:rPr>
          <w:rFonts w:ascii="Verdana" w:hAnsi="Verdana"/>
          <w:color w:val="215868" w:themeColor="accent5" w:themeShade="80"/>
          <w:sz w:val="22"/>
          <w:szCs w:val="22"/>
        </w:rPr>
      </w:pPr>
    </w:p>
    <w:p w:rsidR="009D364E" w:rsidRPr="00942415" w:rsidRDefault="009D364E" w:rsidP="009D364E">
      <w:pPr>
        <w:rPr>
          <w:rFonts w:ascii="Verdana" w:hAnsi="Verdana"/>
          <w:color w:val="215868" w:themeColor="accent5" w:themeShade="80"/>
          <w:sz w:val="22"/>
        </w:rPr>
      </w:pPr>
    </w:p>
    <w:p w:rsidR="003C1473" w:rsidRPr="00942415" w:rsidRDefault="003C1473" w:rsidP="009D364E">
      <w:pPr>
        <w:rPr>
          <w:rFonts w:ascii="Verdana" w:hAnsi="Verdana"/>
          <w:color w:val="215868" w:themeColor="accent5" w:themeShade="80"/>
          <w:sz w:val="22"/>
        </w:rPr>
      </w:pPr>
    </w:p>
    <w:p w:rsidR="00A147E6" w:rsidRPr="00942415" w:rsidRDefault="00A147E6" w:rsidP="00A147E6">
      <w:pPr>
        <w:rPr>
          <w:rFonts w:ascii="Verdana" w:hAnsi="Verdana" w:cs="Arial"/>
          <w:color w:val="215868" w:themeColor="accent5" w:themeShade="80"/>
          <w:sz w:val="22"/>
        </w:rPr>
      </w:pPr>
    </w:p>
    <w:p w:rsidR="00A147E6" w:rsidRPr="00942415" w:rsidRDefault="00A147E6" w:rsidP="00A147E6">
      <w:pPr>
        <w:rPr>
          <w:rFonts w:ascii="Verdana" w:hAnsi="Verdana" w:cs="Arial"/>
          <w:color w:val="215868" w:themeColor="accent5" w:themeShade="80"/>
          <w:sz w:val="22"/>
        </w:rPr>
      </w:pPr>
    </w:p>
    <w:bookmarkEnd w:id="0"/>
    <w:p w:rsidR="00F92D8E" w:rsidRDefault="00F92D8E">
      <w:pPr>
        <w:rPr>
          <w:rFonts w:ascii="Verdana" w:hAnsi="Verdana" w:cs="Arial"/>
          <w:b/>
          <w:bCs/>
          <w:color w:val="215868" w:themeColor="accent5" w:themeShade="80"/>
          <w:kern w:val="32"/>
          <w:sz w:val="22"/>
          <w:szCs w:val="22"/>
        </w:rPr>
      </w:pPr>
      <w:r>
        <w:rPr>
          <w:rFonts w:ascii="Verdana" w:hAnsi="Verdana"/>
          <w:color w:val="215868" w:themeColor="accent5" w:themeShade="80"/>
          <w:sz w:val="22"/>
          <w:szCs w:val="22"/>
        </w:rPr>
        <w:br w:type="page"/>
      </w:r>
    </w:p>
    <w:p w:rsidR="00640E14" w:rsidRPr="00942415" w:rsidRDefault="00507DF3" w:rsidP="00640E14">
      <w:pPr>
        <w:pStyle w:val="Heading1"/>
        <w:spacing w:before="0" w:after="0"/>
        <w:jc w:val="both"/>
        <w:rPr>
          <w:rFonts w:ascii="Verdana" w:hAnsi="Verdana"/>
          <w:color w:val="215868" w:themeColor="accent5" w:themeShade="80"/>
          <w:sz w:val="22"/>
          <w:szCs w:val="22"/>
        </w:rPr>
      </w:pPr>
      <w:r>
        <w:rPr>
          <w:rFonts w:ascii="Verdana" w:hAnsi="Verdana"/>
          <w:color w:val="215868" w:themeColor="accent5" w:themeShade="80"/>
          <w:sz w:val="22"/>
          <w:szCs w:val="22"/>
          <w:lang w:eastAsia="es-AR"/>
        </w:rPr>
        <w:lastRenderedPageBreak/>
        <w:pict>
          <v:rect id="_x0000_s1256" style="position:absolute;left:0;text-align:left;margin-left:2.25pt;margin-top:2.35pt;width:441pt;height:44.5pt;z-index:251666432" fillcolor="#f2dbdb [661]" stroked="f">
            <v:shadow on="t" color="#943634 [2405]" opacity=".5" offset="6pt,6pt"/>
            <v:textbox style="mso-next-textbox:#_x0000_s1256">
              <w:txbxContent>
                <w:p w:rsidR="004E2D14" w:rsidRPr="00CA3874" w:rsidRDefault="004E2D14" w:rsidP="009F5A61">
                  <w:pPr>
                    <w:pStyle w:val="Heading1"/>
                    <w:numPr>
                      <w:ilvl w:val="0"/>
                      <w:numId w:val="5"/>
                    </w:numPr>
                    <w:spacing w:after="0"/>
                    <w:rPr>
                      <w:rFonts w:ascii="Calibri" w:hAnsi="Calibri" w:cs="Times New Roman"/>
                      <w:color w:val="215868" w:themeColor="accent5" w:themeShade="80"/>
                      <w:szCs w:val="22"/>
                    </w:rPr>
                  </w:pPr>
                  <w:r w:rsidRPr="00CA3874">
                    <w:rPr>
                      <w:rFonts w:ascii="Calibri" w:hAnsi="Calibri" w:cs="Times New Roman"/>
                      <w:color w:val="215868" w:themeColor="accent5" w:themeShade="80"/>
                      <w:szCs w:val="22"/>
                    </w:rPr>
                    <w:t>INTRODUCCIÓN</w:t>
                  </w:r>
                </w:p>
                <w:p w:rsidR="004E2D14" w:rsidRDefault="004E2D14" w:rsidP="00574754">
                  <w:pPr>
                    <w:jc w:val="center"/>
                  </w:pPr>
                </w:p>
              </w:txbxContent>
            </v:textbox>
          </v:rect>
        </w:pict>
      </w:r>
    </w:p>
    <w:p w:rsidR="00574754" w:rsidRPr="00942415" w:rsidRDefault="00574754" w:rsidP="00574754">
      <w:pPr>
        <w:rPr>
          <w:rFonts w:ascii="Verdana" w:hAnsi="Verdana" w:cs="Arial"/>
          <w:color w:val="215868" w:themeColor="accent5" w:themeShade="80"/>
          <w:sz w:val="22"/>
        </w:rPr>
      </w:pPr>
    </w:p>
    <w:p w:rsidR="00574754" w:rsidRPr="00942415" w:rsidRDefault="00574754" w:rsidP="00574754">
      <w:pPr>
        <w:rPr>
          <w:rFonts w:ascii="Verdana" w:hAnsi="Verdana" w:cs="Arial"/>
          <w:color w:val="215868" w:themeColor="accent5" w:themeShade="80"/>
          <w:sz w:val="22"/>
        </w:rPr>
      </w:pPr>
    </w:p>
    <w:p w:rsidR="00640E14" w:rsidRPr="00942415" w:rsidRDefault="00640E14" w:rsidP="00640E14">
      <w:pPr>
        <w:autoSpaceDE w:val="0"/>
        <w:autoSpaceDN w:val="0"/>
        <w:adjustRightInd w:val="0"/>
        <w:jc w:val="both"/>
        <w:rPr>
          <w:rFonts w:ascii="Verdana" w:hAnsi="Verdana" w:cs="Arial"/>
          <w:color w:val="215868" w:themeColor="accent5" w:themeShade="80"/>
          <w:sz w:val="22"/>
          <w:szCs w:val="22"/>
        </w:rPr>
      </w:pPr>
    </w:p>
    <w:p w:rsidR="00574754" w:rsidRPr="00942415" w:rsidRDefault="00574754" w:rsidP="00640E14">
      <w:pPr>
        <w:autoSpaceDE w:val="0"/>
        <w:autoSpaceDN w:val="0"/>
        <w:adjustRightInd w:val="0"/>
        <w:jc w:val="both"/>
        <w:rPr>
          <w:rFonts w:ascii="Verdana" w:hAnsi="Verdana" w:cs="Arial"/>
          <w:color w:val="215868" w:themeColor="accent5" w:themeShade="80"/>
          <w:sz w:val="22"/>
          <w:szCs w:val="22"/>
        </w:rPr>
      </w:pPr>
    </w:p>
    <w:p w:rsidR="00AE56D0" w:rsidRPr="00942415" w:rsidRDefault="00AE56D0" w:rsidP="0002032A">
      <w:pPr>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El territorio y la población de Bolivia están permanentemente expuestos a daños de origen natural o producidos por el hombre, que en algunos casos llegan a convertirse en desastres de efectos negativos sobre la vida, salud y seguridad de las poblaciones, con un fuerte impacto en su infraestructura de desarrollo. Con el transcurrir de las estaciones del año, Bolivia suele estar sujeta a cambios adversos causados por fenómenos naturales: inundaciones, sequías, deslizamientos, heladas, granizadas entre otros. Tales fenómenos suelen afectar más a las comunidades rurales, que por sus características de pobreza y debilidad institucional resultan más vulnerables a cualquier perturbación.</w:t>
      </w:r>
    </w:p>
    <w:p w:rsidR="00AE56D0" w:rsidRPr="00942415" w:rsidRDefault="00AE56D0" w:rsidP="0002032A">
      <w:pPr>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Así, se reconoce la importancia de establecer estrategias de corto, mediano y largo plazo enfocados a prevenir o reducir los efectos de dichos fenómenos, y no solo focalizar recursos para la atención de las emergencias y en algunas situaciones el de la reconstrucción.</w:t>
      </w:r>
    </w:p>
    <w:p w:rsidR="00A147E6" w:rsidRPr="00942415" w:rsidRDefault="00AE56D0" w:rsidP="0002032A">
      <w:pPr>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 xml:space="preserve">En este contexto y como parte de actividades compartidas entre el </w:t>
      </w:r>
      <w:r w:rsidR="00AC1A35">
        <w:rPr>
          <w:rFonts w:ascii="Verdana" w:hAnsi="Verdana" w:cs="Arial"/>
          <w:color w:val="215868" w:themeColor="accent5" w:themeShade="80"/>
          <w:sz w:val="22"/>
          <w:szCs w:val="22"/>
        </w:rPr>
        <w:t>Viceministerio de Recursos Hídricos y Riego (</w:t>
      </w:r>
      <w:proofErr w:type="spellStart"/>
      <w:r w:rsidR="00AC1A35">
        <w:rPr>
          <w:rFonts w:ascii="Verdana" w:hAnsi="Verdana" w:cs="Arial"/>
          <w:color w:val="215868" w:themeColor="accent5" w:themeShade="80"/>
          <w:sz w:val="22"/>
          <w:szCs w:val="22"/>
        </w:rPr>
        <w:t>VRHyR</w:t>
      </w:r>
      <w:proofErr w:type="spellEnd"/>
      <w:r w:rsidR="00AC1A35">
        <w:rPr>
          <w:rFonts w:ascii="Verdana" w:hAnsi="Verdana" w:cs="Arial"/>
          <w:color w:val="215868" w:themeColor="accent5" w:themeShade="80"/>
          <w:sz w:val="22"/>
          <w:szCs w:val="22"/>
        </w:rPr>
        <w:t>)</w:t>
      </w:r>
      <w:r w:rsidRPr="00942415">
        <w:rPr>
          <w:rFonts w:ascii="Verdana" w:hAnsi="Verdana" w:cs="Arial"/>
          <w:color w:val="215868" w:themeColor="accent5" w:themeShade="80"/>
          <w:sz w:val="22"/>
          <w:szCs w:val="22"/>
        </w:rPr>
        <w:t>, UNICEF y OXFAM , por medio de su contraparte FUNDEPCO, han desarrollado acciones para desarro</w:t>
      </w:r>
      <w:r w:rsidR="008178B2">
        <w:rPr>
          <w:rFonts w:ascii="Verdana" w:hAnsi="Verdana" w:cs="Arial"/>
          <w:color w:val="215868" w:themeColor="accent5" w:themeShade="80"/>
          <w:sz w:val="22"/>
          <w:szCs w:val="22"/>
        </w:rPr>
        <w:t>l</w:t>
      </w:r>
      <w:r w:rsidRPr="00942415">
        <w:rPr>
          <w:rFonts w:ascii="Verdana" w:hAnsi="Verdana" w:cs="Arial"/>
          <w:color w:val="215868" w:themeColor="accent5" w:themeShade="80"/>
          <w:sz w:val="22"/>
          <w:szCs w:val="22"/>
        </w:rPr>
        <w:t>lar un Plan de Contingencias Sectorial, con el fin de obtener una herramienta que pueda coadyuvar a todos los actores involucrados en el tema a: i) Conocer, ii) Identi</w:t>
      </w:r>
      <w:r w:rsidR="0002032A" w:rsidRPr="00942415">
        <w:rPr>
          <w:rFonts w:ascii="Verdana" w:hAnsi="Verdana" w:cs="Arial"/>
          <w:color w:val="215868" w:themeColor="accent5" w:themeShade="80"/>
          <w:sz w:val="22"/>
          <w:szCs w:val="22"/>
        </w:rPr>
        <w:t>ficar y iii) Desarrollar</w:t>
      </w:r>
      <w:r w:rsidRPr="00942415">
        <w:rPr>
          <w:rFonts w:ascii="Verdana" w:hAnsi="Verdana" w:cs="Arial"/>
          <w:color w:val="215868" w:themeColor="accent5" w:themeShade="80"/>
          <w:sz w:val="22"/>
          <w:szCs w:val="22"/>
        </w:rPr>
        <w:t xml:space="preserve"> acciones </w:t>
      </w:r>
      <w:r w:rsidR="00B4570B">
        <w:rPr>
          <w:rFonts w:ascii="Verdana" w:hAnsi="Verdana" w:cs="Arial"/>
          <w:color w:val="215868" w:themeColor="accent5" w:themeShade="80"/>
          <w:sz w:val="22"/>
          <w:szCs w:val="22"/>
        </w:rPr>
        <w:t xml:space="preserve">y </w:t>
      </w:r>
      <w:r w:rsidRPr="00942415">
        <w:rPr>
          <w:rFonts w:ascii="Verdana" w:hAnsi="Verdana" w:cs="Arial"/>
          <w:color w:val="215868" w:themeColor="accent5" w:themeShade="80"/>
          <w:sz w:val="22"/>
          <w:szCs w:val="22"/>
        </w:rPr>
        <w:t>actividades relacionadas al sector de Agua Saneamiento e Higiene como parte de las políticas de reducción de riesgos de desastre y atención de emergencias en nuestro país.</w:t>
      </w:r>
    </w:p>
    <w:p w:rsidR="008606CA" w:rsidRPr="00942415" w:rsidRDefault="008606CA" w:rsidP="0002032A">
      <w:pPr>
        <w:widowControl w:val="0"/>
        <w:autoSpaceDE w:val="0"/>
        <w:autoSpaceDN w:val="0"/>
        <w:adjustRightInd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 xml:space="preserve">El principal objetivo de los Sistemas Nacional y sectorial de </w:t>
      </w:r>
      <w:r w:rsidR="001640D4" w:rsidRPr="00942415">
        <w:rPr>
          <w:rFonts w:ascii="Verdana" w:hAnsi="Verdana" w:cs="Arial"/>
          <w:color w:val="215868" w:themeColor="accent5" w:themeShade="80"/>
          <w:sz w:val="22"/>
          <w:szCs w:val="22"/>
        </w:rPr>
        <w:t>reducción</w:t>
      </w:r>
      <w:r w:rsidRPr="00942415">
        <w:rPr>
          <w:rFonts w:ascii="Verdana" w:hAnsi="Verdana" w:cs="Arial"/>
          <w:color w:val="215868" w:themeColor="accent5" w:themeShade="80"/>
          <w:sz w:val="22"/>
          <w:szCs w:val="22"/>
        </w:rPr>
        <w:t xml:space="preserve"> de riesgos y </w:t>
      </w:r>
      <w:r w:rsidR="001640D4" w:rsidRPr="00942415">
        <w:rPr>
          <w:rFonts w:ascii="Verdana" w:hAnsi="Verdana" w:cs="Arial"/>
          <w:color w:val="215868" w:themeColor="accent5" w:themeShade="80"/>
          <w:sz w:val="22"/>
          <w:szCs w:val="22"/>
        </w:rPr>
        <w:t>preparación</w:t>
      </w:r>
      <w:r w:rsidRPr="00942415">
        <w:rPr>
          <w:rFonts w:ascii="Verdana" w:hAnsi="Verdana" w:cs="Arial"/>
          <w:color w:val="215868" w:themeColor="accent5" w:themeShade="80"/>
          <w:sz w:val="22"/>
          <w:szCs w:val="22"/>
        </w:rPr>
        <w:t xml:space="preserve"> para emergencias, es la salvaguarda e integridad física de las personas, sus bienes y su entorno; consecuentemente con los lineamientos que establece el Plan Nacional de </w:t>
      </w:r>
      <w:r w:rsidR="001640D4" w:rsidRPr="00942415">
        <w:rPr>
          <w:rFonts w:ascii="Verdana" w:hAnsi="Verdana" w:cs="Arial"/>
          <w:color w:val="215868" w:themeColor="accent5" w:themeShade="80"/>
          <w:sz w:val="22"/>
          <w:szCs w:val="22"/>
        </w:rPr>
        <w:t>Reducción</w:t>
      </w:r>
      <w:r w:rsidR="003C072B" w:rsidRPr="00942415">
        <w:rPr>
          <w:rFonts w:ascii="Verdana" w:hAnsi="Verdana" w:cs="Arial"/>
          <w:color w:val="215868" w:themeColor="accent5" w:themeShade="80"/>
          <w:sz w:val="22"/>
          <w:szCs w:val="22"/>
        </w:rPr>
        <w:t xml:space="preserve"> de </w:t>
      </w:r>
      <w:r w:rsidRPr="00942415">
        <w:rPr>
          <w:rFonts w:ascii="Verdana" w:hAnsi="Verdana" w:cs="Arial"/>
          <w:color w:val="215868" w:themeColor="accent5" w:themeShade="80"/>
          <w:sz w:val="22"/>
          <w:szCs w:val="22"/>
        </w:rPr>
        <w:t>Riesgos</w:t>
      </w:r>
      <w:r w:rsidR="00B42E8C" w:rsidRPr="00942415">
        <w:rPr>
          <w:rFonts w:ascii="Verdana" w:hAnsi="Verdana" w:cs="Arial"/>
          <w:color w:val="215868" w:themeColor="accent5" w:themeShade="80"/>
          <w:sz w:val="22"/>
          <w:szCs w:val="22"/>
        </w:rPr>
        <w:t xml:space="preserve"> y Atención de Emergencias</w:t>
      </w:r>
      <w:r w:rsidRPr="00942415">
        <w:rPr>
          <w:rFonts w:ascii="Verdana" w:hAnsi="Verdana" w:cs="Arial"/>
          <w:color w:val="215868" w:themeColor="accent5" w:themeShade="80"/>
          <w:sz w:val="22"/>
          <w:szCs w:val="22"/>
        </w:rPr>
        <w:t xml:space="preserve">, de transitar de un Sistema de </w:t>
      </w:r>
      <w:r w:rsidR="001640D4" w:rsidRPr="00942415">
        <w:rPr>
          <w:rFonts w:ascii="Verdana" w:hAnsi="Verdana" w:cs="Arial"/>
          <w:color w:val="215868" w:themeColor="accent5" w:themeShade="80"/>
          <w:sz w:val="22"/>
          <w:szCs w:val="22"/>
        </w:rPr>
        <w:t>Atención</w:t>
      </w:r>
      <w:r w:rsidRPr="00942415">
        <w:rPr>
          <w:rFonts w:ascii="Verdana" w:hAnsi="Verdana" w:cs="Arial"/>
          <w:color w:val="215868" w:themeColor="accent5" w:themeShade="80"/>
          <w:sz w:val="22"/>
          <w:szCs w:val="22"/>
        </w:rPr>
        <w:t xml:space="preserve"> de Emergencias reactivo a uno </w:t>
      </w:r>
      <w:r w:rsidR="001640D4" w:rsidRPr="00942415">
        <w:rPr>
          <w:rFonts w:ascii="Verdana" w:hAnsi="Verdana" w:cs="Arial"/>
          <w:color w:val="215868" w:themeColor="accent5" w:themeShade="80"/>
          <w:sz w:val="22"/>
          <w:szCs w:val="22"/>
        </w:rPr>
        <w:t>preventivo</w:t>
      </w:r>
      <w:r w:rsidRPr="00942415">
        <w:rPr>
          <w:rFonts w:ascii="Verdana" w:hAnsi="Verdana" w:cs="Arial"/>
          <w:color w:val="215868" w:themeColor="accent5" w:themeShade="80"/>
          <w:sz w:val="22"/>
          <w:szCs w:val="22"/>
        </w:rPr>
        <w:t xml:space="preserve"> proactivo, así como de la corresponsabilidad y participación de los tres principales niveles de Gobierno (Nacional, Departamental y Municipal), y de los sectores social y privado, se hace totalmente necesario contar con un conjunto de normas y procedimientos inmersos en el concepto de </w:t>
      </w:r>
      <w:r w:rsidR="003C072B" w:rsidRPr="00942415">
        <w:rPr>
          <w:rFonts w:ascii="Verdana" w:hAnsi="Verdana" w:cs="Arial"/>
          <w:color w:val="215868" w:themeColor="accent5" w:themeShade="80"/>
          <w:sz w:val="22"/>
          <w:szCs w:val="22"/>
        </w:rPr>
        <w:t>PREPARACION PARA EMERGENCIAS</w:t>
      </w:r>
      <w:r w:rsidRPr="00942415">
        <w:rPr>
          <w:rFonts w:ascii="Verdana" w:hAnsi="Verdana" w:cs="Arial"/>
          <w:color w:val="215868" w:themeColor="accent5" w:themeShade="80"/>
          <w:sz w:val="22"/>
          <w:szCs w:val="22"/>
        </w:rPr>
        <w:t xml:space="preserve"> cuya tarea primordial sea el proveer las condiciones necesarias de seguridad, mediante una labor deliberada, consciente y planeada, cuyo destino final sea siempre la participación activa de la sociedad en su conjunto.</w:t>
      </w:r>
    </w:p>
    <w:p w:rsidR="008606CA" w:rsidRPr="00942415" w:rsidRDefault="008606CA" w:rsidP="008606CA">
      <w:pPr>
        <w:widowControl w:val="0"/>
        <w:autoSpaceDE w:val="0"/>
        <w:autoSpaceDN w:val="0"/>
        <w:adjustRightInd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 xml:space="preserve">Si bien es cierto </w:t>
      </w:r>
      <w:r w:rsidR="008178B2">
        <w:rPr>
          <w:rFonts w:ascii="Verdana" w:hAnsi="Verdana" w:cs="Arial"/>
          <w:color w:val="215868" w:themeColor="accent5" w:themeShade="80"/>
          <w:sz w:val="22"/>
          <w:szCs w:val="22"/>
        </w:rPr>
        <w:t xml:space="preserve">que </w:t>
      </w:r>
      <w:r w:rsidRPr="00942415">
        <w:rPr>
          <w:rFonts w:ascii="Verdana" w:hAnsi="Verdana" w:cs="Arial"/>
          <w:color w:val="215868" w:themeColor="accent5" w:themeShade="80"/>
          <w:sz w:val="22"/>
          <w:szCs w:val="22"/>
        </w:rPr>
        <w:t>el avance tecnológico permite predecir algu</w:t>
      </w:r>
      <w:r w:rsidR="003C072B" w:rsidRPr="00942415">
        <w:rPr>
          <w:rFonts w:ascii="Verdana" w:hAnsi="Verdana" w:cs="Arial"/>
          <w:color w:val="215868" w:themeColor="accent5" w:themeShade="80"/>
          <w:sz w:val="22"/>
          <w:szCs w:val="22"/>
        </w:rPr>
        <w:t>nos fenómenos, determinar las á</w:t>
      </w:r>
      <w:r w:rsidRPr="00942415">
        <w:rPr>
          <w:rFonts w:ascii="Verdana" w:hAnsi="Verdana" w:cs="Arial"/>
          <w:color w:val="215868" w:themeColor="accent5" w:themeShade="80"/>
          <w:sz w:val="22"/>
          <w:szCs w:val="22"/>
        </w:rPr>
        <w:t xml:space="preserve">reas susceptibles de afectación o bien monitorearlos para obtener un pronóstico aceptable de su actividad que </w:t>
      </w:r>
      <w:r w:rsidRPr="00942415">
        <w:rPr>
          <w:rFonts w:ascii="Verdana" w:hAnsi="Verdana" w:cs="Arial"/>
          <w:color w:val="215868" w:themeColor="accent5" w:themeShade="80"/>
          <w:sz w:val="22"/>
          <w:szCs w:val="22"/>
        </w:rPr>
        <w:lastRenderedPageBreak/>
        <w:t xml:space="preserve">pudiera provocar un desastre, también </w:t>
      </w:r>
      <w:r w:rsidR="003C072B" w:rsidRPr="00942415">
        <w:rPr>
          <w:rFonts w:ascii="Verdana" w:hAnsi="Verdana" w:cs="Arial"/>
          <w:color w:val="215868" w:themeColor="accent5" w:themeShade="80"/>
          <w:sz w:val="22"/>
          <w:szCs w:val="22"/>
        </w:rPr>
        <w:t xml:space="preserve">es cierto que </w:t>
      </w:r>
      <w:r w:rsidRPr="00942415">
        <w:rPr>
          <w:rFonts w:ascii="Verdana" w:hAnsi="Verdana" w:cs="Arial"/>
          <w:color w:val="215868" w:themeColor="accent5" w:themeShade="80"/>
          <w:sz w:val="22"/>
          <w:szCs w:val="22"/>
        </w:rPr>
        <w:t>no es posible con estos impedir que sucedan, y causen efectos sobre la población y su entorno, por lo que corresponde a las instancias administrativas en el Estado, junto con todos los niveles de gobierno, la corresponsabilidad de ofrecer información oportuna, de realizar acciones y tomar las medidas dirigidas a controlar riesgos, evitar o mitigar el impacto destructivo de los desastres sobre la vida y bienes de la población, la planta productiva, los servicios públicos y el medio ambiente.</w:t>
      </w:r>
    </w:p>
    <w:p w:rsidR="008606CA" w:rsidRPr="00942415" w:rsidRDefault="008606CA" w:rsidP="008606CA">
      <w:pPr>
        <w:widowControl w:val="0"/>
        <w:autoSpaceDE w:val="0"/>
        <w:autoSpaceDN w:val="0"/>
        <w:adjustRightInd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La vulnerabilidad de la población boliviana ante las consecuencias de las calamidades, cualquiera que sea su origen, hace prioritaria la búsqueda y definición de estrategias que mitiguen los daños humanos y materiales que las mismas originan, ya que inciden significativamente en el proceso de desarrollo de las comunidades y en un retroceso desfavorable con un alto costo social y económico.</w:t>
      </w:r>
    </w:p>
    <w:p w:rsidR="008606CA" w:rsidRPr="00942415" w:rsidRDefault="008606CA" w:rsidP="008606CA">
      <w:pPr>
        <w:widowControl w:val="0"/>
        <w:autoSpaceDE w:val="0"/>
        <w:autoSpaceDN w:val="0"/>
        <w:adjustRightInd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 xml:space="preserve">El Plan de Contingencias o Emergencias, constituye el instrumento </w:t>
      </w:r>
      <w:r w:rsidR="008178B2">
        <w:rPr>
          <w:rFonts w:ascii="Verdana" w:hAnsi="Verdana" w:cs="Arial"/>
          <w:color w:val="215868" w:themeColor="accent5" w:themeShade="80"/>
          <w:sz w:val="22"/>
          <w:szCs w:val="22"/>
        </w:rPr>
        <w:t>fundamental</w:t>
      </w:r>
      <w:r w:rsidRPr="00942415">
        <w:rPr>
          <w:rFonts w:ascii="Verdana" w:hAnsi="Verdana" w:cs="Arial"/>
          <w:color w:val="215868" w:themeColor="accent5" w:themeShade="80"/>
          <w:sz w:val="22"/>
          <w:szCs w:val="22"/>
        </w:rPr>
        <w:t xml:space="preserve"> para dar una respuesta oportuna, adecuada y coordinada a una situación de emergencia causada por fenómenos destructivos de origen natural o humano.</w:t>
      </w:r>
    </w:p>
    <w:p w:rsidR="00025187" w:rsidRDefault="008606CA" w:rsidP="008606CA">
      <w:pPr>
        <w:widowControl w:val="0"/>
        <w:autoSpaceDE w:val="0"/>
        <w:autoSpaceDN w:val="0"/>
        <w:adjustRightInd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 xml:space="preserve">Sin embargo, es </w:t>
      </w:r>
      <w:r w:rsidR="008178B2">
        <w:rPr>
          <w:rFonts w:ascii="Verdana" w:hAnsi="Verdana" w:cs="Arial"/>
          <w:color w:val="215868" w:themeColor="accent5" w:themeShade="80"/>
          <w:sz w:val="22"/>
          <w:szCs w:val="22"/>
        </w:rPr>
        <w:t>importante</w:t>
      </w:r>
      <w:r w:rsidRPr="00942415">
        <w:rPr>
          <w:rFonts w:ascii="Verdana" w:hAnsi="Verdana" w:cs="Arial"/>
          <w:color w:val="215868" w:themeColor="accent5" w:themeShade="80"/>
          <w:sz w:val="22"/>
          <w:szCs w:val="22"/>
        </w:rPr>
        <w:t xml:space="preserve"> contar con la suma de esfuerzos de todos, cuya composición permita fortalecer y cumplir en tiempo las acciones tendientes a prevenir y mitigar desastres en modo y tiempo las circunstancias señaladas y, dar respuesta oportuna a la sociedad dentro de un marco de seguridad, principio y fin, que sustenta y motiva, la función que el Estado tiene encomendada al Sistema Estatal de </w:t>
      </w:r>
      <w:r w:rsidR="003C072B" w:rsidRPr="00942415">
        <w:rPr>
          <w:rFonts w:ascii="Verdana" w:hAnsi="Verdana" w:cs="Arial"/>
          <w:color w:val="215868" w:themeColor="accent5" w:themeShade="80"/>
          <w:sz w:val="22"/>
          <w:szCs w:val="22"/>
        </w:rPr>
        <w:t>Defensa Civil.</w:t>
      </w:r>
    </w:p>
    <w:p w:rsidR="00025187" w:rsidRPr="00942415" w:rsidRDefault="00025187" w:rsidP="00025187">
      <w:pPr>
        <w:autoSpaceDE w:val="0"/>
        <w:autoSpaceDN w:val="0"/>
        <w:adjustRightInd w:val="0"/>
        <w:jc w:val="both"/>
        <w:rPr>
          <w:rFonts w:ascii="Verdana" w:hAnsi="Verdana" w:cs="Arial"/>
          <w:color w:val="215868" w:themeColor="accent5" w:themeShade="80"/>
          <w:sz w:val="22"/>
          <w:szCs w:val="22"/>
        </w:rPr>
      </w:pPr>
    </w:p>
    <w:p w:rsidR="00025187" w:rsidRPr="00942415" w:rsidRDefault="001E6E34" w:rsidP="00C8750F">
      <w:pPr>
        <w:pStyle w:val="Heading1"/>
        <w:spacing w:before="0" w:after="0"/>
        <w:jc w:val="both"/>
        <w:rPr>
          <w:rFonts w:ascii="Verdana" w:hAnsi="Verdana"/>
          <w:color w:val="215868" w:themeColor="accent5" w:themeShade="80"/>
          <w:sz w:val="22"/>
          <w:szCs w:val="22"/>
        </w:rPr>
      </w:pPr>
      <w:r>
        <w:rPr>
          <w:rFonts w:ascii="Verdana" w:hAnsi="Verdana"/>
          <w:color w:val="215868" w:themeColor="accent5" w:themeShade="80"/>
          <w:sz w:val="22"/>
          <w:szCs w:val="22"/>
        </w:rPr>
        <w:t xml:space="preserve">1.1 </w:t>
      </w:r>
      <w:r w:rsidR="008178B2">
        <w:rPr>
          <w:rFonts w:ascii="Verdana" w:hAnsi="Verdana"/>
          <w:color w:val="215868" w:themeColor="accent5" w:themeShade="80"/>
          <w:sz w:val="22"/>
          <w:szCs w:val="22"/>
        </w:rPr>
        <w:t>Objetivos</w:t>
      </w:r>
    </w:p>
    <w:p w:rsidR="00025187" w:rsidRPr="00942415" w:rsidRDefault="00025187" w:rsidP="00025187">
      <w:pPr>
        <w:rPr>
          <w:rFonts w:ascii="Verdana" w:hAnsi="Verdana" w:cs="Arial"/>
          <w:b/>
          <w:color w:val="215868" w:themeColor="accent5" w:themeShade="80"/>
          <w:sz w:val="22"/>
          <w:szCs w:val="22"/>
        </w:rPr>
      </w:pPr>
    </w:p>
    <w:p w:rsidR="00025187" w:rsidRPr="00C8750F" w:rsidRDefault="00025187" w:rsidP="00C8750F">
      <w:pPr>
        <w:rPr>
          <w:rFonts w:ascii="Verdana" w:hAnsi="Verdana" w:cs="Arial"/>
          <w:b/>
          <w:color w:val="215868" w:themeColor="accent5" w:themeShade="80"/>
          <w:sz w:val="22"/>
          <w:szCs w:val="22"/>
        </w:rPr>
      </w:pPr>
      <w:r w:rsidRPr="00C8750F">
        <w:rPr>
          <w:rFonts w:ascii="Verdana" w:hAnsi="Verdana" w:cs="Arial"/>
          <w:b/>
          <w:color w:val="215868" w:themeColor="accent5" w:themeShade="80"/>
          <w:sz w:val="22"/>
          <w:szCs w:val="22"/>
        </w:rPr>
        <w:t>Objetivo general</w:t>
      </w:r>
    </w:p>
    <w:p w:rsidR="00025187" w:rsidRPr="00942415" w:rsidRDefault="00025187" w:rsidP="00025187">
      <w:pPr>
        <w:rPr>
          <w:rFonts w:ascii="Verdana" w:hAnsi="Verdana" w:cs="Arial"/>
          <w:b/>
          <w:color w:val="215868" w:themeColor="accent5" w:themeShade="80"/>
          <w:sz w:val="22"/>
          <w:szCs w:val="22"/>
        </w:rPr>
      </w:pPr>
    </w:p>
    <w:p w:rsidR="00025187" w:rsidRPr="00942415" w:rsidRDefault="00025187" w:rsidP="00025187">
      <w:pPr>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El Plan de Contingencia en el componente Agua, Saneamiento, Higiene (PC-ASH) tiene como objetivo general contar con una herramienta de coordinación y apoyo en base al manejo eficiente de información científico-técnica (</w:t>
      </w:r>
      <w:proofErr w:type="spellStart"/>
      <w:r w:rsidRPr="00942415">
        <w:rPr>
          <w:rFonts w:ascii="Verdana" w:hAnsi="Verdana" w:cs="Arial"/>
          <w:color w:val="215868" w:themeColor="accent5" w:themeShade="80"/>
          <w:sz w:val="22"/>
          <w:szCs w:val="22"/>
        </w:rPr>
        <w:t>Geoestadística</w:t>
      </w:r>
      <w:proofErr w:type="spellEnd"/>
      <w:r w:rsidRPr="00942415">
        <w:rPr>
          <w:rFonts w:ascii="Verdana" w:hAnsi="Verdana" w:cs="Arial"/>
          <w:color w:val="215868" w:themeColor="accent5" w:themeShade="80"/>
          <w:sz w:val="22"/>
          <w:szCs w:val="22"/>
        </w:rPr>
        <w:t>, cuantitativa) y la participación social y comunitaria (Percepción social, cualitativa) para hacer frente a emergencias de orden regional y local para las instituciones gubernamentales y no gubernamentales, relacionadas con la Preparación y Atención de Emergencias ante desastres asociados a inundaciones y sequías en el componente Agua, Saneamiento</w:t>
      </w:r>
      <w:r w:rsidR="00B4570B">
        <w:rPr>
          <w:rFonts w:ascii="Verdana" w:hAnsi="Verdana" w:cs="Arial"/>
          <w:color w:val="215868" w:themeColor="accent5" w:themeShade="80"/>
          <w:sz w:val="22"/>
          <w:szCs w:val="22"/>
        </w:rPr>
        <w:t xml:space="preserve"> e</w:t>
      </w:r>
      <w:r w:rsidRPr="00942415">
        <w:rPr>
          <w:rFonts w:ascii="Verdana" w:hAnsi="Verdana" w:cs="Arial"/>
          <w:color w:val="215868" w:themeColor="accent5" w:themeShade="80"/>
          <w:sz w:val="22"/>
          <w:szCs w:val="22"/>
        </w:rPr>
        <w:t xml:space="preserve"> Higiene</w:t>
      </w:r>
      <w:r w:rsidR="00B4570B">
        <w:rPr>
          <w:rFonts w:ascii="Verdana" w:hAnsi="Verdana" w:cs="Arial"/>
          <w:color w:val="215868" w:themeColor="accent5" w:themeShade="80"/>
          <w:sz w:val="22"/>
          <w:szCs w:val="22"/>
        </w:rPr>
        <w:t>.</w:t>
      </w:r>
    </w:p>
    <w:p w:rsidR="00025187" w:rsidRPr="00942415" w:rsidRDefault="00025187" w:rsidP="00025187">
      <w:pPr>
        <w:jc w:val="both"/>
        <w:rPr>
          <w:rFonts w:ascii="Verdana" w:hAnsi="Verdana" w:cs="Arial"/>
          <w:color w:val="215868" w:themeColor="accent5" w:themeShade="80"/>
          <w:sz w:val="22"/>
          <w:szCs w:val="22"/>
        </w:rPr>
      </w:pPr>
    </w:p>
    <w:p w:rsidR="00025187" w:rsidRPr="00942415" w:rsidRDefault="00025187" w:rsidP="00025187">
      <w:pPr>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 xml:space="preserve">Como parte de su objetivo, la mesa sectorial deberá implementar acciones que lleven a disminuir la incidencia de enfermedades por consumo de agua contaminada, a través de la implementación y el mejoramiento de la calidad de los servicios de agua y saneamiento, la adopción de mejores prácticas de higiene por parte de la población, el fortalecimiento de las capacidades locales y otras organizaciones responsables de la administración, operación y </w:t>
      </w:r>
      <w:r w:rsidRPr="00942415">
        <w:rPr>
          <w:rFonts w:ascii="Verdana" w:hAnsi="Verdana" w:cs="Arial"/>
          <w:color w:val="215868" w:themeColor="accent5" w:themeShade="80"/>
          <w:sz w:val="22"/>
          <w:szCs w:val="22"/>
        </w:rPr>
        <w:lastRenderedPageBreak/>
        <w:t>mantenimiento de los servicios y su sostenibilidad,  contribuyendo a la reducción de daño y/o pérdida de vidas humanas en situaciones de emergencia y/o desastre.</w:t>
      </w:r>
    </w:p>
    <w:p w:rsidR="00025187" w:rsidRPr="00942415" w:rsidRDefault="00025187" w:rsidP="00025187">
      <w:pPr>
        <w:jc w:val="both"/>
        <w:rPr>
          <w:rFonts w:ascii="Verdana" w:hAnsi="Verdana" w:cs="Arial"/>
          <w:color w:val="215868" w:themeColor="accent5" w:themeShade="80"/>
          <w:sz w:val="22"/>
          <w:szCs w:val="22"/>
        </w:rPr>
      </w:pPr>
    </w:p>
    <w:p w:rsidR="00025187" w:rsidRPr="00942415" w:rsidRDefault="00025187" w:rsidP="00025187">
      <w:pPr>
        <w:rPr>
          <w:rFonts w:ascii="Verdana" w:hAnsi="Verdana" w:cs="Arial"/>
          <w:b/>
          <w:color w:val="215868" w:themeColor="accent5" w:themeShade="80"/>
          <w:sz w:val="22"/>
          <w:szCs w:val="22"/>
        </w:rPr>
      </w:pPr>
    </w:p>
    <w:p w:rsidR="00025187" w:rsidRPr="00C8750F" w:rsidRDefault="00025187" w:rsidP="00C8750F">
      <w:pPr>
        <w:rPr>
          <w:rFonts w:ascii="Verdana" w:hAnsi="Verdana" w:cs="Arial"/>
          <w:b/>
          <w:color w:val="215868" w:themeColor="accent5" w:themeShade="80"/>
          <w:sz w:val="22"/>
          <w:szCs w:val="22"/>
        </w:rPr>
      </w:pPr>
      <w:r w:rsidRPr="00C8750F">
        <w:rPr>
          <w:rFonts w:ascii="Verdana" w:hAnsi="Verdana" w:cs="Arial"/>
          <w:b/>
          <w:color w:val="215868" w:themeColor="accent5" w:themeShade="80"/>
          <w:sz w:val="22"/>
          <w:szCs w:val="22"/>
        </w:rPr>
        <w:t>Objetivos específicos</w:t>
      </w:r>
    </w:p>
    <w:p w:rsidR="00025187" w:rsidRPr="00942415" w:rsidRDefault="00025187" w:rsidP="00025187">
      <w:pPr>
        <w:rPr>
          <w:rFonts w:ascii="Verdana" w:hAnsi="Verdana" w:cs="Arial"/>
          <w:b/>
          <w:color w:val="215868" w:themeColor="accent5" w:themeShade="80"/>
          <w:sz w:val="22"/>
          <w:szCs w:val="22"/>
        </w:rPr>
      </w:pPr>
    </w:p>
    <w:p w:rsidR="00B4570B" w:rsidRPr="00942415" w:rsidRDefault="00B4570B" w:rsidP="00B4570B">
      <w:pPr>
        <w:numPr>
          <w:ilvl w:val="0"/>
          <w:numId w:val="1"/>
        </w:numPr>
        <w:autoSpaceDE w:val="0"/>
        <w:autoSpaceDN w:val="0"/>
        <w:adjustRightInd w:val="0"/>
        <w:ind w:right="758"/>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Mantener una coordinación permanente con los Centros de Operaciones de Emergencia Municipales, Departamentales y Nacional</w:t>
      </w:r>
      <w:r>
        <w:rPr>
          <w:rFonts w:ascii="Verdana" w:hAnsi="Verdana" w:cs="Arial"/>
          <w:color w:val="215868" w:themeColor="accent5" w:themeShade="80"/>
          <w:sz w:val="22"/>
          <w:szCs w:val="22"/>
        </w:rPr>
        <w:t>;</w:t>
      </w:r>
    </w:p>
    <w:p w:rsidR="00025187" w:rsidRPr="00942415" w:rsidRDefault="00025187" w:rsidP="00D81200">
      <w:pPr>
        <w:numPr>
          <w:ilvl w:val="0"/>
          <w:numId w:val="1"/>
        </w:numPr>
        <w:autoSpaceDE w:val="0"/>
        <w:autoSpaceDN w:val="0"/>
        <w:adjustRightInd w:val="0"/>
        <w:ind w:right="758"/>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Proporcionar una respuesta técnica organizada, oportuna y eficiente de acuerdo a las necesidades de la población derivadas del evento adverso</w:t>
      </w:r>
      <w:r w:rsidR="00B4570B">
        <w:rPr>
          <w:rFonts w:ascii="Verdana" w:hAnsi="Verdana" w:cs="Arial"/>
          <w:color w:val="215868" w:themeColor="accent5" w:themeShade="80"/>
          <w:sz w:val="22"/>
          <w:szCs w:val="22"/>
        </w:rPr>
        <w:t>;</w:t>
      </w:r>
    </w:p>
    <w:p w:rsidR="00025187" w:rsidRPr="00942415" w:rsidRDefault="00025187" w:rsidP="00D81200">
      <w:pPr>
        <w:numPr>
          <w:ilvl w:val="0"/>
          <w:numId w:val="1"/>
        </w:numPr>
        <w:autoSpaceDE w:val="0"/>
        <w:autoSpaceDN w:val="0"/>
        <w:adjustRightInd w:val="0"/>
        <w:ind w:right="758"/>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Optimizar el uso de recursos materiales, humanos, económicos y logísticos</w:t>
      </w:r>
      <w:r w:rsidR="00B4570B">
        <w:rPr>
          <w:rFonts w:ascii="Verdana" w:hAnsi="Verdana" w:cs="Arial"/>
          <w:color w:val="215868" w:themeColor="accent5" w:themeShade="80"/>
          <w:sz w:val="22"/>
          <w:szCs w:val="22"/>
        </w:rPr>
        <w:t>;</w:t>
      </w:r>
    </w:p>
    <w:p w:rsidR="00025187" w:rsidRPr="00942415" w:rsidRDefault="00025187" w:rsidP="00D81200">
      <w:pPr>
        <w:numPr>
          <w:ilvl w:val="0"/>
          <w:numId w:val="1"/>
        </w:numPr>
        <w:autoSpaceDE w:val="0"/>
        <w:autoSpaceDN w:val="0"/>
        <w:adjustRightInd w:val="0"/>
        <w:ind w:right="758"/>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Proporcionar información oportuna y veraz a las instancias técnicas, sociales e institucionales</w:t>
      </w:r>
      <w:r w:rsidR="00B4570B">
        <w:rPr>
          <w:rFonts w:ascii="Verdana" w:hAnsi="Verdana" w:cs="Arial"/>
          <w:color w:val="215868" w:themeColor="accent5" w:themeShade="80"/>
          <w:sz w:val="22"/>
          <w:szCs w:val="22"/>
        </w:rPr>
        <w:t>;</w:t>
      </w:r>
    </w:p>
    <w:p w:rsidR="00025187" w:rsidRPr="00942415" w:rsidRDefault="00025187" w:rsidP="00D81200">
      <w:pPr>
        <w:numPr>
          <w:ilvl w:val="0"/>
          <w:numId w:val="1"/>
        </w:numPr>
        <w:autoSpaceDE w:val="0"/>
        <w:autoSpaceDN w:val="0"/>
        <w:adjustRightInd w:val="0"/>
        <w:ind w:right="758"/>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Integrar el proceso de toma de decisiones entre los niveles político y técnico</w:t>
      </w:r>
      <w:r w:rsidR="00B4570B">
        <w:rPr>
          <w:rFonts w:ascii="Verdana" w:hAnsi="Verdana" w:cs="Arial"/>
          <w:color w:val="215868" w:themeColor="accent5" w:themeShade="80"/>
          <w:sz w:val="22"/>
          <w:szCs w:val="22"/>
        </w:rPr>
        <w:t>;</w:t>
      </w:r>
    </w:p>
    <w:p w:rsidR="005105BD" w:rsidRPr="00942415" w:rsidRDefault="005105BD" w:rsidP="00025187">
      <w:pPr>
        <w:pStyle w:val="Heading1"/>
        <w:spacing w:before="0" w:after="0"/>
        <w:rPr>
          <w:rFonts w:ascii="Verdana" w:hAnsi="Verdana"/>
          <w:color w:val="215868" w:themeColor="accent5" w:themeShade="80"/>
          <w:sz w:val="22"/>
          <w:szCs w:val="22"/>
        </w:rPr>
      </w:pPr>
    </w:p>
    <w:p w:rsidR="00640E14" w:rsidRPr="00942415" w:rsidRDefault="00640E14" w:rsidP="005105BD">
      <w:pPr>
        <w:rPr>
          <w:rFonts w:ascii="Verdana" w:hAnsi="Verdana"/>
          <w:color w:val="215868" w:themeColor="accent5" w:themeShade="80"/>
          <w:sz w:val="22"/>
        </w:rPr>
      </w:pPr>
    </w:p>
    <w:p w:rsidR="00640E14" w:rsidRPr="00C8750F" w:rsidRDefault="001E6E34" w:rsidP="00C8750F">
      <w:pPr>
        <w:tabs>
          <w:tab w:val="left" w:pos="1020"/>
        </w:tabs>
        <w:spacing w:line="276" w:lineRule="auto"/>
        <w:rPr>
          <w:rFonts w:ascii="Verdana" w:hAnsi="Verdana" w:cs="Arial"/>
          <w:b/>
          <w:bCs/>
          <w:color w:val="215868" w:themeColor="accent5" w:themeShade="80"/>
          <w:sz w:val="22"/>
          <w:szCs w:val="22"/>
        </w:rPr>
      </w:pPr>
      <w:r w:rsidRPr="00C8750F">
        <w:rPr>
          <w:rFonts w:ascii="Verdana" w:hAnsi="Verdana" w:cs="Arial"/>
          <w:b/>
          <w:bCs/>
          <w:color w:val="215868" w:themeColor="accent5" w:themeShade="80"/>
          <w:sz w:val="22"/>
          <w:szCs w:val="22"/>
        </w:rPr>
        <w:t>1.2 Marco legal</w:t>
      </w:r>
    </w:p>
    <w:p w:rsidR="00C7288A" w:rsidRPr="00942415" w:rsidRDefault="00C7288A" w:rsidP="00C7288A">
      <w:pPr>
        <w:tabs>
          <w:tab w:val="left" w:pos="1020"/>
        </w:tabs>
        <w:spacing w:line="276" w:lineRule="auto"/>
        <w:rPr>
          <w:rFonts w:ascii="Verdana" w:hAnsi="Verdana" w:cs="Arial"/>
          <w:b/>
          <w:bCs/>
          <w:color w:val="215868" w:themeColor="accent5" w:themeShade="80"/>
          <w:sz w:val="22"/>
          <w:szCs w:val="22"/>
        </w:rPr>
      </w:pPr>
    </w:p>
    <w:p w:rsidR="005105BD" w:rsidRPr="00942415" w:rsidRDefault="005105BD" w:rsidP="005105BD">
      <w:p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 xml:space="preserve">La normativa vigente sobre </w:t>
      </w:r>
      <w:r w:rsidR="001640D4" w:rsidRPr="00942415">
        <w:rPr>
          <w:rFonts w:ascii="Verdana" w:hAnsi="Verdana" w:cs="Arial"/>
          <w:color w:val="215868" w:themeColor="accent5" w:themeShade="80"/>
          <w:sz w:val="22"/>
          <w:szCs w:val="22"/>
        </w:rPr>
        <w:t>reducción</w:t>
      </w:r>
      <w:r w:rsidRPr="00942415">
        <w:rPr>
          <w:rFonts w:ascii="Verdana" w:hAnsi="Verdana" w:cs="Arial"/>
          <w:color w:val="215868" w:themeColor="accent5" w:themeShade="80"/>
          <w:sz w:val="22"/>
          <w:szCs w:val="22"/>
        </w:rPr>
        <w:t xml:space="preserve"> de riesgos y </w:t>
      </w:r>
      <w:r w:rsidR="001640D4" w:rsidRPr="00942415">
        <w:rPr>
          <w:rFonts w:ascii="Verdana" w:hAnsi="Verdana" w:cs="Arial"/>
          <w:color w:val="215868" w:themeColor="accent5" w:themeShade="80"/>
          <w:sz w:val="22"/>
          <w:szCs w:val="22"/>
        </w:rPr>
        <w:t>atención</w:t>
      </w:r>
      <w:r w:rsidRPr="00942415">
        <w:rPr>
          <w:rFonts w:ascii="Verdana" w:hAnsi="Verdana" w:cs="Arial"/>
          <w:color w:val="215868" w:themeColor="accent5" w:themeShade="80"/>
          <w:sz w:val="22"/>
          <w:szCs w:val="22"/>
        </w:rPr>
        <w:t xml:space="preserve"> de emergencias y que sirven de soporte en la elaboración del Plan se basa los siguientes documentos:</w:t>
      </w:r>
    </w:p>
    <w:p w:rsidR="00640E14" w:rsidRPr="00942415" w:rsidRDefault="00640E14" w:rsidP="005105BD">
      <w:pPr>
        <w:spacing w:before="100" w:after="100"/>
        <w:ind w:left="1440" w:right="963" w:hanging="357"/>
        <w:jc w:val="both"/>
        <w:rPr>
          <w:rFonts w:ascii="Verdana" w:hAnsi="Verdana" w:cs="Arial"/>
          <w:color w:val="215868" w:themeColor="accent5" w:themeShade="80"/>
          <w:sz w:val="22"/>
          <w:szCs w:val="22"/>
        </w:rPr>
      </w:pPr>
    </w:p>
    <w:p w:rsidR="00640E14" w:rsidRPr="00942415" w:rsidRDefault="00640E14" w:rsidP="00D81200">
      <w:pPr>
        <w:numPr>
          <w:ilvl w:val="0"/>
          <w:numId w:val="4"/>
        </w:numPr>
        <w:pBdr>
          <w:top w:val="single" w:sz="4" w:space="1" w:color="auto"/>
          <w:left w:val="single" w:sz="4" w:space="4" w:color="auto"/>
          <w:bottom w:val="single" w:sz="4" w:space="1" w:color="auto"/>
          <w:right w:val="single" w:sz="4" w:space="4" w:color="auto"/>
        </w:pBdr>
        <w:suppressAutoHyphens/>
        <w:spacing w:before="100" w:after="100"/>
        <w:ind w:right="1325" w:hanging="357"/>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Constitución Política del Estado Plurinacional de Bolivia (Enero de 2009)</w:t>
      </w:r>
    </w:p>
    <w:p w:rsidR="00640E14" w:rsidRPr="00942415" w:rsidRDefault="00640E14" w:rsidP="00D81200">
      <w:pPr>
        <w:numPr>
          <w:ilvl w:val="0"/>
          <w:numId w:val="4"/>
        </w:numPr>
        <w:pBdr>
          <w:top w:val="single" w:sz="4" w:space="1" w:color="auto"/>
          <w:left w:val="single" w:sz="4" w:space="4" w:color="auto"/>
          <w:bottom w:val="single" w:sz="4" w:space="1" w:color="auto"/>
          <w:right w:val="single" w:sz="4" w:space="4" w:color="auto"/>
        </w:pBdr>
        <w:suppressAutoHyphens/>
        <w:spacing w:before="100" w:after="100"/>
        <w:ind w:right="1325" w:hanging="357"/>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Ley N</w:t>
      </w:r>
      <w:r w:rsidRPr="00942415">
        <w:rPr>
          <w:rFonts w:ascii="Verdana" w:hAnsi="Verdana" w:cs="Arial"/>
          <w:color w:val="215868" w:themeColor="accent5" w:themeShade="80"/>
          <w:sz w:val="22"/>
          <w:szCs w:val="22"/>
          <w:vertAlign w:val="superscript"/>
        </w:rPr>
        <w:t xml:space="preserve">o  </w:t>
      </w:r>
      <w:r w:rsidRPr="00942415">
        <w:rPr>
          <w:rFonts w:ascii="Verdana" w:hAnsi="Verdana" w:cs="Arial"/>
          <w:color w:val="215868" w:themeColor="accent5" w:themeShade="80"/>
          <w:sz w:val="22"/>
          <w:szCs w:val="22"/>
        </w:rPr>
        <w:t>2140 de Reducción de Riesgos y Atención de Desastres y/o Emergencias (25 de octubre 2000)</w:t>
      </w:r>
    </w:p>
    <w:p w:rsidR="00640E14" w:rsidRPr="00942415" w:rsidRDefault="00640E14" w:rsidP="00D81200">
      <w:pPr>
        <w:numPr>
          <w:ilvl w:val="0"/>
          <w:numId w:val="4"/>
        </w:numPr>
        <w:pBdr>
          <w:top w:val="single" w:sz="4" w:space="1" w:color="auto"/>
          <w:left w:val="single" w:sz="4" w:space="4" w:color="auto"/>
          <w:bottom w:val="single" w:sz="4" w:space="1" w:color="auto"/>
          <w:right w:val="single" w:sz="4" w:space="4" w:color="auto"/>
        </w:pBdr>
        <w:suppressAutoHyphens/>
        <w:spacing w:before="100" w:after="100"/>
        <w:ind w:right="1325" w:hanging="357"/>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Ley N</w:t>
      </w:r>
      <w:r w:rsidRPr="00942415">
        <w:rPr>
          <w:rFonts w:ascii="Verdana" w:hAnsi="Verdana" w:cs="Arial"/>
          <w:color w:val="215868" w:themeColor="accent5" w:themeShade="80"/>
          <w:sz w:val="22"/>
          <w:szCs w:val="22"/>
          <w:vertAlign w:val="superscript"/>
        </w:rPr>
        <w:t>o</w:t>
      </w:r>
      <w:r w:rsidRPr="00942415">
        <w:rPr>
          <w:rFonts w:ascii="Verdana" w:hAnsi="Verdana" w:cs="Arial"/>
          <w:color w:val="215868" w:themeColor="accent5" w:themeShade="80"/>
          <w:sz w:val="22"/>
          <w:szCs w:val="22"/>
        </w:rPr>
        <w:t xml:space="preserve">  2335 Modificatoria a la Ley N</w:t>
      </w:r>
      <w:r w:rsidRPr="00942415">
        <w:rPr>
          <w:rFonts w:ascii="Verdana" w:hAnsi="Verdana" w:cs="Arial"/>
          <w:color w:val="215868" w:themeColor="accent5" w:themeShade="80"/>
          <w:sz w:val="22"/>
          <w:szCs w:val="22"/>
          <w:vertAlign w:val="superscript"/>
        </w:rPr>
        <w:t>o</w:t>
      </w:r>
      <w:r w:rsidRPr="00942415">
        <w:rPr>
          <w:rFonts w:ascii="Verdana" w:hAnsi="Verdana" w:cs="Arial"/>
          <w:color w:val="215868" w:themeColor="accent5" w:themeShade="80"/>
          <w:sz w:val="22"/>
          <w:szCs w:val="22"/>
        </w:rPr>
        <w:t xml:space="preserve"> 2140 (5 de marzo 2002)</w:t>
      </w:r>
    </w:p>
    <w:p w:rsidR="00640E14" w:rsidRPr="00942415" w:rsidRDefault="00640E14" w:rsidP="00D81200">
      <w:pPr>
        <w:numPr>
          <w:ilvl w:val="0"/>
          <w:numId w:val="4"/>
        </w:numPr>
        <w:pBdr>
          <w:top w:val="single" w:sz="4" w:space="1" w:color="auto"/>
          <w:left w:val="single" w:sz="4" w:space="4" w:color="auto"/>
          <w:bottom w:val="single" w:sz="4" w:space="1" w:color="auto"/>
          <w:right w:val="single" w:sz="4" w:space="4" w:color="auto"/>
        </w:pBdr>
        <w:suppressAutoHyphens/>
        <w:spacing w:before="100" w:after="100"/>
        <w:ind w:right="1325" w:hanging="357"/>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Decreto Supremo Reglamentario N</w:t>
      </w:r>
      <w:r w:rsidRPr="00942415">
        <w:rPr>
          <w:rFonts w:ascii="Verdana" w:hAnsi="Verdana" w:cs="Arial"/>
          <w:color w:val="215868" w:themeColor="accent5" w:themeShade="80"/>
          <w:sz w:val="22"/>
          <w:szCs w:val="22"/>
          <w:vertAlign w:val="superscript"/>
        </w:rPr>
        <w:t xml:space="preserve">o </w:t>
      </w:r>
      <w:r w:rsidRPr="00942415">
        <w:rPr>
          <w:rFonts w:ascii="Verdana" w:hAnsi="Verdana" w:cs="Arial"/>
          <w:color w:val="215868" w:themeColor="accent5" w:themeShade="80"/>
          <w:sz w:val="22"/>
          <w:szCs w:val="22"/>
        </w:rPr>
        <w:t>26739 (4 de agosto de 2002)</w:t>
      </w:r>
    </w:p>
    <w:p w:rsidR="00640E14" w:rsidRPr="00942415" w:rsidRDefault="00640E14" w:rsidP="00D81200">
      <w:pPr>
        <w:numPr>
          <w:ilvl w:val="0"/>
          <w:numId w:val="4"/>
        </w:numPr>
        <w:pBdr>
          <w:top w:val="single" w:sz="4" w:space="1" w:color="auto"/>
          <w:left w:val="single" w:sz="4" w:space="4" w:color="auto"/>
          <w:bottom w:val="single" w:sz="4" w:space="1" w:color="auto"/>
          <w:right w:val="single" w:sz="4" w:space="4" w:color="auto"/>
        </w:pBdr>
        <w:suppressAutoHyphens/>
        <w:spacing w:before="100" w:after="100"/>
        <w:ind w:right="1325" w:hanging="357"/>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Decreto Supremo N</w:t>
      </w:r>
      <w:r w:rsidRPr="00942415">
        <w:rPr>
          <w:rFonts w:ascii="Verdana" w:hAnsi="Verdana" w:cs="Arial"/>
          <w:color w:val="215868" w:themeColor="accent5" w:themeShade="80"/>
          <w:sz w:val="22"/>
          <w:szCs w:val="22"/>
          <w:vertAlign w:val="superscript"/>
        </w:rPr>
        <w:t xml:space="preserve">o </w:t>
      </w:r>
      <w:r w:rsidRPr="00942415">
        <w:rPr>
          <w:rFonts w:ascii="Verdana" w:hAnsi="Verdana" w:cs="Arial"/>
          <w:color w:val="215868" w:themeColor="accent5" w:themeShade="80"/>
          <w:sz w:val="22"/>
          <w:szCs w:val="22"/>
        </w:rPr>
        <w:t>29272, Plan Nacional de Desarrollo Bolivia Digna Soberana, Productiva y Democrática para Vivir Bien (12 de septiembre de 2007)</w:t>
      </w:r>
    </w:p>
    <w:p w:rsidR="005105BD" w:rsidRPr="00942415" w:rsidRDefault="005105BD" w:rsidP="005105BD">
      <w:pPr>
        <w:autoSpaceDE w:val="0"/>
        <w:spacing w:before="100" w:after="100"/>
        <w:jc w:val="both"/>
        <w:rPr>
          <w:rFonts w:ascii="Verdana" w:hAnsi="Verdana" w:cs="Arial"/>
          <w:color w:val="215868" w:themeColor="accent5" w:themeShade="80"/>
          <w:sz w:val="22"/>
          <w:szCs w:val="22"/>
        </w:rPr>
      </w:pPr>
      <w:bookmarkStart w:id="3" w:name="_Toc95707713"/>
    </w:p>
    <w:p w:rsidR="005105BD" w:rsidRPr="00942415" w:rsidRDefault="005105BD" w:rsidP="005105BD">
      <w:p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El objeto de la Ley 2140  es de regular todas las actividades en el ámbito de la Reducción de Riesgos y Atención de Desastres y/o Emergencias, estableciendo un marco institucional apropiado y eficiente (</w:t>
      </w:r>
      <w:r w:rsidR="004E2D14" w:rsidRPr="00942415">
        <w:rPr>
          <w:rFonts w:ascii="Verdana" w:hAnsi="Verdana" w:cs="Arial"/>
          <w:color w:val="215868" w:themeColor="accent5" w:themeShade="80"/>
          <w:sz w:val="22"/>
          <w:szCs w:val="22"/>
        </w:rPr>
        <w:t>Artículo</w:t>
      </w:r>
      <w:r w:rsidRPr="00942415">
        <w:rPr>
          <w:rFonts w:ascii="Verdana" w:hAnsi="Verdana" w:cs="Arial"/>
          <w:color w:val="215868" w:themeColor="accent5" w:themeShade="80"/>
          <w:sz w:val="22"/>
          <w:szCs w:val="22"/>
        </w:rPr>
        <w:t xml:space="preserve"> 1º)</w:t>
      </w:r>
      <w:r w:rsidR="004E2D14">
        <w:rPr>
          <w:rFonts w:ascii="Verdana" w:hAnsi="Verdana" w:cs="Arial"/>
          <w:color w:val="215868" w:themeColor="accent5" w:themeShade="80"/>
          <w:sz w:val="22"/>
          <w:szCs w:val="22"/>
        </w:rPr>
        <w:t>.</w:t>
      </w:r>
    </w:p>
    <w:p w:rsidR="005105BD" w:rsidRPr="00942415" w:rsidRDefault="005105BD" w:rsidP="005105BD">
      <w:p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lastRenderedPageBreak/>
        <w:t xml:space="preserve">Se crea el Sistema Nacional </w:t>
      </w:r>
      <w:proofErr w:type="spellStart"/>
      <w:r w:rsidRPr="00942415">
        <w:rPr>
          <w:rFonts w:ascii="Verdana" w:hAnsi="Verdana" w:cs="Arial"/>
          <w:color w:val="215868" w:themeColor="accent5" w:themeShade="80"/>
          <w:sz w:val="22"/>
          <w:szCs w:val="22"/>
        </w:rPr>
        <w:t>par</w:t>
      </w:r>
      <w:proofErr w:type="spellEnd"/>
      <w:r w:rsidRPr="00942415">
        <w:rPr>
          <w:rFonts w:ascii="Verdana" w:hAnsi="Verdana" w:cs="Arial"/>
          <w:color w:val="215868" w:themeColor="accent5" w:themeShade="80"/>
          <w:sz w:val="22"/>
          <w:szCs w:val="22"/>
        </w:rPr>
        <w:t xml:space="preserve"> la Reducción de Riesgos y Atención de Desastres y/o Emergencias  SISRADE, que en el </w:t>
      </w:r>
      <w:proofErr w:type="spellStart"/>
      <w:r w:rsidRPr="00942415">
        <w:rPr>
          <w:rFonts w:ascii="Verdana" w:hAnsi="Verdana" w:cs="Arial"/>
          <w:color w:val="215868" w:themeColor="accent5" w:themeShade="80"/>
          <w:sz w:val="22"/>
          <w:szCs w:val="22"/>
        </w:rPr>
        <w:t>Articulo</w:t>
      </w:r>
      <w:proofErr w:type="spellEnd"/>
      <w:r w:rsidRPr="00942415">
        <w:rPr>
          <w:rFonts w:ascii="Verdana" w:hAnsi="Verdana" w:cs="Arial"/>
          <w:color w:val="215868" w:themeColor="accent5" w:themeShade="80"/>
          <w:sz w:val="22"/>
          <w:szCs w:val="22"/>
        </w:rPr>
        <w:t xml:space="preserve"> 5º de la Ley, indica que es un conjunto orgánico y articulado de estructuras, relaciones funcionales, métodos y procedimientos que se establecen entre las entidades </w:t>
      </w:r>
      <w:proofErr w:type="spellStart"/>
      <w:r w:rsidRPr="00942415">
        <w:rPr>
          <w:rFonts w:ascii="Verdana" w:hAnsi="Verdana" w:cs="Arial"/>
          <w:color w:val="215868" w:themeColor="accent5" w:themeShade="80"/>
          <w:sz w:val="22"/>
          <w:szCs w:val="22"/>
        </w:rPr>
        <w:t>publicas</w:t>
      </w:r>
      <w:proofErr w:type="spellEnd"/>
      <w:r w:rsidRPr="00942415">
        <w:rPr>
          <w:rFonts w:ascii="Verdana" w:hAnsi="Verdana" w:cs="Arial"/>
          <w:color w:val="215868" w:themeColor="accent5" w:themeShade="80"/>
          <w:sz w:val="22"/>
          <w:szCs w:val="22"/>
        </w:rPr>
        <w:t>, privadas y las organizaciones ciudadanas, como también la articulación de recursos físicos, técnicos, científicos, financieros y humanos de las entidades que lo conforman, así mismo cada componente en el ámbito de su competencia y jurisdicción y en forma autónoma e interrelacionada busca reducir los Riesgos de las estructuras sociales y económicas del país frente a los Desastres y/o Emergencias y Atender en forma oportuna y eficientemente estos eventos causados por amenazas naturales, tecnológicas y antrópicas</w:t>
      </w:r>
      <w:r w:rsidR="004E2D14">
        <w:rPr>
          <w:rFonts w:ascii="Verdana" w:hAnsi="Verdana" w:cs="Arial"/>
          <w:color w:val="215868" w:themeColor="accent5" w:themeShade="80"/>
          <w:sz w:val="22"/>
          <w:szCs w:val="22"/>
        </w:rPr>
        <w:t>.</w:t>
      </w:r>
    </w:p>
    <w:p w:rsidR="005105BD" w:rsidRPr="00942415" w:rsidRDefault="005105BD" w:rsidP="005105BD">
      <w:p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 xml:space="preserve">La estructura del SISRADE </w:t>
      </w:r>
      <w:proofErr w:type="spellStart"/>
      <w:r w:rsidRPr="00942415">
        <w:rPr>
          <w:rFonts w:ascii="Verdana" w:hAnsi="Verdana" w:cs="Arial"/>
          <w:color w:val="215868" w:themeColor="accent5" w:themeShade="80"/>
          <w:sz w:val="22"/>
          <w:szCs w:val="22"/>
        </w:rPr>
        <w:t>esta</w:t>
      </w:r>
      <w:proofErr w:type="spellEnd"/>
      <w:r w:rsidRPr="00942415">
        <w:rPr>
          <w:rFonts w:ascii="Verdana" w:hAnsi="Verdana" w:cs="Arial"/>
          <w:color w:val="215868" w:themeColor="accent5" w:themeShade="80"/>
          <w:sz w:val="22"/>
          <w:szCs w:val="22"/>
        </w:rPr>
        <w:t xml:space="preserve"> conformada por los niveles nacional, departamental y municipal.  </w:t>
      </w:r>
    </w:p>
    <w:p w:rsidR="005105BD" w:rsidRPr="00942415" w:rsidRDefault="005105BD" w:rsidP="005105BD">
      <w:p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 xml:space="preserve">El SISRADE a nivel nacional </w:t>
      </w:r>
      <w:proofErr w:type="spellStart"/>
      <w:r w:rsidRPr="00942415">
        <w:rPr>
          <w:rFonts w:ascii="Verdana" w:hAnsi="Verdana" w:cs="Arial"/>
          <w:color w:val="215868" w:themeColor="accent5" w:themeShade="80"/>
          <w:sz w:val="22"/>
          <w:szCs w:val="22"/>
        </w:rPr>
        <w:t>esta</w:t>
      </w:r>
      <w:proofErr w:type="spellEnd"/>
      <w:r w:rsidRPr="00942415">
        <w:rPr>
          <w:rFonts w:ascii="Verdana" w:hAnsi="Verdana" w:cs="Arial"/>
          <w:color w:val="215868" w:themeColor="accent5" w:themeShade="80"/>
          <w:sz w:val="22"/>
          <w:szCs w:val="22"/>
        </w:rPr>
        <w:t xml:space="preserve"> compuesto por 2 instancias: </w:t>
      </w:r>
    </w:p>
    <w:p w:rsidR="005105BD" w:rsidRPr="00942415" w:rsidRDefault="005105BD" w:rsidP="005105BD">
      <w:pPr>
        <w:numPr>
          <w:ilvl w:val="0"/>
          <w:numId w:val="17"/>
        </w:num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El Consejo Nacional para la Reducción de Riesgos y Atención de Desastres y/o Emergencias CONARADE, como la instancia superior de decisión y coordinación.</w:t>
      </w:r>
    </w:p>
    <w:p w:rsidR="005105BD" w:rsidRPr="00942415" w:rsidRDefault="005105BD" w:rsidP="005105BD">
      <w:pPr>
        <w:numPr>
          <w:ilvl w:val="0"/>
          <w:numId w:val="17"/>
        </w:num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Las instituciones públicas, privadas y organizaciones de la sociedad civil a nivel nacional, departamental y municipal, vinculadas con la reducción de Riesgos y Atención de Desastres y Emergencias, así como las instancias de asesoramiento técnico y coordinación que actuaran en el marco de la organización, responsabilidades y competencias.</w:t>
      </w:r>
    </w:p>
    <w:p w:rsidR="005105BD" w:rsidRPr="00942415" w:rsidRDefault="005105BD" w:rsidP="005105BD">
      <w:pPr>
        <w:autoSpaceDE w:val="0"/>
        <w:spacing w:before="100" w:after="100"/>
        <w:jc w:val="both"/>
        <w:rPr>
          <w:rFonts w:ascii="Verdana" w:hAnsi="Verdana" w:cs="Arial"/>
          <w:color w:val="215868" w:themeColor="accent5" w:themeShade="80"/>
          <w:sz w:val="22"/>
          <w:szCs w:val="22"/>
        </w:rPr>
      </w:pPr>
    </w:p>
    <w:p w:rsidR="005105BD" w:rsidRPr="00942415" w:rsidRDefault="005105BD" w:rsidP="005105BD">
      <w:p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 xml:space="preserve">El CONARADE, es presidido por el Presidente del Estado </w:t>
      </w:r>
      <w:r w:rsidR="001640D4" w:rsidRPr="00942415">
        <w:rPr>
          <w:rFonts w:ascii="Verdana" w:hAnsi="Verdana" w:cs="Arial"/>
          <w:color w:val="215868" w:themeColor="accent5" w:themeShade="80"/>
          <w:sz w:val="22"/>
          <w:szCs w:val="22"/>
        </w:rPr>
        <w:t>Plurinacional</w:t>
      </w:r>
      <w:r w:rsidRPr="00942415">
        <w:rPr>
          <w:rFonts w:ascii="Verdana" w:hAnsi="Verdana" w:cs="Arial"/>
          <w:color w:val="215868" w:themeColor="accent5" w:themeShade="80"/>
          <w:sz w:val="22"/>
          <w:szCs w:val="22"/>
        </w:rPr>
        <w:t xml:space="preserve"> (según la </w:t>
      </w:r>
      <w:r w:rsidR="001640D4" w:rsidRPr="00942415">
        <w:rPr>
          <w:rFonts w:ascii="Verdana" w:hAnsi="Verdana" w:cs="Arial"/>
          <w:color w:val="215868" w:themeColor="accent5" w:themeShade="80"/>
          <w:sz w:val="22"/>
          <w:szCs w:val="22"/>
        </w:rPr>
        <w:t>legislación</w:t>
      </w:r>
      <w:r w:rsidRPr="00942415">
        <w:rPr>
          <w:rFonts w:ascii="Verdana" w:hAnsi="Verdana" w:cs="Arial"/>
          <w:color w:val="215868" w:themeColor="accent5" w:themeShade="80"/>
          <w:sz w:val="22"/>
          <w:szCs w:val="22"/>
        </w:rPr>
        <w:t xml:space="preserve"> vigente) y en su ausencia, preside el Ministro de Defensa Nacional o el Ministro de Planificación; lo conforman los Ministerios involucrados en el tema, por lo tanto el Ministerio de</w:t>
      </w:r>
      <w:r w:rsidR="004E2D14">
        <w:rPr>
          <w:rFonts w:ascii="Verdana" w:hAnsi="Verdana" w:cs="Arial"/>
          <w:color w:val="215868" w:themeColor="accent5" w:themeShade="80"/>
          <w:sz w:val="22"/>
          <w:szCs w:val="22"/>
        </w:rPr>
        <w:t xml:space="preserve"> Medio Ambiente y </w:t>
      </w:r>
      <w:r w:rsidRPr="00942415">
        <w:rPr>
          <w:rFonts w:ascii="Verdana" w:hAnsi="Verdana" w:cs="Arial"/>
          <w:color w:val="215868" w:themeColor="accent5" w:themeShade="80"/>
          <w:sz w:val="22"/>
          <w:szCs w:val="22"/>
        </w:rPr>
        <w:t>Agua también es parte del CONARADE.</w:t>
      </w:r>
    </w:p>
    <w:p w:rsidR="005105BD" w:rsidRPr="00942415" w:rsidRDefault="005105BD" w:rsidP="005105BD">
      <w:p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 xml:space="preserve">Se puede decir que el CONARADE es la instancia de decisiones políticas y las instituciones públicas, privadas y organizaciones de la sociedad civil a nivel nacional, departamental y municipal se </w:t>
      </w:r>
      <w:r w:rsidR="001640D4" w:rsidRPr="00942415">
        <w:rPr>
          <w:rFonts w:ascii="Verdana" w:hAnsi="Verdana" w:cs="Arial"/>
          <w:color w:val="215868" w:themeColor="accent5" w:themeShade="80"/>
          <w:sz w:val="22"/>
          <w:szCs w:val="22"/>
        </w:rPr>
        <w:t>constituyen</w:t>
      </w:r>
      <w:r w:rsidRPr="00942415">
        <w:rPr>
          <w:rFonts w:ascii="Verdana" w:hAnsi="Verdana" w:cs="Arial"/>
          <w:color w:val="215868" w:themeColor="accent5" w:themeShade="80"/>
          <w:sz w:val="22"/>
          <w:szCs w:val="22"/>
        </w:rPr>
        <w:t xml:space="preserve"> en la instancia </w:t>
      </w:r>
      <w:r w:rsidR="001640D4" w:rsidRPr="00942415">
        <w:rPr>
          <w:rFonts w:ascii="Verdana" w:hAnsi="Verdana" w:cs="Arial"/>
          <w:color w:val="215868" w:themeColor="accent5" w:themeShade="80"/>
          <w:sz w:val="22"/>
          <w:szCs w:val="22"/>
        </w:rPr>
        <w:t>Técnico</w:t>
      </w:r>
      <w:r w:rsidRPr="00942415">
        <w:rPr>
          <w:rFonts w:ascii="Verdana" w:hAnsi="Verdana" w:cs="Arial"/>
          <w:color w:val="215868" w:themeColor="accent5" w:themeShade="80"/>
          <w:sz w:val="22"/>
          <w:szCs w:val="22"/>
        </w:rPr>
        <w:t xml:space="preserve"> - Operativas.</w:t>
      </w:r>
    </w:p>
    <w:p w:rsidR="005105BD" w:rsidRPr="00942415" w:rsidRDefault="005105BD" w:rsidP="005105BD">
      <w:p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 xml:space="preserve">El Viceministerio de Defensa Civil es la encargada de Planificar y ejecutar las acciones de preparación, alerta, respuesta, rehabilitación y reconstrucción en casos de emergencia y desastres naturales, tecnológicos y </w:t>
      </w:r>
      <w:r w:rsidR="001640D4" w:rsidRPr="00942415">
        <w:rPr>
          <w:rFonts w:ascii="Verdana" w:hAnsi="Verdana" w:cs="Arial"/>
          <w:color w:val="215868" w:themeColor="accent5" w:themeShade="80"/>
          <w:sz w:val="22"/>
          <w:szCs w:val="22"/>
        </w:rPr>
        <w:t>antrópicas</w:t>
      </w:r>
      <w:r w:rsidRPr="00942415">
        <w:rPr>
          <w:rFonts w:ascii="Verdana" w:hAnsi="Verdana" w:cs="Arial"/>
          <w:color w:val="215868" w:themeColor="accent5" w:themeShade="80"/>
          <w:sz w:val="22"/>
          <w:szCs w:val="22"/>
        </w:rPr>
        <w:t xml:space="preserve"> en coordinación con las instancias sectoriales, departamentales, municipales, privadas y organizaciones nacionales e internacionales. (Estructura y funciones de los ministerios, Ley LOPE 3351)</w:t>
      </w:r>
    </w:p>
    <w:p w:rsidR="005105BD" w:rsidRPr="00942415" w:rsidRDefault="005105BD" w:rsidP="005105BD">
      <w:p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 xml:space="preserve">A nivel departamental el Gobernador (según la </w:t>
      </w:r>
      <w:r w:rsidR="001640D4" w:rsidRPr="00942415">
        <w:rPr>
          <w:rFonts w:ascii="Verdana" w:hAnsi="Verdana" w:cs="Arial"/>
          <w:color w:val="215868" w:themeColor="accent5" w:themeShade="80"/>
          <w:sz w:val="22"/>
          <w:szCs w:val="22"/>
        </w:rPr>
        <w:t>legislación</w:t>
      </w:r>
      <w:r w:rsidRPr="00942415">
        <w:rPr>
          <w:rFonts w:ascii="Verdana" w:hAnsi="Verdana" w:cs="Arial"/>
          <w:color w:val="215868" w:themeColor="accent5" w:themeShade="80"/>
          <w:sz w:val="22"/>
          <w:szCs w:val="22"/>
        </w:rPr>
        <w:t xml:space="preserve"> vigente) es la máxima autoridad ejecutiva en materia de Reducción de Riesgos y Atención de Desastres y/o emergencias, para lo cual designara un área funcional dentro de </w:t>
      </w:r>
      <w:r w:rsidRPr="00942415">
        <w:rPr>
          <w:rFonts w:ascii="Verdana" w:hAnsi="Verdana" w:cs="Arial"/>
          <w:color w:val="215868" w:themeColor="accent5" w:themeShade="80"/>
          <w:sz w:val="22"/>
          <w:szCs w:val="22"/>
        </w:rPr>
        <w:lastRenderedPageBreak/>
        <w:t>su estructura y coordinar con Defensa Civil, las acciones en materia de atención de desastres y/o Emergencias.</w:t>
      </w:r>
    </w:p>
    <w:p w:rsidR="005105BD" w:rsidRPr="00942415" w:rsidRDefault="005105BD" w:rsidP="005105BD">
      <w:p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 xml:space="preserve">En el ámbito Municipal el Alcalde es la máxima autoridad ejecutiva en materia de Reducción de Riesgos y Atención de Desastres y/o emergencias, para lo cual </w:t>
      </w:r>
      <w:r w:rsidR="004E2D14" w:rsidRPr="00942415">
        <w:rPr>
          <w:rFonts w:ascii="Verdana" w:hAnsi="Verdana" w:cs="Arial"/>
          <w:color w:val="215868" w:themeColor="accent5" w:themeShade="80"/>
          <w:sz w:val="22"/>
          <w:szCs w:val="22"/>
        </w:rPr>
        <w:t>designar</w:t>
      </w:r>
      <w:r w:rsidR="004E2D14">
        <w:rPr>
          <w:rFonts w:ascii="Verdana" w:hAnsi="Verdana" w:cs="Arial"/>
          <w:color w:val="215868" w:themeColor="accent5" w:themeShade="80"/>
          <w:sz w:val="22"/>
          <w:szCs w:val="22"/>
        </w:rPr>
        <w:t>á</w:t>
      </w:r>
      <w:r w:rsidR="004E2D14" w:rsidRPr="00942415">
        <w:rPr>
          <w:rFonts w:ascii="Verdana" w:hAnsi="Verdana" w:cs="Arial"/>
          <w:color w:val="215868" w:themeColor="accent5" w:themeShade="80"/>
          <w:sz w:val="22"/>
          <w:szCs w:val="22"/>
        </w:rPr>
        <w:t xml:space="preserve"> </w:t>
      </w:r>
      <w:r w:rsidRPr="00942415">
        <w:rPr>
          <w:rFonts w:ascii="Verdana" w:hAnsi="Verdana" w:cs="Arial"/>
          <w:color w:val="215868" w:themeColor="accent5" w:themeShade="80"/>
          <w:sz w:val="22"/>
          <w:szCs w:val="22"/>
        </w:rPr>
        <w:t xml:space="preserve">un área funcional dentro de su estructura o por lo menos una persona responsable y coordinar con Defensa Civil, las acciones en materia de Atención de Desastres y/o Emergencias. (Se debe coordinar también con la </w:t>
      </w:r>
      <w:r w:rsidR="001640D4" w:rsidRPr="00942415">
        <w:rPr>
          <w:rFonts w:ascii="Verdana" w:hAnsi="Verdana" w:cs="Arial"/>
          <w:color w:val="215868" w:themeColor="accent5" w:themeShade="80"/>
          <w:sz w:val="22"/>
          <w:szCs w:val="22"/>
        </w:rPr>
        <w:t>Gobernación</w:t>
      </w:r>
      <w:r w:rsidRPr="00942415">
        <w:rPr>
          <w:rFonts w:ascii="Verdana" w:hAnsi="Verdana" w:cs="Arial"/>
          <w:color w:val="215868" w:themeColor="accent5" w:themeShade="80"/>
          <w:sz w:val="22"/>
          <w:szCs w:val="22"/>
        </w:rPr>
        <w:t xml:space="preserve"> del Departamento).</w:t>
      </w:r>
    </w:p>
    <w:p w:rsidR="005105BD" w:rsidRPr="00942415" w:rsidRDefault="005105BD" w:rsidP="005105BD">
      <w:p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La coordinación en el SISRADE se realiza través del sistema de información, del proceso de planificación y de la asignación de recursos</w:t>
      </w:r>
      <w:r w:rsidR="004E2D14">
        <w:rPr>
          <w:rFonts w:ascii="Verdana" w:hAnsi="Verdana" w:cs="Arial"/>
          <w:color w:val="215868" w:themeColor="accent5" w:themeShade="80"/>
          <w:sz w:val="22"/>
          <w:szCs w:val="22"/>
        </w:rPr>
        <w:t>:</w:t>
      </w:r>
      <w:r w:rsidR="004E2D14" w:rsidRPr="00942415" w:rsidDel="004E2D14">
        <w:rPr>
          <w:rFonts w:ascii="Verdana" w:hAnsi="Verdana" w:cs="Arial"/>
          <w:color w:val="215868" w:themeColor="accent5" w:themeShade="80"/>
          <w:sz w:val="22"/>
          <w:szCs w:val="22"/>
        </w:rPr>
        <w:t xml:space="preserve"> </w:t>
      </w:r>
    </w:p>
    <w:p w:rsidR="005105BD" w:rsidRPr="00942415" w:rsidRDefault="005105BD" w:rsidP="005105BD">
      <w:pPr>
        <w:autoSpaceDE w:val="0"/>
        <w:spacing w:before="100" w:after="100"/>
        <w:jc w:val="both"/>
        <w:rPr>
          <w:rFonts w:ascii="Verdana" w:hAnsi="Verdana" w:cs="Arial"/>
          <w:color w:val="215868" w:themeColor="accent5" w:themeShade="80"/>
          <w:sz w:val="22"/>
          <w:szCs w:val="22"/>
        </w:rPr>
      </w:pPr>
    </w:p>
    <w:p w:rsidR="005105BD" w:rsidRPr="00942415" w:rsidRDefault="005105BD" w:rsidP="004E2D14">
      <w:pPr>
        <w:numPr>
          <w:ilvl w:val="0"/>
          <w:numId w:val="18"/>
        </w:num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 xml:space="preserve">Información.- Se crea el SINAGER,  Sistema Nacional de Información Integrado para la Gestión del Riesgo, quien </w:t>
      </w:r>
      <w:r w:rsidR="004E2D14" w:rsidRPr="00942415">
        <w:rPr>
          <w:rFonts w:ascii="Verdana" w:hAnsi="Verdana" w:cs="Arial"/>
          <w:color w:val="215868" w:themeColor="accent5" w:themeShade="80"/>
          <w:sz w:val="22"/>
          <w:szCs w:val="22"/>
        </w:rPr>
        <w:t>proporcionar</w:t>
      </w:r>
      <w:r w:rsidR="004E2D14">
        <w:rPr>
          <w:rFonts w:ascii="Verdana" w:hAnsi="Verdana" w:cs="Arial"/>
          <w:color w:val="215868" w:themeColor="accent5" w:themeShade="80"/>
          <w:sz w:val="22"/>
          <w:szCs w:val="22"/>
        </w:rPr>
        <w:t>á</w:t>
      </w:r>
      <w:r w:rsidR="004E2D14" w:rsidRPr="00942415">
        <w:rPr>
          <w:rFonts w:ascii="Verdana" w:hAnsi="Verdana" w:cs="Arial"/>
          <w:color w:val="215868" w:themeColor="accent5" w:themeShade="80"/>
          <w:sz w:val="22"/>
          <w:szCs w:val="22"/>
        </w:rPr>
        <w:t xml:space="preserve"> </w:t>
      </w:r>
      <w:r w:rsidRPr="00942415">
        <w:rPr>
          <w:rFonts w:ascii="Verdana" w:hAnsi="Verdana" w:cs="Arial"/>
          <w:color w:val="215868" w:themeColor="accent5" w:themeShade="80"/>
          <w:sz w:val="22"/>
          <w:szCs w:val="22"/>
        </w:rPr>
        <w:t>información requerida a todos los miembros del SISRADE, en los niveles sectoriales, departamentales, municipales, como instrumento para la toma decisiones en materia de Reducción de riesgos y Atención de Desastres y/o Emergencias.</w:t>
      </w:r>
    </w:p>
    <w:p w:rsidR="005105BD" w:rsidRPr="00942415" w:rsidRDefault="005105BD" w:rsidP="005105BD">
      <w:pPr>
        <w:numPr>
          <w:ilvl w:val="0"/>
          <w:numId w:val="18"/>
        </w:num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 xml:space="preserve">Planificación.- La Planificación se realiza </w:t>
      </w:r>
      <w:r w:rsidR="00103510" w:rsidRPr="00942415">
        <w:rPr>
          <w:rFonts w:ascii="Verdana" w:hAnsi="Verdana" w:cs="Arial"/>
          <w:color w:val="215868" w:themeColor="accent5" w:themeShade="80"/>
          <w:sz w:val="22"/>
          <w:szCs w:val="22"/>
        </w:rPr>
        <w:t xml:space="preserve">a </w:t>
      </w:r>
      <w:r w:rsidRPr="00942415">
        <w:rPr>
          <w:rFonts w:ascii="Verdana" w:hAnsi="Verdana" w:cs="Arial"/>
          <w:color w:val="215868" w:themeColor="accent5" w:themeShade="80"/>
          <w:sz w:val="22"/>
          <w:szCs w:val="22"/>
        </w:rPr>
        <w:t>través del SISPLAN, como mecanismo de planificación participativa, a partir del Plan Nacional de Reducción de Riesgos, que establecerá políticas y estrategias nacionales de reducción de riesgos</w:t>
      </w:r>
      <w:r w:rsidR="004E2D14">
        <w:rPr>
          <w:rFonts w:ascii="Verdana" w:hAnsi="Verdana" w:cs="Arial"/>
          <w:color w:val="215868" w:themeColor="accent5" w:themeShade="80"/>
          <w:sz w:val="22"/>
          <w:szCs w:val="22"/>
        </w:rPr>
        <w:t>.</w:t>
      </w:r>
      <w:r w:rsidRPr="00942415">
        <w:rPr>
          <w:rFonts w:ascii="Verdana" w:hAnsi="Verdana" w:cs="Arial"/>
          <w:color w:val="215868" w:themeColor="accent5" w:themeShade="80"/>
          <w:sz w:val="22"/>
          <w:szCs w:val="22"/>
        </w:rPr>
        <w:t xml:space="preserve"> </w:t>
      </w:r>
      <w:r w:rsidR="004E2D14">
        <w:rPr>
          <w:rFonts w:ascii="Verdana" w:hAnsi="Verdana" w:cs="Arial"/>
          <w:color w:val="215868" w:themeColor="accent5" w:themeShade="80"/>
          <w:sz w:val="22"/>
          <w:szCs w:val="22"/>
        </w:rPr>
        <w:t>L</w:t>
      </w:r>
      <w:r w:rsidRPr="00942415">
        <w:rPr>
          <w:rFonts w:ascii="Verdana" w:hAnsi="Verdana" w:cs="Arial"/>
          <w:color w:val="215868" w:themeColor="accent5" w:themeShade="80"/>
          <w:sz w:val="22"/>
          <w:szCs w:val="22"/>
        </w:rPr>
        <w:t xml:space="preserve">os sectores basados en el plan nacional, elaboraran los Planes Estratégicos Institucionales PEI.   </w:t>
      </w:r>
    </w:p>
    <w:p w:rsidR="005105BD" w:rsidRPr="00942415" w:rsidRDefault="005105BD" w:rsidP="005105BD">
      <w:pPr>
        <w:autoSpaceDE w:val="0"/>
        <w:spacing w:before="100" w:after="100"/>
        <w:jc w:val="both"/>
        <w:rPr>
          <w:rFonts w:ascii="Verdana" w:hAnsi="Verdana" w:cs="Arial"/>
          <w:color w:val="215868" w:themeColor="accent5" w:themeShade="80"/>
          <w:sz w:val="22"/>
          <w:szCs w:val="22"/>
        </w:rPr>
      </w:pPr>
    </w:p>
    <w:p w:rsidR="005105BD" w:rsidRPr="00942415" w:rsidRDefault="005105BD" w:rsidP="005105BD">
      <w:p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En el nivel departamental, en base a las políticas nacionales, sectoriales y  a las demandas presentadas por los municipios, se elaboraran los Planes Departamentales de Reducción de Riesgos como parte del Plan Departamental de Desarrollo PDD.</w:t>
      </w:r>
    </w:p>
    <w:p w:rsidR="00103510" w:rsidRPr="00942415" w:rsidRDefault="005105BD" w:rsidP="005105BD">
      <w:p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El Municipio en base a la política nacional, departamental y sectorial y la demanda social establecerá el Plan Municipal de Reducción de Riesgos como parte del Plan de Desarrollo Municipal PDM.</w:t>
      </w:r>
    </w:p>
    <w:p w:rsidR="005105BD" w:rsidRPr="00942415" w:rsidRDefault="00103510" w:rsidP="005105BD">
      <w:p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 xml:space="preserve">Otros </w:t>
      </w:r>
      <w:r w:rsidR="001640D4" w:rsidRPr="00942415">
        <w:rPr>
          <w:rFonts w:ascii="Verdana" w:hAnsi="Verdana" w:cs="Arial"/>
          <w:color w:val="215868" w:themeColor="accent5" w:themeShade="80"/>
          <w:sz w:val="22"/>
          <w:szCs w:val="22"/>
        </w:rPr>
        <w:t>acápites</w:t>
      </w:r>
      <w:r w:rsidRPr="00942415">
        <w:rPr>
          <w:rFonts w:ascii="Verdana" w:hAnsi="Verdana" w:cs="Arial"/>
          <w:color w:val="215868" w:themeColor="accent5" w:themeShade="80"/>
          <w:sz w:val="22"/>
          <w:szCs w:val="22"/>
        </w:rPr>
        <w:t xml:space="preserve"> en los que puntualiza la </w:t>
      </w:r>
      <w:r w:rsidR="001640D4" w:rsidRPr="00942415">
        <w:rPr>
          <w:rFonts w:ascii="Verdana" w:hAnsi="Verdana" w:cs="Arial"/>
          <w:color w:val="215868" w:themeColor="accent5" w:themeShade="80"/>
          <w:sz w:val="22"/>
          <w:szCs w:val="22"/>
        </w:rPr>
        <w:t>legislación</w:t>
      </w:r>
      <w:r w:rsidRPr="00942415">
        <w:rPr>
          <w:rFonts w:ascii="Verdana" w:hAnsi="Verdana" w:cs="Arial"/>
          <w:color w:val="215868" w:themeColor="accent5" w:themeShade="80"/>
          <w:sz w:val="22"/>
          <w:szCs w:val="22"/>
        </w:rPr>
        <w:t xml:space="preserve"> en tema de </w:t>
      </w:r>
      <w:r w:rsidR="001640D4" w:rsidRPr="00942415">
        <w:rPr>
          <w:rFonts w:ascii="Verdana" w:hAnsi="Verdana" w:cs="Arial"/>
          <w:color w:val="215868" w:themeColor="accent5" w:themeShade="80"/>
          <w:sz w:val="22"/>
          <w:szCs w:val="22"/>
        </w:rPr>
        <w:t>reducción</w:t>
      </w:r>
      <w:r w:rsidRPr="00942415">
        <w:rPr>
          <w:rFonts w:ascii="Verdana" w:hAnsi="Verdana" w:cs="Arial"/>
          <w:color w:val="215868" w:themeColor="accent5" w:themeShade="80"/>
          <w:sz w:val="22"/>
          <w:szCs w:val="22"/>
        </w:rPr>
        <w:t xml:space="preserve"> de riesgos y </w:t>
      </w:r>
      <w:r w:rsidR="001640D4" w:rsidRPr="00942415">
        <w:rPr>
          <w:rFonts w:ascii="Verdana" w:hAnsi="Verdana" w:cs="Arial"/>
          <w:color w:val="215868" w:themeColor="accent5" w:themeShade="80"/>
          <w:sz w:val="22"/>
          <w:szCs w:val="22"/>
        </w:rPr>
        <w:t>atención</w:t>
      </w:r>
      <w:r w:rsidRPr="00942415">
        <w:rPr>
          <w:rFonts w:ascii="Verdana" w:hAnsi="Verdana" w:cs="Arial"/>
          <w:color w:val="215868" w:themeColor="accent5" w:themeShade="80"/>
          <w:sz w:val="22"/>
          <w:szCs w:val="22"/>
        </w:rPr>
        <w:t xml:space="preserve"> de emergencias son la </w:t>
      </w:r>
      <w:r w:rsidR="001640D4" w:rsidRPr="00942415">
        <w:rPr>
          <w:rFonts w:ascii="Verdana" w:hAnsi="Verdana" w:cs="Arial"/>
          <w:color w:val="215868" w:themeColor="accent5" w:themeShade="80"/>
          <w:sz w:val="22"/>
          <w:szCs w:val="22"/>
        </w:rPr>
        <w:t>creación</w:t>
      </w:r>
      <w:r w:rsidRPr="00942415">
        <w:rPr>
          <w:rFonts w:ascii="Verdana" w:hAnsi="Verdana" w:cs="Arial"/>
          <w:color w:val="215868" w:themeColor="accent5" w:themeShade="80"/>
          <w:sz w:val="22"/>
          <w:szCs w:val="22"/>
        </w:rPr>
        <w:t xml:space="preserve"> de </w:t>
      </w:r>
      <w:r w:rsidR="001640D4" w:rsidRPr="00942415">
        <w:rPr>
          <w:rFonts w:ascii="Verdana" w:hAnsi="Verdana" w:cs="Arial"/>
          <w:color w:val="215868" w:themeColor="accent5" w:themeShade="80"/>
          <w:sz w:val="22"/>
          <w:szCs w:val="22"/>
        </w:rPr>
        <w:t>comités</w:t>
      </w:r>
      <w:r w:rsidRPr="00942415">
        <w:rPr>
          <w:rFonts w:ascii="Verdana" w:hAnsi="Verdana" w:cs="Arial"/>
          <w:color w:val="215868" w:themeColor="accent5" w:themeShade="80"/>
          <w:sz w:val="22"/>
          <w:szCs w:val="22"/>
        </w:rPr>
        <w:t xml:space="preserve"> (en este caso mesas sectoriales) y la </w:t>
      </w:r>
      <w:r w:rsidR="001640D4" w:rsidRPr="00942415">
        <w:rPr>
          <w:rFonts w:ascii="Verdana" w:hAnsi="Verdana" w:cs="Arial"/>
          <w:color w:val="215868" w:themeColor="accent5" w:themeShade="80"/>
          <w:sz w:val="22"/>
          <w:szCs w:val="22"/>
        </w:rPr>
        <w:t>financiación</w:t>
      </w:r>
      <w:r w:rsidRPr="00942415">
        <w:rPr>
          <w:rFonts w:ascii="Verdana" w:hAnsi="Verdana" w:cs="Arial"/>
          <w:color w:val="215868" w:themeColor="accent5" w:themeShade="80"/>
          <w:sz w:val="22"/>
          <w:szCs w:val="22"/>
        </w:rPr>
        <w:t xml:space="preserve"> o </w:t>
      </w:r>
      <w:r w:rsidR="001640D4" w:rsidRPr="00942415">
        <w:rPr>
          <w:rFonts w:ascii="Verdana" w:hAnsi="Verdana" w:cs="Arial"/>
          <w:color w:val="215868" w:themeColor="accent5" w:themeShade="80"/>
          <w:sz w:val="22"/>
          <w:szCs w:val="22"/>
        </w:rPr>
        <w:t>asignación</w:t>
      </w:r>
      <w:r w:rsidRPr="00942415">
        <w:rPr>
          <w:rFonts w:ascii="Verdana" w:hAnsi="Verdana" w:cs="Arial"/>
          <w:color w:val="215868" w:themeColor="accent5" w:themeShade="80"/>
          <w:sz w:val="22"/>
          <w:szCs w:val="22"/>
        </w:rPr>
        <w:t xml:space="preserve"> de recursos para la </w:t>
      </w:r>
      <w:r w:rsidR="001640D4" w:rsidRPr="00942415">
        <w:rPr>
          <w:rFonts w:ascii="Verdana" w:hAnsi="Verdana" w:cs="Arial"/>
          <w:color w:val="215868" w:themeColor="accent5" w:themeShade="80"/>
          <w:sz w:val="22"/>
          <w:szCs w:val="22"/>
        </w:rPr>
        <w:t>atención</w:t>
      </w:r>
      <w:r w:rsidRPr="00942415">
        <w:rPr>
          <w:rFonts w:ascii="Verdana" w:hAnsi="Verdana" w:cs="Arial"/>
          <w:color w:val="215868" w:themeColor="accent5" w:themeShade="80"/>
          <w:sz w:val="22"/>
          <w:szCs w:val="22"/>
        </w:rPr>
        <w:t>.</w:t>
      </w:r>
    </w:p>
    <w:p w:rsidR="005105BD" w:rsidRPr="00942415" w:rsidRDefault="005105BD" w:rsidP="005105BD">
      <w:pPr>
        <w:autoSpaceDE w:val="0"/>
        <w:spacing w:before="100" w:after="100"/>
        <w:jc w:val="both"/>
        <w:rPr>
          <w:rFonts w:ascii="Verdana" w:hAnsi="Verdana" w:cs="Arial"/>
          <w:color w:val="215868" w:themeColor="accent5" w:themeShade="80"/>
          <w:sz w:val="22"/>
          <w:szCs w:val="22"/>
        </w:rPr>
      </w:pPr>
    </w:p>
    <w:p w:rsidR="005105BD" w:rsidRPr="002E45E7" w:rsidRDefault="005105BD" w:rsidP="002E45E7">
      <w:pPr>
        <w:numPr>
          <w:ilvl w:val="0"/>
          <w:numId w:val="19"/>
        </w:num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 xml:space="preserve">Comités.- A través de la conformación de COMITES interinstitucionales para la reducción de riesgos con la participación de instituciones </w:t>
      </w:r>
      <w:proofErr w:type="spellStart"/>
      <w:r w:rsidRPr="00942415">
        <w:rPr>
          <w:rFonts w:ascii="Verdana" w:hAnsi="Verdana" w:cs="Arial"/>
          <w:color w:val="215868" w:themeColor="accent5" w:themeShade="80"/>
          <w:sz w:val="22"/>
          <w:szCs w:val="22"/>
        </w:rPr>
        <w:t>publicas</w:t>
      </w:r>
      <w:proofErr w:type="spellEnd"/>
      <w:r w:rsidRPr="00942415">
        <w:rPr>
          <w:rFonts w:ascii="Verdana" w:hAnsi="Verdana" w:cs="Arial"/>
          <w:color w:val="215868" w:themeColor="accent5" w:themeShade="80"/>
          <w:sz w:val="22"/>
          <w:szCs w:val="22"/>
        </w:rPr>
        <w:t xml:space="preserve"> en los niveles nacional, departamental y municipal.</w:t>
      </w:r>
    </w:p>
    <w:p w:rsidR="005105BD" w:rsidRPr="002E45E7" w:rsidRDefault="005105BD" w:rsidP="005105BD">
      <w:pPr>
        <w:numPr>
          <w:ilvl w:val="0"/>
          <w:numId w:val="19"/>
        </w:num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 xml:space="preserve">Asignación de recursos.- Los Sectores, las Prefecturas y los Municipios incorporan recursos en sus presupuestos </w:t>
      </w:r>
      <w:r w:rsidR="004E2D14">
        <w:rPr>
          <w:rFonts w:ascii="Verdana" w:hAnsi="Verdana" w:cs="Arial"/>
          <w:color w:val="215868" w:themeColor="accent5" w:themeShade="80"/>
          <w:sz w:val="22"/>
          <w:szCs w:val="22"/>
        </w:rPr>
        <w:t xml:space="preserve">en </w:t>
      </w:r>
      <w:r w:rsidRPr="00942415">
        <w:rPr>
          <w:rFonts w:ascii="Verdana" w:hAnsi="Verdana" w:cs="Arial"/>
          <w:color w:val="215868" w:themeColor="accent5" w:themeShade="80"/>
          <w:sz w:val="22"/>
          <w:szCs w:val="22"/>
        </w:rPr>
        <w:t>el componente de Reducción de Riesgos con base en sus PEI, PDD y PDM respectivamente.</w:t>
      </w:r>
    </w:p>
    <w:p w:rsidR="005105BD" w:rsidRPr="002E45E7" w:rsidRDefault="005105BD" w:rsidP="002E45E7">
      <w:pPr>
        <w:numPr>
          <w:ilvl w:val="0"/>
          <w:numId w:val="19"/>
        </w:num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lastRenderedPageBreak/>
        <w:t>Secretaria Técnica.- De acuerdo a la Ley 3351 Ley Lope del 21 de febrero de 2006 el Vicemi</w:t>
      </w:r>
      <w:r w:rsidR="001640D4" w:rsidRPr="00942415">
        <w:rPr>
          <w:rFonts w:ascii="Verdana" w:hAnsi="Verdana" w:cs="Arial"/>
          <w:color w:val="215868" w:themeColor="accent5" w:themeShade="80"/>
          <w:sz w:val="22"/>
          <w:szCs w:val="22"/>
        </w:rPr>
        <w:t>nisterio de Defensa Civil</w:t>
      </w:r>
      <w:r w:rsidRPr="00942415">
        <w:rPr>
          <w:rFonts w:ascii="Verdana" w:hAnsi="Verdana" w:cs="Arial"/>
          <w:color w:val="215868" w:themeColor="accent5" w:themeShade="80"/>
          <w:sz w:val="22"/>
          <w:szCs w:val="22"/>
        </w:rPr>
        <w:t xml:space="preserve"> </w:t>
      </w:r>
      <w:r w:rsidR="004E2D14">
        <w:rPr>
          <w:rFonts w:ascii="Verdana" w:hAnsi="Verdana" w:cs="Arial"/>
          <w:color w:val="215868" w:themeColor="accent5" w:themeShade="80"/>
          <w:sz w:val="22"/>
          <w:szCs w:val="22"/>
        </w:rPr>
        <w:t>e</w:t>
      </w:r>
      <w:r w:rsidRPr="00942415">
        <w:rPr>
          <w:rFonts w:ascii="Verdana" w:hAnsi="Verdana" w:cs="Arial"/>
          <w:color w:val="215868" w:themeColor="accent5" w:themeShade="80"/>
          <w:sz w:val="22"/>
          <w:szCs w:val="22"/>
        </w:rPr>
        <w:t>jerce y dirige la secretaria Técnica del CONARADE</w:t>
      </w:r>
      <w:r w:rsidR="004E2D14">
        <w:rPr>
          <w:rFonts w:ascii="Verdana" w:hAnsi="Verdana" w:cs="Arial"/>
          <w:color w:val="215868" w:themeColor="accent5" w:themeShade="80"/>
          <w:sz w:val="22"/>
          <w:szCs w:val="22"/>
        </w:rPr>
        <w:t>.</w:t>
      </w:r>
      <w:r w:rsidRPr="00942415">
        <w:rPr>
          <w:rFonts w:ascii="Verdana" w:hAnsi="Verdana" w:cs="Arial"/>
          <w:color w:val="215868" w:themeColor="accent5" w:themeShade="80"/>
          <w:sz w:val="22"/>
          <w:szCs w:val="22"/>
        </w:rPr>
        <w:t xml:space="preserve"> </w:t>
      </w:r>
      <w:r w:rsidR="004E2D14">
        <w:rPr>
          <w:rFonts w:ascii="Verdana" w:hAnsi="Verdana" w:cs="Arial"/>
          <w:color w:val="215868" w:themeColor="accent5" w:themeShade="80"/>
          <w:sz w:val="22"/>
          <w:szCs w:val="22"/>
        </w:rPr>
        <w:t>E</w:t>
      </w:r>
      <w:r w:rsidRPr="00942415">
        <w:rPr>
          <w:rFonts w:ascii="Verdana" w:hAnsi="Verdana" w:cs="Arial"/>
          <w:color w:val="215868" w:themeColor="accent5" w:themeShade="80"/>
          <w:sz w:val="22"/>
          <w:szCs w:val="22"/>
        </w:rPr>
        <w:t xml:space="preserve">ntre sus funciones principales </w:t>
      </w:r>
      <w:r w:rsidR="004E2D14" w:rsidRPr="00942415">
        <w:rPr>
          <w:rFonts w:ascii="Verdana" w:hAnsi="Verdana" w:cs="Arial"/>
          <w:color w:val="215868" w:themeColor="accent5" w:themeShade="80"/>
          <w:sz w:val="22"/>
          <w:szCs w:val="22"/>
        </w:rPr>
        <w:t>está</w:t>
      </w:r>
      <w:r w:rsidRPr="00942415">
        <w:rPr>
          <w:rFonts w:ascii="Verdana" w:hAnsi="Verdana" w:cs="Arial"/>
          <w:color w:val="215868" w:themeColor="accent5" w:themeShade="80"/>
          <w:sz w:val="22"/>
          <w:szCs w:val="22"/>
        </w:rPr>
        <w:t xml:space="preserve"> la de </w:t>
      </w:r>
      <w:proofErr w:type="spellStart"/>
      <w:r w:rsidRPr="00942415">
        <w:rPr>
          <w:rFonts w:ascii="Verdana" w:hAnsi="Verdana" w:cs="Arial"/>
          <w:color w:val="215868" w:themeColor="accent5" w:themeShade="80"/>
          <w:sz w:val="22"/>
          <w:szCs w:val="22"/>
        </w:rPr>
        <w:t>agendar</w:t>
      </w:r>
      <w:proofErr w:type="spellEnd"/>
      <w:r w:rsidRPr="00942415">
        <w:rPr>
          <w:rFonts w:ascii="Verdana" w:hAnsi="Verdana" w:cs="Arial"/>
          <w:color w:val="215868" w:themeColor="accent5" w:themeShade="80"/>
          <w:sz w:val="22"/>
          <w:szCs w:val="22"/>
        </w:rPr>
        <w:t xml:space="preserve"> las reuniones,  coordinar y concertar las acciones del CONARADE y de convocar a las sesiones ordinarias y extraordinarias</w:t>
      </w:r>
      <w:r w:rsidR="004E2D14">
        <w:rPr>
          <w:rFonts w:ascii="Verdana" w:hAnsi="Verdana" w:cs="Arial"/>
          <w:color w:val="215868" w:themeColor="accent5" w:themeShade="80"/>
          <w:sz w:val="22"/>
          <w:szCs w:val="22"/>
        </w:rPr>
        <w:t>.</w:t>
      </w:r>
      <w:r w:rsidRPr="00942415">
        <w:rPr>
          <w:rFonts w:ascii="Verdana" w:hAnsi="Verdana" w:cs="Arial"/>
          <w:color w:val="215868" w:themeColor="accent5" w:themeShade="80"/>
          <w:sz w:val="22"/>
          <w:szCs w:val="22"/>
        </w:rPr>
        <w:t xml:space="preserve"> </w:t>
      </w:r>
      <w:r w:rsidR="004E2D14">
        <w:rPr>
          <w:rFonts w:ascii="Verdana" w:hAnsi="Verdana" w:cs="Arial"/>
          <w:color w:val="215868" w:themeColor="accent5" w:themeShade="80"/>
          <w:sz w:val="22"/>
          <w:szCs w:val="22"/>
        </w:rPr>
        <w:t>T</w:t>
      </w:r>
      <w:r w:rsidRPr="00942415">
        <w:rPr>
          <w:rFonts w:ascii="Verdana" w:hAnsi="Verdana" w:cs="Arial"/>
          <w:color w:val="215868" w:themeColor="accent5" w:themeShade="80"/>
          <w:sz w:val="22"/>
          <w:szCs w:val="22"/>
        </w:rPr>
        <w:t xml:space="preserve">ambién </w:t>
      </w:r>
      <w:r w:rsidR="004E2D14" w:rsidRPr="00942415">
        <w:rPr>
          <w:rFonts w:ascii="Verdana" w:hAnsi="Verdana" w:cs="Arial"/>
          <w:color w:val="215868" w:themeColor="accent5" w:themeShade="80"/>
          <w:sz w:val="22"/>
          <w:szCs w:val="22"/>
        </w:rPr>
        <w:t>está</w:t>
      </w:r>
      <w:r w:rsidRPr="00942415">
        <w:rPr>
          <w:rFonts w:ascii="Verdana" w:hAnsi="Verdana" w:cs="Arial"/>
          <w:color w:val="215868" w:themeColor="accent5" w:themeShade="80"/>
          <w:sz w:val="22"/>
          <w:szCs w:val="22"/>
        </w:rPr>
        <w:t xml:space="preserve"> la proponer la creación de comités interinstitucionales especificando los objetivos, conformación y productos a ser considerados. (Capitulo II, articulo 10 al 16 del Decreto Reglamentario)</w:t>
      </w:r>
    </w:p>
    <w:p w:rsidR="005105BD" w:rsidRPr="00942415" w:rsidRDefault="005105BD" w:rsidP="001640D4">
      <w:pPr>
        <w:numPr>
          <w:ilvl w:val="0"/>
          <w:numId w:val="19"/>
        </w:num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 xml:space="preserve">Comité Económico.- El Comité económico del CONARADE </w:t>
      </w:r>
      <w:r w:rsidR="004E2D14" w:rsidRPr="00942415">
        <w:rPr>
          <w:rFonts w:ascii="Verdana" w:hAnsi="Verdana" w:cs="Arial"/>
          <w:color w:val="215868" w:themeColor="accent5" w:themeShade="80"/>
          <w:sz w:val="22"/>
          <w:szCs w:val="22"/>
        </w:rPr>
        <w:t>está</w:t>
      </w:r>
      <w:r w:rsidRPr="00942415">
        <w:rPr>
          <w:rFonts w:ascii="Verdana" w:hAnsi="Verdana" w:cs="Arial"/>
          <w:color w:val="215868" w:themeColor="accent5" w:themeShade="80"/>
          <w:sz w:val="22"/>
          <w:szCs w:val="22"/>
        </w:rPr>
        <w:t xml:space="preserve"> conformado </w:t>
      </w:r>
      <w:r w:rsidR="001640D4" w:rsidRPr="00942415">
        <w:rPr>
          <w:rFonts w:ascii="Verdana" w:hAnsi="Verdana" w:cs="Arial"/>
          <w:color w:val="215868" w:themeColor="accent5" w:themeShade="80"/>
          <w:sz w:val="22"/>
          <w:szCs w:val="22"/>
        </w:rPr>
        <w:t>p</w:t>
      </w:r>
      <w:r w:rsidRPr="00942415">
        <w:rPr>
          <w:rFonts w:ascii="Verdana" w:hAnsi="Verdana" w:cs="Arial"/>
          <w:color w:val="215868" w:themeColor="accent5" w:themeShade="80"/>
          <w:sz w:val="22"/>
          <w:szCs w:val="22"/>
        </w:rPr>
        <w:t xml:space="preserve">or un Viceministro designado formalmente por cada uno de los Ministros que conforman el CONARADE  </w:t>
      </w:r>
      <w:r w:rsidR="004E2D14">
        <w:rPr>
          <w:rFonts w:ascii="Verdana" w:hAnsi="Verdana" w:cs="Arial"/>
          <w:color w:val="215868" w:themeColor="accent5" w:themeShade="80"/>
          <w:sz w:val="22"/>
          <w:szCs w:val="22"/>
        </w:rPr>
        <w:t>E</w:t>
      </w:r>
      <w:r w:rsidRPr="00942415">
        <w:rPr>
          <w:rFonts w:ascii="Verdana" w:hAnsi="Verdana" w:cs="Arial"/>
          <w:color w:val="215868" w:themeColor="accent5" w:themeShade="80"/>
          <w:sz w:val="22"/>
          <w:szCs w:val="22"/>
        </w:rPr>
        <w:t xml:space="preserve">ntre sus funciones principales </w:t>
      </w:r>
      <w:proofErr w:type="spellStart"/>
      <w:r w:rsidRPr="00942415">
        <w:rPr>
          <w:rFonts w:ascii="Verdana" w:hAnsi="Verdana" w:cs="Arial"/>
          <w:color w:val="215868" w:themeColor="accent5" w:themeShade="80"/>
          <w:sz w:val="22"/>
          <w:szCs w:val="22"/>
        </w:rPr>
        <w:t>esta</w:t>
      </w:r>
      <w:proofErr w:type="spellEnd"/>
      <w:r w:rsidRPr="00942415">
        <w:rPr>
          <w:rFonts w:ascii="Verdana" w:hAnsi="Verdana" w:cs="Arial"/>
          <w:color w:val="215868" w:themeColor="accent5" w:themeShade="80"/>
          <w:sz w:val="22"/>
          <w:szCs w:val="22"/>
        </w:rPr>
        <w:t xml:space="preserve"> la de evaluar, recomendar y realizar el seguimiento de la asignación de recursos financieros del FORADE a las actividades de reducción de riesgos y atención de desastres y/o emergencias aprobados por el CONARADE de acuerdo a reglamento interno. (Capitulo III, articulo 17 al 19 del Decreto Reglamentario)</w:t>
      </w:r>
    </w:p>
    <w:p w:rsidR="005105BD" w:rsidRPr="00942415" w:rsidRDefault="005105BD" w:rsidP="005105BD">
      <w:pPr>
        <w:autoSpaceDE w:val="0"/>
        <w:spacing w:before="100" w:after="100"/>
        <w:jc w:val="both"/>
        <w:rPr>
          <w:rFonts w:ascii="Verdana" w:hAnsi="Verdana" w:cs="Arial"/>
          <w:color w:val="215868" w:themeColor="accent5" w:themeShade="80"/>
          <w:sz w:val="22"/>
          <w:szCs w:val="22"/>
        </w:rPr>
      </w:pPr>
    </w:p>
    <w:p w:rsidR="005105BD" w:rsidRPr="00942415" w:rsidRDefault="005105BD" w:rsidP="005105BD">
      <w:p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Atribuciones de los Ministerios en Reducción de Riesgos y Atención de Desastres y/o Emergencias.- Articulo 20 Decreto Reglamentario 26739</w:t>
      </w:r>
    </w:p>
    <w:p w:rsidR="005105BD" w:rsidRPr="00942415" w:rsidRDefault="005105BD" w:rsidP="005105BD">
      <w:pPr>
        <w:autoSpaceDE w:val="0"/>
        <w:spacing w:before="100" w:after="100"/>
        <w:jc w:val="both"/>
        <w:rPr>
          <w:rFonts w:ascii="Verdana" w:hAnsi="Verdana" w:cs="Arial"/>
          <w:color w:val="215868" w:themeColor="accent5" w:themeShade="80"/>
          <w:sz w:val="22"/>
          <w:szCs w:val="22"/>
        </w:rPr>
      </w:pPr>
    </w:p>
    <w:p w:rsidR="005105BD" w:rsidRPr="00942415" w:rsidRDefault="005105BD" w:rsidP="005105BD">
      <w:pPr>
        <w:numPr>
          <w:ilvl w:val="0"/>
          <w:numId w:val="20"/>
        </w:num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Diseñar normas y metodologías de reducción de riesgos relacionadas con sus atribuciones conferidas por la ley LOPE</w:t>
      </w:r>
      <w:r w:rsidR="00F92D8E">
        <w:rPr>
          <w:rFonts w:ascii="Verdana" w:hAnsi="Verdana" w:cs="Arial"/>
          <w:color w:val="215868" w:themeColor="accent5" w:themeShade="80"/>
          <w:sz w:val="22"/>
          <w:szCs w:val="22"/>
        </w:rPr>
        <w:t>;</w:t>
      </w:r>
    </w:p>
    <w:p w:rsidR="005105BD" w:rsidRPr="00942415" w:rsidRDefault="005105BD" w:rsidP="005105BD">
      <w:pPr>
        <w:numPr>
          <w:ilvl w:val="0"/>
          <w:numId w:val="20"/>
        </w:num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Elaborar en coordinación con el Ministerio de Planificación el Plan sectorial de Reducción de Riesgos en el marco del SISPLAN</w:t>
      </w:r>
      <w:r w:rsidR="00F92D8E">
        <w:rPr>
          <w:rFonts w:ascii="Verdana" w:hAnsi="Verdana" w:cs="Arial"/>
          <w:color w:val="215868" w:themeColor="accent5" w:themeShade="80"/>
          <w:sz w:val="22"/>
          <w:szCs w:val="22"/>
        </w:rPr>
        <w:t>;</w:t>
      </w:r>
    </w:p>
    <w:p w:rsidR="005105BD" w:rsidRPr="00942415" w:rsidRDefault="005105BD" w:rsidP="005105BD">
      <w:pPr>
        <w:numPr>
          <w:ilvl w:val="0"/>
          <w:numId w:val="20"/>
        </w:num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Designar la unidad funcional responsable de coordinar actividades relacionadas con la Reducción de Riesgos y Atención de desastres y/o Emergencias, de acuerdo a lo establecido en el artículo 16 de la Ley 2140</w:t>
      </w:r>
      <w:r w:rsidR="00F92D8E">
        <w:rPr>
          <w:rFonts w:ascii="Verdana" w:hAnsi="Verdana" w:cs="Arial"/>
          <w:color w:val="215868" w:themeColor="accent5" w:themeShade="80"/>
          <w:sz w:val="22"/>
          <w:szCs w:val="22"/>
        </w:rPr>
        <w:t>;</w:t>
      </w:r>
    </w:p>
    <w:p w:rsidR="005105BD" w:rsidRPr="00942415" w:rsidRDefault="005105BD" w:rsidP="005105BD">
      <w:pPr>
        <w:numPr>
          <w:ilvl w:val="0"/>
          <w:numId w:val="20"/>
        </w:num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Coordinar la elaboración e implementación del Plan Sectorial de reducción de riesgos con la sociedad civil a través de la conformación de Comité Nacional Interinstitucional</w:t>
      </w:r>
      <w:r w:rsidR="00F92D8E">
        <w:rPr>
          <w:rFonts w:ascii="Verdana" w:hAnsi="Verdana" w:cs="Arial"/>
          <w:color w:val="215868" w:themeColor="accent5" w:themeShade="80"/>
          <w:sz w:val="22"/>
          <w:szCs w:val="22"/>
        </w:rPr>
        <w:t>;</w:t>
      </w:r>
    </w:p>
    <w:p w:rsidR="005105BD" w:rsidRPr="00942415" w:rsidRDefault="005105BD" w:rsidP="005105BD">
      <w:pPr>
        <w:numPr>
          <w:ilvl w:val="0"/>
          <w:numId w:val="20"/>
        </w:num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Difundir y capacitar sobre la implementación de la normativa y metodología relacionada con la reducción de riesgos en su respectivo sector en los niveles nacional, departamental y municipal</w:t>
      </w:r>
      <w:r w:rsidR="00F92D8E">
        <w:rPr>
          <w:rFonts w:ascii="Verdana" w:hAnsi="Verdana" w:cs="Arial"/>
          <w:color w:val="215868" w:themeColor="accent5" w:themeShade="80"/>
          <w:sz w:val="22"/>
          <w:szCs w:val="22"/>
        </w:rPr>
        <w:t>;</w:t>
      </w:r>
    </w:p>
    <w:p w:rsidR="005105BD" w:rsidRPr="00942415" w:rsidRDefault="005105BD" w:rsidP="005105BD">
      <w:pPr>
        <w:numPr>
          <w:ilvl w:val="0"/>
          <w:numId w:val="20"/>
        </w:num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Elaborar y difundir información relacionada con la reducción de riesgos al Ministerio de Planificación</w:t>
      </w:r>
      <w:r w:rsidR="001640D4" w:rsidRPr="00942415">
        <w:rPr>
          <w:rFonts w:ascii="Verdana" w:hAnsi="Verdana" w:cs="Arial"/>
          <w:color w:val="215868" w:themeColor="accent5" w:themeShade="80"/>
          <w:sz w:val="22"/>
          <w:szCs w:val="22"/>
        </w:rPr>
        <w:t xml:space="preserve"> del Desarrollo</w:t>
      </w:r>
      <w:r w:rsidR="00F92D8E">
        <w:rPr>
          <w:rFonts w:ascii="Verdana" w:hAnsi="Verdana" w:cs="Arial"/>
          <w:color w:val="215868" w:themeColor="accent5" w:themeShade="80"/>
          <w:sz w:val="22"/>
          <w:szCs w:val="22"/>
        </w:rPr>
        <w:t>;</w:t>
      </w:r>
    </w:p>
    <w:p w:rsidR="005105BD" w:rsidRPr="00942415" w:rsidRDefault="005105BD" w:rsidP="005105BD">
      <w:pPr>
        <w:numPr>
          <w:ilvl w:val="0"/>
          <w:numId w:val="20"/>
        </w:num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Asistir a las convocatorias realizadas por el CONARADE</w:t>
      </w:r>
      <w:r w:rsidR="00F92D8E">
        <w:rPr>
          <w:rFonts w:ascii="Verdana" w:hAnsi="Verdana" w:cs="Arial"/>
          <w:color w:val="215868" w:themeColor="accent5" w:themeShade="80"/>
          <w:sz w:val="22"/>
          <w:szCs w:val="22"/>
        </w:rPr>
        <w:t>;</w:t>
      </w:r>
    </w:p>
    <w:p w:rsidR="005105BD" w:rsidRPr="00942415" w:rsidRDefault="005105BD" w:rsidP="005105BD">
      <w:pPr>
        <w:numPr>
          <w:ilvl w:val="0"/>
          <w:numId w:val="20"/>
        </w:num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Coordinar los planes de reducción de riesgos y atención de desastres y/o emergencias</w:t>
      </w:r>
      <w:r w:rsidR="00F92D8E">
        <w:rPr>
          <w:rFonts w:ascii="Verdana" w:hAnsi="Verdana" w:cs="Arial"/>
          <w:color w:val="215868" w:themeColor="accent5" w:themeShade="80"/>
          <w:sz w:val="22"/>
          <w:szCs w:val="22"/>
        </w:rPr>
        <w:t>.</w:t>
      </w:r>
    </w:p>
    <w:p w:rsidR="005105BD" w:rsidRPr="00942415" w:rsidRDefault="001640D4" w:rsidP="005105BD">
      <w:p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lastRenderedPageBreak/>
        <w:t>El Ministerio de</w:t>
      </w:r>
      <w:r w:rsidR="00F92D8E">
        <w:rPr>
          <w:rFonts w:ascii="Verdana" w:hAnsi="Verdana" w:cs="Arial"/>
          <w:color w:val="215868" w:themeColor="accent5" w:themeShade="80"/>
          <w:sz w:val="22"/>
          <w:szCs w:val="22"/>
        </w:rPr>
        <w:t xml:space="preserve"> Medio Ambiente y </w:t>
      </w:r>
      <w:r w:rsidRPr="00942415">
        <w:rPr>
          <w:rFonts w:ascii="Verdana" w:hAnsi="Verdana" w:cs="Arial"/>
          <w:color w:val="215868" w:themeColor="accent5" w:themeShade="80"/>
          <w:sz w:val="22"/>
          <w:szCs w:val="22"/>
        </w:rPr>
        <w:t xml:space="preserve"> </w:t>
      </w:r>
      <w:r w:rsidR="00F92D8E">
        <w:rPr>
          <w:rFonts w:ascii="Verdana" w:hAnsi="Verdana" w:cs="Arial"/>
          <w:color w:val="215868" w:themeColor="accent5" w:themeShade="80"/>
          <w:sz w:val="22"/>
          <w:szCs w:val="22"/>
        </w:rPr>
        <w:t>A</w:t>
      </w:r>
      <w:r w:rsidRPr="00942415">
        <w:rPr>
          <w:rFonts w:ascii="Verdana" w:hAnsi="Verdana" w:cs="Arial"/>
          <w:color w:val="215868" w:themeColor="accent5" w:themeShade="80"/>
          <w:sz w:val="22"/>
          <w:szCs w:val="22"/>
        </w:rPr>
        <w:t>gua y sus</w:t>
      </w:r>
      <w:r w:rsidR="005105BD" w:rsidRPr="00942415">
        <w:rPr>
          <w:rFonts w:ascii="Verdana" w:hAnsi="Verdana" w:cs="Arial"/>
          <w:color w:val="215868" w:themeColor="accent5" w:themeShade="80"/>
          <w:sz w:val="22"/>
          <w:szCs w:val="22"/>
        </w:rPr>
        <w:t xml:space="preserve"> Vic</w:t>
      </w:r>
      <w:r w:rsidRPr="00942415">
        <w:rPr>
          <w:rFonts w:ascii="Verdana" w:hAnsi="Verdana" w:cs="Arial"/>
          <w:color w:val="215868" w:themeColor="accent5" w:themeShade="80"/>
          <w:sz w:val="22"/>
          <w:szCs w:val="22"/>
        </w:rPr>
        <w:t xml:space="preserve">eministerios </w:t>
      </w:r>
      <w:r w:rsidR="00F92D8E">
        <w:rPr>
          <w:rFonts w:ascii="Verdana" w:hAnsi="Verdana" w:cs="Arial"/>
          <w:color w:val="215868" w:themeColor="accent5" w:themeShade="80"/>
          <w:sz w:val="22"/>
          <w:szCs w:val="22"/>
        </w:rPr>
        <w:t xml:space="preserve">a </w:t>
      </w:r>
      <w:r w:rsidRPr="00942415">
        <w:rPr>
          <w:rFonts w:ascii="Verdana" w:hAnsi="Verdana" w:cs="Arial"/>
          <w:color w:val="215868" w:themeColor="accent5" w:themeShade="80"/>
          <w:sz w:val="22"/>
          <w:szCs w:val="22"/>
        </w:rPr>
        <w:t xml:space="preserve">su cargo (en este caso como </w:t>
      </w:r>
      <w:proofErr w:type="spellStart"/>
      <w:r w:rsidRPr="00942415">
        <w:rPr>
          <w:rFonts w:ascii="Verdana" w:hAnsi="Verdana" w:cs="Arial"/>
          <w:color w:val="215868" w:themeColor="accent5" w:themeShade="80"/>
          <w:sz w:val="22"/>
          <w:szCs w:val="22"/>
        </w:rPr>
        <w:t>lideres</w:t>
      </w:r>
      <w:proofErr w:type="spellEnd"/>
      <w:r w:rsidRPr="00942415">
        <w:rPr>
          <w:rFonts w:ascii="Verdana" w:hAnsi="Verdana" w:cs="Arial"/>
          <w:color w:val="215868" w:themeColor="accent5" w:themeShade="80"/>
          <w:sz w:val="22"/>
          <w:szCs w:val="22"/>
        </w:rPr>
        <w:t xml:space="preserve"> de la mesa sectorial de agua y saneamiento)</w:t>
      </w:r>
      <w:r w:rsidR="005105BD" w:rsidRPr="00942415">
        <w:rPr>
          <w:rFonts w:ascii="Verdana" w:hAnsi="Verdana" w:cs="Arial"/>
          <w:color w:val="215868" w:themeColor="accent5" w:themeShade="80"/>
          <w:sz w:val="22"/>
          <w:szCs w:val="22"/>
        </w:rPr>
        <w:t xml:space="preserve"> deberán cumplir con estas disposiciones  </w:t>
      </w:r>
    </w:p>
    <w:p w:rsidR="00F92D8E" w:rsidRDefault="00F92D8E" w:rsidP="005105BD">
      <w:pPr>
        <w:autoSpaceDE w:val="0"/>
        <w:spacing w:before="100" w:after="100"/>
        <w:jc w:val="both"/>
        <w:rPr>
          <w:rFonts w:ascii="Verdana" w:hAnsi="Verdana" w:cs="Arial"/>
          <w:color w:val="215868" w:themeColor="accent5" w:themeShade="80"/>
          <w:sz w:val="22"/>
          <w:szCs w:val="22"/>
        </w:rPr>
      </w:pPr>
    </w:p>
    <w:p w:rsidR="005105BD" w:rsidRPr="00942415" w:rsidRDefault="005105BD" w:rsidP="005105BD">
      <w:p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Articulo 16 Ley 2140.- Las instituciones públicas. Órganos descentralizados. Instituciones desconcentradas, Gobiernos Municipales y otras entidades que formen parte del SISRADE deben designar formalmente la dependencia responsable de coordinar las actividades de reducción de riesgos y atención de desastres y/o emergencias dentro de su competencia y jurisdicción, ante las instancias competentes en materia de Reducción de Riesgos por un lado y Atención de Desastres por otro.</w:t>
      </w:r>
    </w:p>
    <w:p w:rsidR="005105BD" w:rsidRPr="00942415" w:rsidRDefault="005105BD" w:rsidP="005105BD">
      <w:p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Planes de Atención de Desastres.-  El Viceministerio de Defensa Civil, es la encargada de apoyar a las prefecturas y a los Gobiernos Municipales en la preparación de los Planes de Atención de Desastres, en los cuales se incluye las alertas y una respuesta inmediata, además de  la activación de los Centros de Operaciones de Emergencia COE.</w:t>
      </w:r>
    </w:p>
    <w:p w:rsidR="005105BD" w:rsidRPr="00942415" w:rsidRDefault="005105BD" w:rsidP="005105BD">
      <w:p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 xml:space="preserve">Las Entidades sectoriales también deben presentar sus planes de Atención de Desastres, por lo tanto el Viceministerio de </w:t>
      </w:r>
      <w:r w:rsidR="00F9200E" w:rsidRPr="00942415">
        <w:rPr>
          <w:rFonts w:ascii="Verdana" w:hAnsi="Verdana" w:cs="Arial"/>
          <w:color w:val="215868" w:themeColor="accent5" w:themeShade="80"/>
          <w:sz w:val="22"/>
          <w:szCs w:val="22"/>
        </w:rPr>
        <w:t>Recursos Hídricos</w:t>
      </w:r>
      <w:r w:rsidRPr="00942415">
        <w:rPr>
          <w:rFonts w:ascii="Verdana" w:hAnsi="Verdana" w:cs="Arial"/>
          <w:color w:val="215868" w:themeColor="accent5" w:themeShade="80"/>
          <w:sz w:val="22"/>
          <w:szCs w:val="22"/>
        </w:rPr>
        <w:t xml:space="preserve"> debe elaborar su Plan de Contingencias en coordinación con las instituciones que forman parte </w:t>
      </w:r>
      <w:r w:rsidR="00F92D8E">
        <w:rPr>
          <w:rFonts w:ascii="Verdana" w:hAnsi="Verdana" w:cs="Arial"/>
          <w:color w:val="215868" w:themeColor="accent5" w:themeShade="80"/>
          <w:sz w:val="22"/>
          <w:szCs w:val="22"/>
        </w:rPr>
        <w:t>d</w:t>
      </w:r>
      <w:r w:rsidRPr="00942415">
        <w:rPr>
          <w:rFonts w:ascii="Verdana" w:hAnsi="Verdana" w:cs="Arial"/>
          <w:color w:val="215868" w:themeColor="accent5" w:themeShade="80"/>
          <w:sz w:val="22"/>
          <w:szCs w:val="22"/>
        </w:rPr>
        <w:t>el SISRADE y la mesa sectorial de Agua y Saneamiento (que es parte de la propuesta de</w:t>
      </w:r>
      <w:r w:rsidR="00F9200E" w:rsidRPr="00942415">
        <w:rPr>
          <w:rFonts w:ascii="Verdana" w:hAnsi="Verdana" w:cs="Arial"/>
          <w:color w:val="215868" w:themeColor="accent5" w:themeShade="80"/>
          <w:sz w:val="22"/>
          <w:szCs w:val="22"/>
        </w:rPr>
        <w:t>l presente trabajo).</w:t>
      </w:r>
    </w:p>
    <w:p w:rsidR="005105BD" w:rsidRPr="00942415" w:rsidRDefault="00F9200E" w:rsidP="005105BD">
      <w:pPr>
        <w:autoSpaceDE w:val="0"/>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 xml:space="preserve">El </w:t>
      </w:r>
      <w:proofErr w:type="spellStart"/>
      <w:r w:rsidRPr="00942415">
        <w:rPr>
          <w:rFonts w:ascii="Verdana" w:hAnsi="Verdana" w:cs="Arial"/>
          <w:color w:val="215868" w:themeColor="accent5" w:themeShade="80"/>
          <w:sz w:val="22"/>
          <w:szCs w:val="22"/>
        </w:rPr>
        <w:t>VRH</w:t>
      </w:r>
      <w:r w:rsidR="00F92D8E">
        <w:rPr>
          <w:rFonts w:ascii="Verdana" w:hAnsi="Verdana" w:cs="Arial"/>
          <w:color w:val="215868" w:themeColor="accent5" w:themeShade="80"/>
          <w:sz w:val="22"/>
          <w:szCs w:val="22"/>
        </w:rPr>
        <w:t>y</w:t>
      </w:r>
      <w:r w:rsidRPr="00942415">
        <w:rPr>
          <w:rFonts w:ascii="Verdana" w:hAnsi="Verdana" w:cs="Arial"/>
          <w:color w:val="215868" w:themeColor="accent5" w:themeShade="80"/>
          <w:sz w:val="22"/>
          <w:szCs w:val="22"/>
        </w:rPr>
        <w:t>R</w:t>
      </w:r>
      <w:proofErr w:type="spellEnd"/>
      <w:r w:rsidR="005105BD" w:rsidRPr="00942415">
        <w:rPr>
          <w:rFonts w:ascii="Verdana" w:hAnsi="Verdana" w:cs="Arial"/>
          <w:color w:val="215868" w:themeColor="accent5" w:themeShade="80"/>
          <w:sz w:val="22"/>
          <w:szCs w:val="22"/>
        </w:rPr>
        <w:t xml:space="preserve"> </w:t>
      </w:r>
      <w:r w:rsidR="00E43E81" w:rsidRPr="00942415">
        <w:rPr>
          <w:rFonts w:ascii="Verdana" w:hAnsi="Verdana" w:cs="Arial"/>
          <w:color w:val="215868" w:themeColor="accent5" w:themeShade="80"/>
          <w:sz w:val="22"/>
          <w:szCs w:val="22"/>
        </w:rPr>
        <w:t xml:space="preserve">como brazo técnico del Ministerio de </w:t>
      </w:r>
      <w:r w:rsidR="00F92D8E">
        <w:rPr>
          <w:rFonts w:ascii="Verdana" w:hAnsi="Verdana" w:cs="Arial"/>
          <w:color w:val="215868" w:themeColor="accent5" w:themeShade="80"/>
          <w:sz w:val="22"/>
          <w:szCs w:val="22"/>
        </w:rPr>
        <w:t>M</w:t>
      </w:r>
      <w:r w:rsidR="00E43E81" w:rsidRPr="00942415">
        <w:rPr>
          <w:rFonts w:ascii="Verdana" w:hAnsi="Verdana" w:cs="Arial"/>
          <w:color w:val="215868" w:themeColor="accent5" w:themeShade="80"/>
          <w:sz w:val="22"/>
          <w:szCs w:val="22"/>
        </w:rPr>
        <w:t>edio Ambiente y Agua es</w:t>
      </w:r>
      <w:r w:rsidR="005105BD" w:rsidRPr="00942415">
        <w:rPr>
          <w:rFonts w:ascii="Verdana" w:hAnsi="Verdana" w:cs="Arial"/>
          <w:color w:val="215868" w:themeColor="accent5" w:themeShade="80"/>
          <w:sz w:val="22"/>
          <w:szCs w:val="22"/>
        </w:rPr>
        <w:t xml:space="preserve"> parte del SISRADE y </w:t>
      </w:r>
      <w:r w:rsidR="00E43E81" w:rsidRPr="00942415">
        <w:rPr>
          <w:rFonts w:ascii="Verdana" w:hAnsi="Verdana" w:cs="Arial"/>
          <w:color w:val="215868" w:themeColor="accent5" w:themeShade="80"/>
          <w:sz w:val="22"/>
          <w:szCs w:val="22"/>
        </w:rPr>
        <w:t>se ha convertido en cabeza de sector y líder de la mesa sectorial de agua</w:t>
      </w:r>
      <w:r w:rsidR="00F92D8E">
        <w:rPr>
          <w:rFonts w:ascii="Verdana" w:hAnsi="Verdana" w:cs="Arial"/>
          <w:color w:val="215868" w:themeColor="accent5" w:themeShade="80"/>
          <w:sz w:val="22"/>
          <w:szCs w:val="22"/>
        </w:rPr>
        <w:t>,</w:t>
      </w:r>
      <w:r w:rsidR="00E43E81" w:rsidRPr="00942415">
        <w:rPr>
          <w:rFonts w:ascii="Verdana" w:hAnsi="Verdana" w:cs="Arial"/>
          <w:color w:val="215868" w:themeColor="accent5" w:themeShade="80"/>
          <w:sz w:val="22"/>
          <w:szCs w:val="22"/>
        </w:rPr>
        <w:t xml:space="preserve"> saneamiento </w:t>
      </w:r>
      <w:r w:rsidR="00F92D8E">
        <w:rPr>
          <w:rFonts w:ascii="Verdana" w:hAnsi="Verdana" w:cs="Arial"/>
          <w:color w:val="215868" w:themeColor="accent5" w:themeShade="80"/>
          <w:sz w:val="22"/>
          <w:szCs w:val="22"/>
        </w:rPr>
        <w:t xml:space="preserve">e higiene </w:t>
      </w:r>
      <w:r w:rsidR="00E43E81" w:rsidRPr="00942415">
        <w:rPr>
          <w:rFonts w:ascii="Verdana" w:hAnsi="Verdana" w:cs="Arial"/>
          <w:color w:val="215868" w:themeColor="accent5" w:themeShade="80"/>
          <w:sz w:val="22"/>
          <w:szCs w:val="22"/>
        </w:rPr>
        <w:t xml:space="preserve">como parte de la organización del Centro de Operaciones de Emergencia Nacional COEN. </w:t>
      </w:r>
    </w:p>
    <w:p w:rsidR="007130D2" w:rsidRPr="00942415" w:rsidRDefault="007130D2" w:rsidP="00640E14">
      <w:pPr>
        <w:pStyle w:val="BodyText2"/>
        <w:ind w:firstLine="0"/>
        <w:rPr>
          <w:rFonts w:ascii="Verdana" w:hAnsi="Verdana" w:cs="Arial"/>
          <w:color w:val="215868" w:themeColor="accent5" w:themeShade="80"/>
          <w:sz w:val="22"/>
          <w:szCs w:val="22"/>
          <w:u w:val="none"/>
        </w:rPr>
      </w:pPr>
    </w:p>
    <w:bookmarkEnd w:id="3"/>
    <w:p w:rsidR="00B746FC" w:rsidRPr="00942415" w:rsidRDefault="00B746FC" w:rsidP="00444396">
      <w:pPr>
        <w:rPr>
          <w:rFonts w:ascii="Verdana" w:hAnsi="Verdana" w:cs="Arial"/>
          <w:color w:val="215868" w:themeColor="accent5" w:themeShade="80"/>
          <w:sz w:val="22"/>
        </w:rPr>
      </w:pPr>
    </w:p>
    <w:p w:rsidR="00D81200" w:rsidRPr="00C8750F" w:rsidRDefault="001E6E34" w:rsidP="00C8750F">
      <w:pPr>
        <w:tabs>
          <w:tab w:val="left" w:pos="1020"/>
        </w:tabs>
        <w:spacing w:line="276" w:lineRule="auto"/>
        <w:rPr>
          <w:rFonts w:ascii="Verdana" w:hAnsi="Verdana" w:cs="Arial"/>
          <w:b/>
          <w:bCs/>
          <w:color w:val="215868" w:themeColor="accent5" w:themeShade="80"/>
          <w:sz w:val="22"/>
          <w:szCs w:val="22"/>
        </w:rPr>
      </w:pPr>
      <w:r w:rsidRPr="00C8750F">
        <w:rPr>
          <w:rFonts w:ascii="Verdana" w:hAnsi="Verdana" w:cs="Arial"/>
          <w:b/>
          <w:bCs/>
          <w:color w:val="215868" w:themeColor="accent5" w:themeShade="80"/>
          <w:sz w:val="22"/>
          <w:szCs w:val="22"/>
        </w:rPr>
        <w:t>1.3 Marco teórico</w:t>
      </w:r>
    </w:p>
    <w:p w:rsidR="00D81200" w:rsidRPr="007C68F6" w:rsidRDefault="00D81200" w:rsidP="00D81200">
      <w:pPr>
        <w:widowControl w:val="0"/>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t xml:space="preserve">De acuerdo con </w:t>
      </w:r>
      <w:r>
        <w:rPr>
          <w:rFonts w:ascii="Verdana" w:hAnsi="Verdana"/>
          <w:color w:val="215868" w:themeColor="accent5" w:themeShade="80"/>
          <w:sz w:val="22"/>
        </w:rPr>
        <w:t>la normativa nacional, los hechos históricos</w:t>
      </w:r>
      <w:r w:rsidRPr="007C68F6">
        <w:rPr>
          <w:rFonts w:ascii="Verdana" w:hAnsi="Verdana"/>
          <w:color w:val="215868" w:themeColor="accent5" w:themeShade="80"/>
          <w:sz w:val="22"/>
        </w:rPr>
        <w:t xml:space="preserve">, y sobre todo con las situaciones de riesgo presentes en </w:t>
      </w:r>
      <w:r>
        <w:rPr>
          <w:rFonts w:ascii="Verdana" w:hAnsi="Verdana"/>
          <w:color w:val="215868" w:themeColor="accent5" w:themeShade="80"/>
          <w:sz w:val="22"/>
        </w:rPr>
        <w:t>Bolivia</w:t>
      </w:r>
      <w:r w:rsidRPr="007C68F6">
        <w:rPr>
          <w:rFonts w:ascii="Verdana" w:hAnsi="Verdana"/>
          <w:color w:val="215868" w:themeColor="accent5" w:themeShade="80"/>
          <w:sz w:val="22"/>
        </w:rPr>
        <w:t xml:space="preserve">, se presenta una clasificación que corresponde a los </w:t>
      </w:r>
      <w:r>
        <w:rPr>
          <w:rFonts w:ascii="Verdana" w:hAnsi="Verdana"/>
          <w:color w:val="215868" w:themeColor="accent5" w:themeShade="80"/>
          <w:sz w:val="22"/>
        </w:rPr>
        <w:t xml:space="preserve">principales </w:t>
      </w:r>
      <w:r w:rsidRPr="007C68F6">
        <w:rPr>
          <w:rFonts w:ascii="Verdana" w:hAnsi="Verdana"/>
          <w:color w:val="215868" w:themeColor="accent5" w:themeShade="80"/>
          <w:sz w:val="22"/>
        </w:rPr>
        <w:t xml:space="preserve">tipos de </w:t>
      </w:r>
      <w:r>
        <w:rPr>
          <w:rFonts w:ascii="Verdana" w:hAnsi="Verdana"/>
          <w:color w:val="215868" w:themeColor="accent5" w:themeShade="80"/>
          <w:sz w:val="22"/>
        </w:rPr>
        <w:t>eventos y a los que va referido el presente documento</w:t>
      </w:r>
      <w:r w:rsidRPr="007C68F6">
        <w:rPr>
          <w:rFonts w:ascii="Verdana" w:hAnsi="Verdana"/>
          <w:color w:val="215868" w:themeColor="accent5" w:themeShade="80"/>
          <w:sz w:val="22"/>
        </w:rPr>
        <w:t xml:space="preserve"> que pueden darse con mayor regularidad en </w:t>
      </w:r>
      <w:r>
        <w:rPr>
          <w:rFonts w:ascii="Verdana" w:hAnsi="Verdana"/>
          <w:color w:val="215868" w:themeColor="accent5" w:themeShade="80"/>
          <w:sz w:val="22"/>
        </w:rPr>
        <w:t>el territorio nacional.</w:t>
      </w:r>
    </w:p>
    <w:p w:rsidR="00D81200" w:rsidRPr="00CA63C3" w:rsidRDefault="00D81200" w:rsidP="00D81200">
      <w:pPr>
        <w:widowControl w:val="0"/>
        <w:autoSpaceDE w:val="0"/>
        <w:autoSpaceDN w:val="0"/>
        <w:adjustRightInd w:val="0"/>
        <w:spacing w:before="100" w:after="100"/>
        <w:jc w:val="both"/>
        <w:rPr>
          <w:rFonts w:ascii="Verdana" w:hAnsi="Verdana"/>
          <w:color w:val="215868" w:themeColor="accent5" w:themeShade="80"/>
          <w:sz w:val="22"/>
        </w:rPr>
      </w:pPr>
      <w:r w:rsidRPr="00CA63C3">
        <w:rPr>
          <w:rFonts w:ascii="Verdana" w:hAnsi="Verdana"/>
          <w:color w:val="215868" w:themeColor="accent5" w:themeShade="80"/>
          <w:sz w:val="22"/>
        </w:rPr>
        <w:t xml:space="preserve">Los fenómenos </w:t>
      </w:r>
      <w:proofErr w:type="spellStart"/>
      <w:r w:rsidRPr="00CA63C3">
        <w:rPr>
          <w:rFonts w:ascii="Verdana" w:hAnsi="Verdana"/>
          <w:color w:val="215868" w:themeColor="accent5" w:themeShade="80"/>
          <w:sz w:val="22"/>
        </w:rPr>
        <w:t>mas</w:t>
      </w:r>
      <w:proofErr w:type="spellEnd"/>
      <w:r w:rsidRPr="00CA63C3">
        <w:rPr>
          <w:rFonts w:ascii="Verdana" w:hAnsi="Verdana"/>
          <w:color w:val="215868" w:themeColor="accent5" w:themeShade="80"/>
          <w:sz w:val="22"/>
        </w:rPr>
        <w:t xml:space="preserve"> recurrentes y que ocasionan un mayor impacto a la economía, la sociedad y sus bienes</w:t>
      </w:r>
      <w:r>
        <w:rPr>
          <w:rFonts w:ascii="Verdana" w:hAnsi="Verdana"/>
          <w:color w:val="215868" w:themeColor="accent5" w:themeShade="80"/>
          <w:sz w:val="22"/>
        </w:rPr>
        <w:t xml:space="preserve"> son los de origen </w:t>
      </w:r>
      <w:proofErr w:type="spellStart"/>
      <w:r>
        <w:rPr>
          <w:rFonts w:ascii="Verdana" w:hAnsi="Verdana"/>
          <w:color w:val="215868" w:themeColor="accent5" w:themeShade="80"/>
          <w:sz w:val="22"/>
        </w:rPr>
        <w:t>hidrometeorológico</w:t>
      </w:r>
      <w:proofErr w:type="spellEnd"/>
      <w:r>
        <w:rPr>
          <w:rFonts w:ascii="Verdana" w:hAnsi="Verdana"/>
          <w:color w:val="215868" w:themeColor="accent5" w:themeShade="80"/>
          <w:sz w:val="22"/>
        </w:rPr>
        <w:t xml:space="preserve"> como son las inundaciones y las sequías, seguido de las heladas y granizo</w:t>
      </w:r>
      <w:r w:rsidR="00F92D8E">
        <w:rPr>
          <w:rFonts w:ascii="Verdana" w:hAnsi="Verdana"/>
          <w:color w:val="215868" w:themeColor="accent5" w:themeShade="80"/>
          <w:sz w:val="22"/>
        </w:rPr>
        <w:t>.</w:t>
      </w:r>
      <w:r>
        <w:rPr>
          <w:rFonts w:ascii="Verdana" w:hAnsi="Verdana"/>
          <w:color w:val="215868" w:themeColor="accent5" w:themeShade="80"/>
          <w:sz w:val="22"/>
        </w:rPr>
        <w:t xml:space="preserve"> </w:t>
      </w:r>
      <w:r w:rsidR="00F92D8E">
        <w:rPr>
          <w:rFonts w:ascii="Verdana" w:hAnsi="Verdana"/>
          <w:color w:val="215868" w:themeColor="accent5" w:themeShade="80"/>
          <w:sz w:val="22"/>
        </w:rPr>
        <w:t>E</w:t>
      </w:r>
      <w:r>
        <w:rPr>
          <w:rFonts w:ascii="Verdana" w:hAnsi="Verdana"/>
          <w:color w:val="215868" w:themeColor="accent5" w:themeShade="80"/>
          <w:sz w:val="22"/>
        </w:rPr>
        <w:t xml:space="preserve">n menor grado tenemos a los fenómenos de origen </w:t>
      </w:r>
      <w:proofErr w:type="spellStart"/>
      <w:r>
        <w:rPr>
          <w:rFonts w:ascii="Verdana" w:hAnsi="Verdana"/>
          <w:color w:val="215868" w:themeColor="accent5" w:themeShade="80"/>
          <w:sz w:val="22"/>
        </w:rPr>
        <w:t>geodinámico</w:t>
      </w:r>
      <w:proofErr w:type="spellEnd"/>
      <w:r>
        <w:rPr>
          <w:rFonts w:ascii="Verdana" w:hAnsi="Verdana"/>
          <w:color w:val="215868" w:themeColor="accent5" w:themeShade="80"/>
          <w:sz w:val="22"/>
        </w:rPr>
        <w:t xml:space="preserve"> como los deslizamientos</w:t>
      </w:r>
      <w:r w:rsidR="00F92D8E">
        <w:rPr>
          <w:rFonts w:ascii="Verdana" w:hAnsi="Verdana"/>
          <w:color w:val="215868" w:themeColor="accent5" w:themeShade="80"/>
          <w:sz w:val="22"/>
        </w:rPr>
        <w:t xml:space="preserve"> y</w:t>
      </w:r>
      <w:r>
        <w:rPr>
          <w:rFonts w:ascii="Verdana" w:hAnsi="Verdana"/>
          <w:color w:val="215868" w:themeColor="accent5" w:themeShade="80"/>
          <w:sz w:val="22"/>
        </w:rPr>
        <w:t xml:space="preserve"> por </w:t>
      </w:r>
      <w:r w:rsidR="00F92D8E">
        <w:rPr>
          <w:rFonts w:ascii="Verdana" w:hAnsi="Verdana"/>
          <w:color w:val="215868" w:themeColor="accent5" w:themeShade="80"/>
          <w:sz w:val="22"/>
        </w:rPr>
        <w:t xml:space="preserve">último </w:t>
      </w:r>
      <w:r>
        <w:rPr>
          <w:rFonts w:ascii="Verdana" w:hAnsi="Verdana"/>
          <w:color w:val="215868" w:themeColor="accent5" w:themeShade="80"/>
          <w:sz w:val="22"/>
        </w:rPr>
        <w:t>se presentan aquellos de origen geológico como son los terremotos, que si bien su periodo de recurrencia en nuestro país es muy largo los efectos que ocasionan son devastadores.</w:t>
      </w:r>
    </w:p>
    <w:p w:rsidR="00D81200" w:rsidRPr="000032CB" w:rsidRDefault="003C72EA" w:rsidP="00C8750F">
      <w:pPr>
        <w:widowControl w:val="0"/>
        <w:autoSpaceDE w:val="0"/>
        <w:autoSpaceDN w:val="0"/>
        <w:adjustRightInd w:val="0"/>
        <w:spacing w:before="100" w:after="100"/>
        <w:jc w:val="both"/>
        <w:rPr>
          <w:rFonts w:ascii="Verdana" w:hAnsi="Verdana"/>
          <w:b/>
          <w:color w:val="215868" w:themeColor="accent5" w:themeShade="80"/>
          <w:sz w:val="22"/>
        </w:rPr>
      </w:pPr>
      <w:r>
        <w:rPr>
          <w:rFonts w:ascii="Verdana" w:hAnsi="Verdana"/>
          <w:b/>
          <w:color w:val="215868" w:themeColor="accent5" w:themeShade="80"/>
          <w:sz w:val="22"/>
        </w:rPr>
        <w:t xml:space="preserve">1.3.1 </w:t>
      </w:r>
      <w:r w:rsidR="00D81200" w:rsidRPr="000032CB">
        <w:rPr>
          <w:rFonts w:ascii="Verdana" w:hAnsi="Verdana"/>
          <w:b/>
          <w:color w:val="215868" w:themeColor="accent5" w:themeShade="80"/>
          <w:sz w:val="22"/>
        </w:rPr>
        <w:t>Inundaciones</w:t>
      </w:r>
    </w:p>
    <w:p w:rsidR="00D81200" w:rsidRDefault="00D81200" w:rsidP="00D81200">
      <w:pPr>
        <w:widowControl w:val="0"/>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t xml:space="preserve">Efecto generado por el flujo de una corriente, cuando sobrepasa las </w:t>
      </w:r>
      <w:r w:rsidRPr="007C68F6">
        <w:rPr>
          <w:rFonts w:ascii="Verdana" w:hAnsi="Verdana"/>
          <w:color w:val="215868" w:themeColor="accent5" w:themeShade="80"/>
          <w:sz w:val="22"/>
        </w:rPr>
        <w:lastRenderedPageBreak/>
        <w:t>condiciones que le son normales y alcanza niveles extraordinarios que no pueden ser controlados en los vasos naturales o artificiales que la contienen, lo cual deriva, ordinariamente en daños que el agua desbordada ocasiona en zonas urbanas, tierras productivas y, en general en valles y sitios bajos.</w:t>
      </w:r>
    </w:p>
    <w:p w:rsidR="003C72EA" w:rsidRPr="007C68F6" w:rsidRDefault="003C72EA" w:rsidP="003C72EA">
      <w:pPr>
        <w:widowControl w:val="0"/>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t xml:space="preserve">De los </w:t>
      </w:r>
      <w:r>
        <w:rPr>
          <w:rFonts w:ascii="Verdana" w:hAnsi="Verdana"/>
          <w:color w:val="215868" w:themeColor="accent5" w:themeShade="80"/>
          <w:sz w:val="22"/>
        </w:rPr>
        <w:t>eventos de tipo catastrófico</w:t>
      </w:r>
      <w:r w:rsidRPr="007C68F6">
        <w:rPr>
          <w:rFonts w:ascii="Verdana" w:hAnsi="Verdana"/>
          <w:color w:val="215868" w:themeColor="accent5" w:themeShade="80"/>
          <w:sz w:val="22"/>
        </w:rPr>
        <w:t xml:space="preserve"> que periódicamente azotan nuestro </w:t>
      </w:r>
      <w:r>
        <w:rPr>
          <w:rFonts w:ascii="Verdana" w:hAnsi="Verdana"/>
          <w:color w:val="215868" w:themeColor="accent5" w:themeShade="80"/>
          <w:sz w:val="22"/>
        </w:rPr>
        <w:t>país</w:t>
      </w:r>
      <w:r w:rsidRPr="007C68F6">
        <w:rPr>
          <w:rFonts w:ascii="Verdana" w:hAnsi="Verdana"/>
          <w:color w:val="215868" w:themeColor="accent5" w:themeShade="80"/>
          <w:sz w:val="22"/>
        </w:rPr>
        <w:t xml:space="preserve">, frecuentemente los </w:t>
      </w:r>
      <w:proofErr w:type="spellStart"/>
      <w:r w:rsidRPr="007C68F6">
        <w:rPr>
          <w:rFonts w:ascii="Verdana" w:hAnsi="Verdana"/>
          <w:color w:val="215868" w:themeColor="accent5" w:themeShade="80"/>
          <w:sz w:val="22"/>
        </w:rPr>
        <w:t>Hidrometeorológicos</w:t>
      </w:r>
      <w:proofErr w:type="spellEnd"/>
      <w:r w:rsidRPr="007C68F6">
        <w:rPr>
          <w:rFonts w:ascii="Verdana" w:hAnsi="Verdana"/>
          <w:color w:val="215868" w:themeColor="accent5" w:themeShade="80"/>
          <w:sz w:val="22"/>
        </w:rPr>
        <w:t xml:space="preserve"> son los que más daños causan, al originar inundaciones de diversas magnitudes y duración, aú</w:t>
      </w:r>
      <w:r>
        <w:rPr>
          <w:rFonts w:ascii="Verdana" w:hAnsi="Verdana"/>
          <w:color w:val="215868" w:themeColor="accent5" w:themeShade="80"/>
          <w:sz w:val="22"/>
        </w:rPr>
        <w:t>n en á</w:t>
      </w:r>
      <w:r w:rsidRPr="007C68F6">
        <w:rPr>
          <w:rFonts w:ascii="Verdana" w:hAnsi="Verdana"/>
          <w:color w:val="215868" w:themeColor="accent5" w:themeShade="80"/>
          <w:sz w:val="22"/>
        </w:rPr>
        <w:t>reas donde no parecería factible</w:t>
      </w:r>
      <w:r>
        <w:rPr>
          <w:rFonts w:ascii="Verdana" w:hAnsi="Verdana"/>
          <w:color w:val="215868" w:themeColor="accent5" w:themeShade="80"/>
          <w:sz w:val="22"/>
        </w:rPr>
        <w:t xml:space="preserve"> (zonas de valle y montaña en forma de riadas de gran impacto pero corta duración);</w:t>
      </w:r>
      <w:r w:rsidRPr="007C68F6">
        <w:rPr>
          <w:rFonts w:ascii="Verdana" w:hAnsi="Verdana"/>
          <w:color w:val="215868" w:themeColor="accent5" w:themeShade="80"/>
          <w:sz w:val="22"/>
        </w:rPr>
        <w:t xml:space="preserve"> a ello se suman efectos orográficos y fenómenos meteorológicos </w:t>
      </w:r>
      <w:proofErr w:type="spellStart"/>
      <w:r w:rsidRPr="007C68F6">
        <w:rPr>
          <w:rFonts w:ascii="Verdana" w:hAnsi="Verdana"/>
          <w:color w:val="215868" w:themeColor="accent5" w:themeShade="80"/>
          <w:sz w:val="22"/>
        </w:rPr>
        <w:t>convectivos</w:t>
      </w:r>
      <w:proofErr w:type="spellEnd"/>
      <w:r w:rsidRPr="007C68F6">
        <w:rPr>
          <w:rFonts w:ascii="Verdana" w:hAnsi="Verdana"/>
          <w:color w:val="215868" w:themeColor="accent5" w:themeShade="80"/>
          <w:sz w:val="22"/>
        </w:rPr>
        <w:t xml:space="preserve"> (ascenso de humedad debido a diferencia de temperatura), que favorecen la ocurrencia de lluvias</w:t>
      </w:r>
      <w:r>
        <w:rPr>
          <w:rFonts w:ascii="Verdana" w:hAnsi="Verdana"/>
          <w:color w:val="215868" w:themeColor="accent5" w:themeShade="80"/>
          <w:sz w:val="22"/>
        </w:rPr>
        <w:t>.</w:t>
      </w:r>
      <w:r w:rsidRPr="007C68F6">
        <w:rPr>
          <w:rFonts w:ascii="Verdana" w:hAnsi="Verdana"/>
          <w:color w:val="215868" w:themeColor="accent5" w:themeShade="80"/>
          <w:sz w:val="22"/>
        </w:rPr>
        <w:t xml:space="preserve"> </w:t>
      </w:r>
      <w:r>
        <w:rPr>
          <w:rFonts w:ascii="Verdana" w:hAnsi="Verdana"/>
          <w:color w:val="215868" w:themeColor="accent5" w:themeShade="80"/>
          <w:sz w:val="22"/>
        </w:rPr>
        <w:t>E</w:t>
      </w:r>
      <w:r w:rsidRPr="007C68F6">
        <w:rPr>
          <w:rFonts w:ascii="Verdana" w:hAnsi="Verdana"/>
          <w:color w:val="215868" w:themeColor="accent5" w:themeShade="80"/>
          <w:sz w:val="22"/>
        </w:rPr>
        <w:t>sta diversidad de fenómenos produce la precipitación, con una secuela de avenidas que pueden generar desbordamiento de cauces e inundación de terrenos.</w:t>
      </w:r>
    </w:p>
    <w:p w:rsidR="003C72EA" w:rsidRPr="007C68F6" w:rsidRDefault="003C72EA" w:rsidP="003C72EA">
      <w:pPr>
        <w:widowControl w:val="0"/>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t>En razón de que las inundaciones no solamente dañan propiedades y ponen en peligro vidas humanas y de animales, sino que pueden producir escurrimientos rápidos que originen otros fenómenos como la erosión del suelo y el depósito de sedimentos, es indispensable emprender acciones coordinadas de protección, atendiendo a la intensidad</w:t>
      </w:r>
      <w:r>
        <w:rPr>
          <w:rFonts w:ascii="Verdana" w:hAnsi="Verdana"/>
          <w:color w:val="215868" w:themeColor="accent5" w:themeShade="80"/>
          <w:sz w:val="22"/>
        </w:rPr>
        <w:t xml:space="preserve"> </w:t>
      </w:r>
      <w:r w:rsidRPr="007C68F6">
        <w:rPr>
          <w:rFonts w:ascii="Verdana" w:hAnsi="Verdana"/>
          <w:color w:val="215868" w:themeColor="accent5" w:themeShade="80"/>
          <w:sz w:val="22"/>
        </w:rPr>
        <w:t>con la que se presente y el riesgo que esta represente.</w:t>
      </w:r>
    </w:p>
    <w:p w:rsidR="003C72EA" w:rsidRDefault="00D81200" w:rsidP="00D81200">
      <w:pPr>
        <w:widowControl w:val="0"/>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t xml:space="preserve">Las inundaciones han sido clasificadas </w:t>
      </w:r>
      <w:r>
        <w:rPr>
          <w:rFonts w:ascii="Verdana" w:hAnsi="Verdana"/>
          <w:color w:val="215868" w:themeColor="accent5" w:themeShade="80"/>
          <w:sz w:val="22"/>
        </w:rPr>
        <w:t xml:space="preserve">para el presente documento </w:t>
      </w:r>
      <w:r w:rsidRPr="007C68F6">
        <w:rPr>
          <w:rFonts w:ascii="Verdana" w:hAnsi="Verdana"/>
          <w:color w:val="215868" w:themeColor="accent5" w:themeShade="80"/>
          <w:sz w:val="22"/>
          <w:szCs w:val="25"/>
        </w:rPr>
        <w:t xml:space="preserve">por su origen </w:t>
      </w:r>
      <w:r w:rsidRPr="007C68F6">
        <w:rPr>
          <w:rFonts w:ascii="Verdana" w:hAnsi="Verdana"/>
          <w:color w:val="215868" w:themeColor="accent5" w:themeShade="80"/>
          <w:sz w:val="22"/>
        </w:rPr>
        <w:t xml:space="preserve">en; </w:t>
      </w:r>
    </w:p>
    <w:p w:rsidR="003C72EA" w:rsidRPr="009F5A61" w:rsidRDefault="00D81200" w:rsidP="009F5A61">
      <w:pPr>
        <w:pStyle w:val="ListParagraph"/>
        <w:widowControl w:val="0"/>
        <w:numPr>
          <w:ilvl w:val="0"/>
          <w:numId w:val="45"/>
        </w:numPr>
        <w:autoSpaceDE w:val="0"/>
        <w:autoSpaceDN w:val="0"/>
        <w:adjustRightInd w:val="0"/>
        <w:spacing w:before="100" w:after="100"/>
        <w:jc w:val="both"/>
        <w:rPr>
          <w:rFonts w:ascii="Verdana" w:hAnsi="Verdana"/>
          <w:color w:val="215868" w:themeColor="accent5" w:themeShade="80"/>
          <w:sz w:val="22"/>
        </w:rPr>
      </w:pPr>
      <w:r w:rsidRPr="009F5A61">
        <w:rPr>
          <w:rFonts w:ascii="Verdana" w:hAnsi="Verdana"/>
          <w:b/>
          <w:color w:val="215868" w:themeColor="accent5" w:themeShade="80"/>
          <w:sz w:val="22"/>
          <w:szCs w:val="25"/>
        </w:rPr>
        <w:t>Pluviales</w:t>
      </w:r>
      <w:r w:rsidRPr="009F5A61">
        <w:rPr>
          <w:rFonts w:ascii="Verdana" w:hAnsi="Verdana"/>
          <w:color w:val="215868" w:themeColor="accent5" w:themeShade="80"/>
          <w:sz w:val="22"/>
        </w:rPr>
        <w:t xml:space="preserve">, son aquellas que se deben a la acumulación de la precipitación (lluvia, granizo y nieve principalmente), que se concentra en terrenos de topografía plana o en zonas urbanas con insuficiencia o carencia de drenajes; </w:t>
      </w:r>
    </w:p>
    <w:p w:rsidR="003C72EA" w:rsidRPr="009F5A61" w:rsidRDefault="00D81200" w:rsidP="009F5A61">
      <w:pPr>
        <w:pStyle w:val="ListParagraph"/>
        <w:widowControl w:val="0"/>
        <w:numPr>
          <w:ilvl w:val="0"/>
          <w:numId w:val="45"/>
        </w:numPr>
        <w:autoSpaceDE w:val="0"/>
        <w:autoSpaceDN w:val="0"/>
        <w:adjustRightInd w:val="0"/>
        <w:spacing w:before="100" w:after="100"/>
        <w:jc w:val="both"/>
        <w:rPr>
          <w:rFonts w:ascii="Verdana" w:hAnsi="Verdana"/>
          <w:color w:val="215868" w:themeColor="accent5" w:themeShade="80"/>
          <w:sz w:val="22"/>
        </w:rPr>
      </w:pPr>
      <w:r w:rsidRPr="009F5A61">
        <w:rPr>
          <w:rFonts w:ascii="Verdana" w:hAnsi="Verdana"/>
          <w:b/>
          <w:color w:val="215868" w:themeColor="accent5" w:themeShade="80"/>
          <w:sz w:val="22"/>
          <w:szCs w:val="25"/>
        </w:rPr>
        <w:t>Fluviales</w:t>
      </w:r>
      <w:r w:rsidRPr="009F5A61">
        <w:rPr>
          <w:rFonts w:ascii="Verdana" w:hAnsi="Verdana"/>
          <w:color w:val="215868" w:themeColor="accent5" w:themeShade="80"/>
          <w:sz w:val="22"/>
        </w:rPr>
        <w:t>, se originan cuando los escurrimientos superficiales son mayores a la capacidad de conducción de los cauces;</w:t>
      </w:r>
    </w:p>
    <w:p w:rsidR="00D81200" w:rsidRPr="009F5A61" w:rsidRDefault="00D81200" w:rsidP="009F5A61">
      <w:pPr>
        <w:pStyle w:val="ListParagraph"/>
        <w:widowControl w:val="0"/>
        <w:numPr>
          <w:ilvl w:val="0"/>
          <w:numId w:val="45"/>
        </w:numPr>
        <w:autoSpaceDE w:val="0"/>
        <w:autoSpaceDN w:val="0"/>
        <w:adjustRightInd w:val="0"/>
        <w:spacing w:before="100" w:after="100"/>
        <w:jc w:val="both"/>
        <w:rPr>
          <w:rFonts w:ascii="Verdana" w:hAnsi="Verdana"/>
          <w:color w:val="215868" w:themeColor="accent5" w:themeShade="80"/>
          <w:sz w:val="22"/>
        </w:rPr>
      </w:pPr>
      <w:r w:rsidRPr="009F5A61">
        <w:rPr>
          <w:rFonts w:ascii="Verdana" w:hAnsi="Verdana"/>
          <w:b/>
          <w:color w:val="215868" w:themeColor="accent5" w:themeShade="80"/>
          <w:sz w:val="22"/>
          <w:szCs w:val="25"/>
        </w:rPr>
        <w:t>Lacustres</w:t>
      </w:r>
      <w:r w:rsidRPr="009F5A61">
        <w:rPr>
          <w:rFonts w:ascii="Verdana" w:hAnsi="Verdana"/>
          <w:color w:val="215868" w:themeColor="accent5" w:themeShade="80"/>
          <w:sz w:val="22"/>
        </w:rPr>
        <w:t>, se originan en los lagos y lagunas por el incremento de sus niveles y son peligrosos por el riesgo que representa para los asentamientos humanos cercanos a las áreas de embalse.</w:t>
      </w:r>
    </w:p>
    <w:p w:rsidR="003C72EA" w:rsidRPr="009F5A61" w:rsidRDefault="003C72EA" w:rsidP="003C72EA">
      <w:pPr>
        <w:widowControl w:val="0"/>
        <w:autoSpaceDE w:val="0"/>
        <w:autoSpaceDN w:val="0"/>
        <w:adjustRightInd w:val="0"/>
        <w:spacing w:before="100" w:after="100"/>
        <w:jc w:val="both"/>
        <w:rPr>
          <w:rFonts w:ascii="Verdana" w:hAnsi="Verdana"/>
          <w:b/>
          <w:color w:val="215868" w:themeColor="accent5" w:themeShade="80"/>
          <w:sz w:val="22"/>
        </w:rPr>
      </w:pPr>
      <w:r w:rsidRPr="009F5A61">
        <w:rPr>
          <w:rFonts w:ascii="Verdana" w:hAnsi="Verdana"/>
          <w:b/>
          <w:color w:val="215868" w:themeColor="accent5" w:themeShade="80"/>
          <w:sz w:val="22"/>
        </w:rPr>
        <w:t>Tipos de daños causados por inundaciones</w:t>
      </w:r>
    </w:p>
    <w:p w:rsidR="003C72EA" w:rsidRPr="009F5A61" w:rsidRDefault="003C72EA" w:rsidP="003C72EA">
      <w:pPr>
        <w:widowControl w:val="0"/>
        <w:autoSpaceDE w:val="0"/>
        <w:autoSpaceDN w:val="0"/>
        <w:adjustRightInd w:val="0"/>
        <w:spacing w:before="100" w:after="100"/>
        <w:jc w:val="both"/>
        <w:rPr>
          <w:rFonts w:ascii="Verdana" w:hAnsi="Verdana"/>
          <w:color w:val="215868" w:themeColor="accent5" w:themeShade="80"/>
          <w:sz w:val="22"/>
        </w:rPr>
      </w:pPr>
      <w:r w:rsidRPr="009F5A61">
        <w:rPr>
          <w:rFonts w:ascii="Verdana" w:hAnsi="Verdana"/>
          <w:color w:val="215868" w:themeColor="accent5" w:themeShade="80"/>
          <w:sz w:val="22"/>
        </w:rPr>
        <w:t>Por la forma en que inciden en los sistemas afectables, se clasifican en directos cuando causan un menoscabo físico de las propiedades y de la producción. Las actividades y bienes que en mayor medida pueden ser afectados por este tipo de daños son la agricultura, la ganadería, la silvicultura, la industria, el comercio, las obras públicas y las construcciones; indirectos&gt; Son las pérdidas económicas de los productos y servicios de una región derivadas de la irrupción temporal de las actividades agropecuarias, forestales, industriales y de comercio, así como el gasto que se destina a ayudar a los damnificados. E intangibles, en este acápite se cuadra a los damnificados, heridos y las pérdidas de vidas humanas.</w:t>
      </w:r>
    </w:p>
    <w:p w:rsidR="00D81200" w:rsidRPr="000032CB" w:rsidRDefault="00D81200" w:rsidP="00C8750F">
      <w:pPr>
        <w:widowControl w:val="0"/>
        <w:autoSpaceDE w:val="0"/>
        <w:autoSpaceDN w:val="0"/>
        <w:adjustRightInd w:val="0"/>
        <w:spacing w:before="100" w:after="100"/>
        <w:jc w:val="both"/>
        <w:rPr>
          <w:rFonts w:ascii="Verdana" w:hAnsi="Verdana"/>
          <w:b/>
          <w:color w:val="215868" w:themeColor="accent5" w:themeShade="80"/>
          <w:sz w:val="22"/>
          <w:szCs w:val="25"/>
        </w:rPr>
      </w:pPr>
      <w:r w:rsidRPr="000032CB">
        <w:rPr>
          <w:rFonts w:ascii="Verdana" w:hAnsi="Verdana"/>
          <w:b/>
          <w:color w:val="215868" w:themeColor="accent5" w:themeShade="80"/>
          <w:sz w:val="22"/>
          <w:szCs w:val="25"/>
        </w:rPr>
        <w:t>Causas</w:t>
      </w:r>
    </w:p>
    <w:p w:rsidR="00D81200" w:rsidRPr="007C68F6" w:rsidRDefault="00D81200" w:rsidP="00D81200">
      <w:pPr>
        <w:widowControl w:val="0"/>
        <w:autoSpaceDE w:val="0"/>
        <w:autoSpaceDN w:val="0"/>
        <w:adjustRightInd w:val="0"/>
        <w:spacing w:before="100" w:after="100"/>
        <w:jc w:val="both"/>
        <w:rPr>
          <w:rFonts w:ascii="Verdana" w:hAnsi="Verdana"/>
          <w:color w:val="215868" w:themeColor="accent5" w:themeShade="80"/>
          <w:sz w:val="22"/>
        </w:rPr>
      </w:pPr>
      <w:r w:rsidRPr="00837B6D">
        <w:rPr>
          <w:rFonts w:ascii="Verdana" w:hAnsi="Verdana"/>
          <w:color w:val="215868" w:themeColor="accent5" w:themeShade="80"/>
          <w:sz w:val="22"/>
        </w:rPr>
        <w:lastRenderedPageBreak/>
        <w:t xml:space="preserve">Generalmente las inundaciones son consecuencia directa de los fenómenos </w:t>
      </w:r>
      <w:proofErr w:type="spellStart"/>
      <w:r w:rsidRPr="00837B6D">
        <w:rPr>
          <w:rFonts w:ascii="Verdana" w:hAnsi="Verdana"/>
          <w:color w:val="215868" w:themeColor="accent5" w:themeShade="80"/>
          <w:sz w:val="22"/>
        </w:rPr>
        <w:t>Hidrometeorológicos</w:t>
      </w:r>
      <w:proofErr w:type="spellEnd"/>
      <w:r w:rsidRPr="00837B6D">
        <w:rPr>
          <w:rFonts w:ascii="Verdana" w:hAnsi="Verdana"/>
          <w:color w:val="215868" w:themeColor="accent5" w:themeShade="80"/>
          <w:sz w:val="22"/>
        </w:rPr>
        <w:t xml:space="preserve"> al combinarse los mecanismos productores de la precipitación</w:t>
      </w:r>
      <w:r w:rsidR="003C72EA">
        <w:rPr>
          <w:rFonts w:ascii="Verdana" w:hAnsi="Verdana"/>
          <w:color w:val="215868" w:themeColor="accent5" w:themeShade="80"/>
          <w:sz w:val="22"/>
        </w:rPr>
        <w:t>,</w:t>
      </w:r>
      <w:r w:rsidRPr="00837B6D">
        <w:rPr>
          <w:rFonts w:ascii="Verdana" w:hAnsi="Verdana"/>
          <w:color w:val="215868" w:themeColor="accent5" w:themeShade="80"/>
          <w:sz w:val="22"/>
        </w:rPr>
        <w:t xml:space="preserve"> la topografía de la región y las condiciones de uso de suelo y vegetación presente en el área.</w:t>
      </w:r>
    </w:p>
    <w:p w:rsidR="00D81200" w:rsidRPr="000032CB" w:rsidRDefault="00D81200" w:rsidP="00C8750F">
      <w:pPr>
        <w:widowControl w:val="0"/>
        <w:autoSpaceDE w:val="0"/>
        <w:autoSpaceDN w:val="0"/>
        <w:adjustRightInd w:val="0"/>
        <w:spacing w:before="100" w:after="100"/>
        <w:jc w:val="both"/>
        <w:rPr>
          <w:rFonts w:ascii="Verdana" w:hAnsi="Verdana"/>
          <w:b/>
          <w:color w:val="215868" w:themeColor="accent5" w:themeShade="80"/>
          <w:sz w:val="22"/>
        </w:rPr>
      </w:pPr>
      <w:r w:rsidRPr="000032CB">
        <w:rPr>
          <w:rFonts w:ascii="Verdana" w:hAnsi="Verdana"/>
          <w:b/>
          <w:color w:val="215868" w:themeColor="accent5" w:themeShade="80"/>
          <w:sz w:val="22"/>
        </w:rPr>
        <w:t>Lluvias intensas</w:t>
      </w:r>
    </w:p>
    <w:p w:rsidR="00D81200" w:rsidRPr="007C68F6" w:rsidRDefault="00D81200" w:rsidP="00D81200">
      <w:pPr>
        <w:widowControl w:val="0"/>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t xml:space="preserve">Las lluvias son fenómenos atmosféricos producidos por la condensación de las nubes. Consiste en la precipitación de gotas de agua líquida o </w:t>
      </w:r>
      <w:proofErr w:type="spellStart"/>
      <w:r w:rsidRPr="007C68F6">
        <w:rPr>
          <w:rFonts w:ascii="Verdana" w:hAnsi="Verdana"/>
          <w:color w:val="215868" w:themeColor="accent5" w:themeShade="80"/>
          <w:sz w:val="22"/>
        </w:rPr>
        <w:t>sobreenfriada</w:t>
      </w:r>
      <w:proofErr w:type="spellEnd"/>
      <w:r w:rsidRPr="007C68F6">
        <w:rPr>
          <w:rFonts w:ascii="Verdana" w:hAnsi="Verdana"/>
          <w:color w:val="215868" w:themeColor="accent5" w:themeShade="80"/>
          <w:sz w:val="22"/>
        </w:rPr>
        <w:t>, cuyo diámetro es mayor a los 0.5 milímetros.</w:t>
      </w:r>
    </w:p>
    <w:p w:rsidR="00D81200" w:rsidRPr="007C68F6" w:rsidRDefault="00D81200" w:rsidP="00D81200">
      <w:pPr>
        <w:widowControl w:val="0"/>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t xml:space="preserve">Las lluvias intensas producen un alto riesgo de inundación pluvial, y si existen montañas, la lluvia </w:t>
      </w:r>
      <w:r>
        <w:rPr>
          <w:rFonts w:ascii="Verdana" w:hAnsi="Verdana"/>
          <w:color w:val="215868" w:themeColor="accent5" w:themeShade="80"/>
          <w:sz w:val="22"/>
        </w:rPr>
        <w:t xml:space="preserve">y las inundaciones de tipo riada de corta duración pero impacto muy grande, </w:t>
      </w:r>
      <w:r w:rsidRPr="007C68F6">
        <w:rPr>
          <w:rFonts w:ascii="Verdana" w:hAnsi="Verdana"/>
          <w:color w:val="215868" w:themeColor="accent5" w:themeShade="80"/>
          <w:sz w:val="22"/>
        </w:rPr>
        <w:t xml:space="preserve">puede alcanzar </w:t>
      </w:r>
      <w:r>
        <w:rPr>
          <w:rFonts w:ascii="Verdana" w:hAnsi="Verdana"/>
          <w:color w:val="215868" w:themeColor="accent5" w:themeShade="80"/>
          <w:sz w:val="22"/>
        </w:rPr>
        <w:t>valores extremos.</w:t>
      </w:r>
    </w:p>
    <w:p w:rsidR="00D81200" w:rsidRPr="007C68F6" w:rsidRDefault="00D81200" w:rsidP="00D81200">
      <w:pPr>
        <w:widowControl w:val="0"/>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t>La medición y registro de la precipitación pluvial y de la intensidad de la lluvia se efectúa con pluviómetros (recipiente graduado en milímetros en el que se mide la lluvia acumulada e</w:t>
      </w:r>
      <w:r>
        <w:rPr>
          <w:rFonts w:ascii="Verdana" w:hAnsi="Verdana"/>
          <w:color w:val="215868" w:themeColor="accent5" w:themeShade="80"/>
          <w:sz w:val="22"/>
        </w:rPr>
        <w:t>n un dí</w:t>
      </w:r>
      <w:r w:rsidRPr="007C68F6">
        <w:rPr>
          <w:rFonts w:ascii="Verdana" w:hAnsi="Verdana"/>
          <w:color w:val="215868" w:themeColor="accent5" w:themeShade="80"/>
          <w:sz w:val="22"/>
        </w:rPr>
        <w:t xml:space="preserve">a) o </w:t>
      </w:r>
      <w:proofErr w:type="spellStart"/>
      <w:r w:rsidRPr="007C68F6">
        <w:rPr>
          <w:rFonts w:ascii="Verdana" w:hAnsi="Verdana"/>
          <w:color w:val="215868" w:themeColor="accent5" w:themeShade="80"/>
          <w:sz w:val="22"/>
        </w:rPr>
        <w:t>pluviógrafos</w:t>
      </w:r>
      <w:proofErr w:type="spellEnd"/>
      <w:r w:rsidRPr="007C68F6">
        <w:rPr>
          <w:rFonts w:ascii="Verdana" w:hAnsi="Verdana"/>
          <w:color w:val="215868" w:themeColor="accent5" w:themeShade="80"/>
          <w:sz w:val="22"/>
        </w:rPr>
        <w:t xml:space="preserve"> (dotado de un reloj que hace girar un cilindro con una hoja de papel en la que de manera continua se registra la altura de lluvia que se está</w:t>
      </w:r>
      <w:r>
        <w:rPr>
          <w:rFonts w:ascii="Verdana" w:hAnsi="Verdana"/>
          <w:color w:val="215868" w:themeColor="accent5" w:themeShade="80"/>
          <w:sz w:val="22"/>
        </w:rPr>
        <w:t xml:space="preserve"> </w:t>
      </w:r>
      <w:r w:rsidRPr="007C68F6">
        <w:rPr>
          <w:rFonts w:ascii="Verdana" w:hAnsi="Verdana"/>
          <w:color w:val="215868" w:themeColor="accent5" w:themeShade="80"/>
          <w:sz w:val="22"/>
        </w:rPr>
        <w:t>acumulando. Determina la intensidad de lluvia en milímetros por hora).</w:t>
      </w:r>
    </w:p>
    <w:p w:rsidR="002E45E7" w:rsidRDefault="00D81200" w:rsidP="00D81200">
      <w:pPr>
        <w:widowControl w:val="0"/>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t xml:space="preserve">Debido a la diversidad de los factores geográficos que afectan el territorio </w:t>
      </w:r>
      <w:r>
        <w:rPr>
          <w:rFonts w:ascii="Verdana" w:hAnsi="Verdana"/>
          <w:color w:val="215868" w:themeColor="accent5" w:themeShade="80"/>
          <w:sz w:val="22"/>
        </w:rPr>
        <w:t>nacional</w:t>
      </w:r>
      <w:r w:rsidRPr="007C68F6">
        <w:rPr>
          <w:rFonts w:ascii="Verdana" w:hAnsi="Verdana"/>
          <w:color w:val="215868" w:themeColor="accent5" w:themeShade="80"/>
          <w:sz w:val="22"/>
        </w:rPr>
        <w:t>, este recibe varios tipos de lluvias y de cantidad variable, lo que hace necesario se implemente una estrategia de acciones de coordinación, que permitan suplir las deficiencias naturales, materiales y humanas, así como prever la magnitud de sus efectos, y responder oportuna y eficientemente, ante la presencia de contingencias de esta naturaleza.</w:t>
      </w:r>
    </w:p>
    <w:p w:rsidR="00D81200" w:rsidRPr="007C68F6" w:rsidRDefault="00D81200" w:rsidP="00D81200">
      <w:pPr>
        <w:widowControl w:val="0"/>
        <w:autoSpaceDE w:val="0"/>
        <w:autoSpaceDN w:val="0"/>
        <w:adjustRightInd w:val="0"/>
        <w:spacing w:before="100" w:after="100"/>
        <w:jc w:val="both"/>
        <w:rPr>
          <w:rFonts w:ascii="Verdana" w:hAnsi="Verdana"/>
          <w:color w:val="215868" w:themeColor="accent5" w:themeShade="80"/>
          <w:sz w:val="22"/>
        </w:rPr>
      </w:pPr>
    </w:p>
    <w:p w:rsidR="00D81200" w:rsidRPr="003D3707" w:rsidRDefault="003C72EA" w:rsidP="00C8750F">
      <w:pPr>
        <w:widowControl w:val="0"/>
        <w:autoSpaceDE w:val="0"/>
        <w:autoSpaceDN w:val="0"/>
        <w:adjustRightInd w:val="0"/>
        <w:spacing w:before="100" w:after="100"/>
        <w:jc w:val="both"/>
        <w:rPr>
          <w:rFonts w:ascii="Verdana" w:hAnsi="Verdana"/>
          <w:b/>
          <w:color w:val="215868" w:themeColor="accent5" w:themeShade="80"/>
          <w:sz w:val="22"/>
        </w:rPr>
      </w:pPr>
      <w:r>
        <w:rPr>
          <w:rFonts w:ascii="Verdana" w:hAnsi="Verdana"/>
          <w:b/>
          <w:color w:val="215868" w:themeColor="accent5" w:themeShade="80"/>
          <w:sz w:val="22"/>
        </w:rPr>
        <w:t xml:space="preserve">1.3.2 </w:t>
      </w:r>
      <w:r w:rsidR="00D81200" w:rsidRPr="003D3707">
        <w:rPr>
          <w:rFonts w:ascii="Verdana" w:hAnsi="Verdana"/>
          <w:b/>
          <w:color w:val="215868" w:themeColor="accent5" w:themeShade="80"/>
          <w:sz w:val="22"/>
        </w:rPr>
        <w:t>Sequías</w:t>
      </w:r>
    </w:p>
    <w:p w:rsidR="00D81200" w:rsidRPr="007C68F6" w:rsidRDefault="00D81200" w:rsidP="00D81200">
      <w:pPr>
        <w:widowControl w:val="0"/>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t xml:space="preserve">Basadas en diversas perspectivas profesionales o en la actividad económica que afectan: la agricultura, ganadería, industria, recreación, turismo, etc. </w:t>
      </w:r>
      <w:r w:rsidR="003C72EA">
        <w:rPr>
          <w:rFonts w:ascii="Verdana" w:hAnsi="Verdana"/>
          <w:color w:val="215868" w:themeColor="accent5" w:themeShade="80"/>
          <w:sz w:val="22"/>
        </w:rPr>
        <w:t>D</w:t>
      </w:r>
      <w:r w:rsidRPr="007C68F6">
        <w:rPr>
          <w:rFonts w:ascii="Verdana" w:hAnsi="Verdana"/>
          <w:color w:val="215868" w:themeColor="accent5" w:themeShade="80"/>
          <w:sz w:val="22"/>
        </w:rPr>
        <w:t>e este concepto existen varias definiciones</w:t>
      </w:r>
      <w:r w:rsidR="003C72EA">
        <w:rPr>
          <w:rFonts w:ascii="Verdana" w:hAnsi="Verdana"/>
          <w:color w:val="215868" w:themeColor="accent5" w:themeShade="80"/>
          <w:sz w:val="22"/>
        </w:rPr>
        <w:t>;</w:t>
      </w:r>
      <w:r w:rsidRPr="007C68F6">
        <w:rPr>
          <w:rFonts w:ascii="Verdana" w:hAnsi="Verdana"/>
          <w:color w:val="215868" w:themeColor="accent5" w:themeShade="80"/>
          <w:sz w:val="22"/>
        </w:rPr>
        <w:t xml:space="preserve"> así </w:t>
      </w:r>
      <w:r w:rsidRPr="007C68F6">
        <w:rPr>
          <w:rFonts w:ascii="Verdana" w:hAnsi="Verdana"/>
          <w:color w:val="215868" w:themeColor="accent5" w:themeShade="80"/>
          <w:sz w:val="22"/>
          <w:szCs w:val="25"/>
        </w:rPr>
        <w:t>desde el punto de vista</w:t>
      </w:r>
      <w:r w:rsidRPr="007C68F6">
        <w:rPr>
          <w:rFonts w:ascii="Verdana" w:hAnsi="Verdana"/>
          <w:color w:val="215868" w:themeColor="accent5" w:themeShade="80"/>
          <w:sz w:val="22"/>
        </w:rPr>
        <w:t xml:space="preserve"> </w:t>
      </w:r>
      <w:r w:rsidRPr="007C68F6">
        <w:rPr>
          <w:rFonts w:ascii="Verdana" w:hAnsi="Verdana"/>
          <w:color w:val="215868" w:themeColor="accent5" w:themeShade="80"/>
          <w:sz w:val="22"/>
          <w:szCs w:val="25"/>
        </w:rPr>
        <w:t xml:space="preserve">meteorológico </w:t>
      </w:r>
      <w:r w:rsidRPr="007C68F6">
        <w:rPr>
          <w:rFonts w:ascii="Verdana" w:hAnsi="Verdana"/>
          <w:color w:val="215868" w:themeColor="accent5" w:themeShade="80"/>
          <w:sz w:val="22"/>
        </w:rPr>
        <w:t>significa precipitación pluvial significativamente más pequeña que el promedio o que un valor específico durante cierto período de tiempo</w:t>
      </w:r>
      <w:r w:rsidR="003C72EA">
        <w:rPr>
          <w:rFonts w:ascii="Verdana" w:hAnsi="Verdana"/>
          <w:color w:val="215868" w:themeColor="accent5" w:themeShade="80"/>
          <w:sz w:val="22"/>
        </w:rPr>
        <w:t>.</w:t>
      </w:r>
      <w:r w:rsidRPr="007C68F6">
        <w:rPr>
          <w:rFonts w:ascii="Verdana" w:hAnsi="Verdana"/>
          <w:color w:val="215868" w:themeColor="accent5" w:themeShade="80"/>
          <w:sz w:val="22"/>
        </w:rPr>
        <w:t xml:space="preserve"> </w:t>
      </w:r>
      <w:r w:rsidR="003C72EA">
        <w:rPr>
          <w:rFonts w:ascii="Verdana" w:hAnsi="Verdana"/>
          <w:color w:val="215868" w:themeColor="accent5" w:themeShade="80"/>
          <w:sz w:val="22"/>
          <w:szCs w:val="25"/>
        </w:rPr>
        <w:t>D</w:t>
      </w:r>
      <w:r w:rsidRPr="007C68F6">
        <w:rPr>
          <w:rFonts w:ascii="Verdana" w:hAnsi="Verdana"/>
          <w:color w:val="215868" w:themeColor="accent5" w:themeShade="80"/>
          <w:sz w:val="22"/>
          <w:szCs w:val="25"/>
        </w:rPr>
        <w:t>esde el punto de vista hidrológico</w:t>
      </w:r>
      <w:r w:rsidR="003C72EA">
        <w:rPr>
          <w:rFonts w:ascii="Verdana" w:hAnsi="Verdana"/>
          <w:color w:val="215868" w:themeColor="accent5" w:themeShade="80"/>
          <w:sz w:val="22"/>
          <w:szCs w:val="25"/>
        </w:rPr>
        <w:t>:</w:t>
      </w:r>
      <w:r w:rsidRPr="007C68F6">
        <w:rPr>
          <w:rFonts w:ascii="Verdana" w:hAnsi="Verdana"/>
          <w:color w:val="215868" w:themeColor="accent5" w:themeShade="80"/>
          <w:sz w:val="22"/>
          <w:szCs w:val="25"/>
        </w:rPr>
        <w:t xml:space="preserve"> </w:t>
      </w:r>
      <w:r w:rsidRPr="007C68F6">
        <w:rPr>
          <w:rFonts w:ascii="Verdana" w:hAnsi="Verdana"/>
          <w:color w:val="215868" w:themeColor="accent5" w:themeShade="80"/>
          <w:sz w:val="22"/>
        </w:rPr>
        <w:t>déficit de agua pluvial y de escurrimientos superficiales y subterráneos</w:t>
      </w:r>
      <w:r w:rsidR="003C72EA">
        <w:rPr>
          <w:rFonts w:ascii="Verdana" w:hAnsi="Verdana"/>
          <w:color w:val="215868" w:themeColor="accent5" w:themeShade="80"/>
          <w:sz w:val="22"/>
        </w:rPr>
        <w:t>.</w:t>
      </w:r>
      <w:r w:rsidRPr="007C68F6">
        <w:rPr>
          <w:rFonts w:ascii="Verdana" w:hAnsi="Verdana"/>
          <w:color w:val="215868" w:themeColor="accent5" w:themeShade="80"/>
          <w:sz w:val="22"/>
        </w:rPr>
        <w:t xml:space="preserve"> </w:t>
      </w:r>
      <w:r w:rsidR="003C72EA">
        <w:rPr>
          <w:rFonts w:ascii="Verdana" w:hAnsi="Verdana"/>
          <w:color w:val="215868" w:themeColor="accent5" w:themeShade="80"/>
          <w:sz w:val="22"/>
          <w:szCs w:val="25"/>
        </w:rPr>
        <w:t>D</w:t>
      </w:r>
      <w:r w:rsidRPr="007C68F6">
        <w:rPr>
          <w:rFonts w:ascii="Verdana" w:hAnsi="Verdana"/>
          <w:color w:val="215868" w:themeColor="accent5" w:themeShade="80"/>
          <w:sz w:val="22"/>
          <w:szCs w:val="25"/>
        </w:rPr>
        <w:t>esde el punto de vista de la agronomía</w:t>
      </w:r>
      <w:r w:rsidR="003C72EA">
        <w:rPr>
          <w:rFonts w:ascii="Verdana" w:hAnsi="Verdana"/>
          <w:color w:val="215868" w:themeColor="accent5" w:themeShade="80"/>
          <w:sz w:val="22"/>
          <w:szCs w:val="25"/>
        </w:rPr>
        <w:t>:</w:t>
      </w:r>
      <w:r w:rsidRPr="007C68F6">
        <w:rPr>
          <w:rFonts w:ascii="Verdana" w:hAnsi="Verdana"/>
          <w:color w:val="215868" w:themeColor="accent5" w:themeShade="80"/>
          <w:sz w:val="22"/>
          <w:szCs w:val="25"/>
        </w:rPr>
        <w:t xml:space="preserve"> </w:t>
      </w:r>
      <w:r w:rsidRPr="007C68F6">
        <w:rPr>
          <w:rFonts w:ascii="Verdana" w:hAnsi="Verdana"/>
          <w:color w:val="215868" w:themeColor="accent5" w:themeShade="80"/>
          <w:sz w:val="22"/>
        </w:rPr>
        <w:t>período de tiempo durante el cual la humedad en el suelo es insuficiente para producir una cosecha</w:t>
      </w:r>
      <w:r w:rsidR="003C72EA">
        <w:rPr>
          <w:rFonts w:ascii="Verdana" w:hAnsi="Verdana"/>
          <w:color w:val="215868" w:themeColor="accent5" w:themeShade="80"/>
          <w:sz w:val="22"/>
        </w:rPr>
        <w:t>.</w:t>
      </w:r>
      <w:r w:rsidRPr="007C68F6">
        <w:rPr>
          <w:rFonts w:ascii="Verdana" w:hAnsi="Verdana"/>
          <w:color w:val="215868" w:themeColor="accent5" w:themeShade="80"/>
          <w:sz w:val="22"/>
        </w:rPr>
        <w:t xml:space="preserve"> </w:t>
      </w:r>
      <w:r w:rsidR="003C72EA">
        <w:rPr>
          <w:rFonts w:ascii="Verdana" w:hAnsi="Verdana"/>
          <w:color w:val="215868" w:themeColor="accent5" w:themeShade="80"/>
          <w:sz w:val="22"/>
        </w:rPr>
        <w:t>Y</w:t>
      </w:r>
      <w:r w:rsidRPr="007C68F6">
        <w:rPr>
          <w:rFonts w:ascii="Verdana" w:hAnsi="Verdana"/>
          <w:color w:val="215868" w:themeColor="accent5" w:themeShade="80"/>
          <w:sz w:val="22"/>
        </w:rPr>
        <w:t xml:space="preserve"> </w:t>
      </w:r>
      <w:r w:rsidRPr="007C68F6">
        <w:rPr>
          <w:rFonts w:ascii="Verdana" w:hAnsi="Verdana"/>
          <w:color w:val="215868" w:themeColor="accent5" w:themeShade="80"/>
          <w:sz w:val="22"/>
          <w:szCs w:val="25"/>
        </w:rPr>
        <w:t>desde el punto de vista del consumo de</w:t>
      </w:r>
      <w:r w:rsidRPr="007C68F6">
        <w:rPr>
          <w:rFonts w:ascii="Verdana" w:hAnsi="Verdana"/>
          <w:color w:val="215868" w:themeColor="accent5" w:themeShade="80"/>
          <w:sz w:val="22"/>
        </w:rPr>
        <w:t xml:space="preserve"> </w:t>
      </w:r>
      <w:r w:rsidRPr="007C68F6">
        <w:rPr>
          <w:rFonts w:ascii="Verdana" w:hAnsi="Verdana"/>
          <w:color w:val="215868" w:themeColor="accent5" w:themeShade="80"/>
          <w:sz w:val="22"/>
          <w:szCs w:val="25"/>
        </w:rPr>
        <w:t>agua</w:t>
      </w:r>
      <w:r w:rsidR="003C72EA">
        <w:rPr>
          <w:rFonts w:ascii="Verdana" w:hAnsi="Verdana"/>
          <w:color w:val="215868" w:themeColor="accent5" w:themeShade="80"/>
          <w:sz w:val="22"/>
          <w:szCs w:val="25"/>
        </w:rPr>
        <w:t>:</w:t>
      </w:r>
      <w:r w:rsidRPr="007C68F6">
        <w:rPr>
          <w:rFonts w:ascii="Verdana" w:hAnsi="Verdana"/>
          <w:color w:val="215868" w:themeColor="accent5" w:themeShade="80"/>
          <w:sz w:val="22"/>
          <w:szCs w:val="25"/>
        </w:rPr>
        <w:t xml:space="preserve"> </w:t>
      </w:r>
      <w:r w:rsidRPr="007C68F6">
        <w:rPr>
          <w:rFonts w:ascii="Verdana" w:hAnsi="Verdana"/>
          <w:color w:val="215868" w:themeColor="accent5" w:themeShade="80"/>
          <w:sz w:val="22"/>
        </w:rPr>
        <w:t>período durante el cual la demanda excede al suministro de agua</w:t>
      </w:r>
      <w:r w:rsidR="003C72EA">
        <w:rPr>
          <w:rFonts w:ascii="Verdana" w:hAnsi="Verdana"/>
          <w:color w:val="215868" w:themeColor="accent5" w:themeShade="80"/>
          <w:sz w:val="22"/>
        </w:rPr>
        <w:t>;</w:t>
      </w:r>
      <w:r w:rsidRPr="007C68F6">
        <w:rPr>
          <w:rFonts w:ascii="Verdana" w:hAnsi="Verdana"/>
          <w:color w:val="215868" w:themeColor="accent5" w:themeShade="80"/>
          <w:sz w:val="22"/>
        </w:rPr>
        <w:t xml:space="preserve"> esto significa que depende del uso de agua y de la cantidad de usuarios.</w:t>
      </w:r>
    </w:p>
    <w:p w:rsidR="00D81200" w:rsidRPr="007C68F6" w:rsidRDefault="00D81200" w:rsidP="00D81200">
      <w:pPr>
        <w:widowControl w:val="0"/>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t>Por tratarse de un fenómeno complicado de diferentes facetas, para acotar su tratamiento es necesario adoptar algún punto de partida y otro de arribo</w:t>
      </w:r>
      <w:r w:rsidR="003C72EA">
        <w:rPr>
          <w:rFonts w:ascii="Verdana" w:hAnsi="Verdana"/>
          <w:color w:val="215868" w:themeColor="accent5" w:themeShade="80"/>
          <w:sz w:val="22"/>
        </w:rPr>
        <w:t>.</w:t>
      </w:r>
      <w:r w:rsidRPr="007C68F6">
        <w:rPr>
          <w:rFonts w:ascii="Verdana" w:hAnsi="Verdana"/>
          <w:color w:val="215868" w:themeColor="accent5" w:themeShade="80"/>
          <w:sz w:val="22"/>
        </w:rPr>
        <w:t xml:space="preserve"> </w:t>
      </w:r>
      <w:r w:rsidR="003C72EA">
        <w:rPr>
          <w:rFonts w:ascii="Verdana" w:hAnsi="Verdana"/>
          <w:color w:val="215868" w:themeColor="accent5" w:themeShade="80"/>
          <w:sz w:val="22"/>
        </w:rPr>
        <w:t>P</w:t>
      </w:r>
      <w:r w:rsidRPr="007C68F6">
        <w:rPr>
          <w:rFonts w:ascii="Verdana" w:hAnsi="Verdana"/>
          <w:color w:val="215868" w:themeColor="accent5" w:themeShade="80"/>
          <w:sz w:val="22"/>
        </w:rPr>
        <w:t xml:space="preserve">ara tal efecto se acepta la definición siguiente: </w:t>
      </w:r>
      <w:r w:rsidRPr="007C68F6">
        <w:rPr>
          <w:rFonts w:ascii="Verdana" w:hAnsi="Verdana"/>
          <w:color w:val="215868" w:themeColor="accent5" w:themeShade="80"/>
          <w:sz w:val="22"/>
          <w:szCs w:val="25"/>
        </w:rPr>
        <w:t xml:space="preserve">Sequía </w:t>
      </w:r>
      <w:r w:rsidRPr="007C68F6">
        <w:rPr>
          <w:rFonts w:ascii="Verdana" w:hAnsi="Verdana"/>
          <w:color w:val="215868" w:themeColor="accent5" w:themeShade="80"/>
          <w:sz w:val="22"/>
        </w:rPr>
        <w:t>es un fenómeno</w:t>
      </w:r>
      <w:r>
        <w:rPr>
          <w:rFonts w:ascii="Verdana" w:hAnsi="Verdana"/>
          <w:color w:val="215868" w:themeColor="accent5" w:themeShade="80"/>
          <w:sz w:val="22"/>
        </w:rPr>
        <w:t xml:space="preserve"> </w:t>
      </w:r>
      <w:r w:rsidR="003C72EA">
        <w:rPr>
          <w:rFonts w:ascii="Verdana" w:hAnsi="Verdana"/>
          <w:color w:val="215868" w:themeColor="accent5" w:themeShade="80"/>
          <w:sz w:val="22"/>
        </w:rPr>
        <w:t>meteorológico</w:t>
      </w:r>
      <w:r w:rsidRPr="007C68F6">
        <w:rPr>
          <w:rFonts w:ascii="Verdana" w:hAnsi="Verdana"/>
          <w:color w:val="215868" w:themeColor="accent5" w:themeShade="80"/>
          <w:sz w:val="22"/>
        </w:rPr>
        <w:t xml:space="preserve"> que ocurre durante uno o varios meses cuando la precipitación pluvial es menor que el promedio y afecta adversamente a las actividades humanas.</w:t>
      </w:r>
    </w:p>
    <w:p w:rsidR="00D81200" w:rsidRPr="003D3707" w:rsidRDefault="00D81200" w:rsidP="00C8750F">
      <w:pPr>
        <w:widowControl w:val="0"/>
        <w:autoSpaceDE w:val="0"/>
        <w:autoSpaceDN w:val="0"/>
        <w:adjustRightInd w:val="0"/>
        <w:spacing w:before="100" w:after="100"/>
        <w:jc w:val="both"/>
        <w:rPr>
          <w:rFonts w:ascii="Verdana" w:hAnsi="Verdana"/>
          <w:b/>
          <w:color w:val="215868" w:themeColor="accent5" w:themeShade="80"/>
          <w:sz w:val="22"/>
          <w:szCs w:val="25"/>
        </w:rPr>
      </w:pPr>
      <w:r w:rsidRPr="003D3707">
        <w:rPr>
          <w:rFonts w:ascii="Verdana" w:hAnsi="Verdana"/>
          <w:b/>
          <w:color w:val="215868" w:themeColor="accent5" w:themeShade="80"/>
          <w:sz w:val="22"/>
          <w:szCs w:val="25"/>
        </w:rPr>
        <w:lastRenderedPageBreak/>
        <w:t>Clasificación</w:t>
      </w:r>
    </w:p>
    <w:p w:rsidR="00D81200" w:rsidRPr="007C68F6" w:rsidRDefault="00D81200" w:rsidP="00D81200">
      <w:pPr>
        <w:widowControl w:val="0"/>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t>Las sequías se clasifican en función del clima prevaleciente o por su magnitud.</w:t>
      </w:r>
    </w:p>
    <w:p w:rsidR="003C72EA" w:rsidRDefault="00D81200" w:rsidP="00D81200">
      <w:pPr>
        <w:widowControl w:val="0"/>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t xml:space="preserve">Por clima: </w:t>
      </w:r>
    </w:p>
    <w:p w:rsidR="003C72EA" w:rsidRPr="009F5A61" w:rsidRDefault="003C72EA" w:rsidP="009F5A61">
      <w:pPr>
        <w:pStyle w:val="ListParagraph"/>
        <w:widowControl w:val="0"/>
        <w:numPr>
          <w:ilvl w:val="0"/>
          <w:numId w:val="46"/>
        </w:numPr>
        <w:autoSpaceDE w:val="0"/>
        <w:autoSpaceDN w:val="0"/>
        <w:adjustRightInd w:val="0"/>
        <w:spacing w:before="100" w:after="100"/>
        <w:jc w:val="both"/>
        <w:rPr>
          <w:rFonts w:ascii="Verdana" w:hAnsi="Verdana"/>
          <w:color w:val="215868" w:themeColor="accent5" w:themeShade="80"/>
          <w:sz w:val="22"/>
        </w:rPr>
      </w:pPr>
      <w:r w:rsidRPr="009F5A61">
        <w:rPr>
          <w:rFonts w:ascii="Verdana" w:hAnsi="Verdana"/>
          <w:color w:val="215868" w:themeColor="accent5" w:themeShade="80"/>
          <w:sz w:val="22"/>
          <w:szCs w:val="25"/>
        </w:rPr>
        <w:t>P</w:t>
      </w:r>
      <w:r w:rsidR="00D81200" w:rsidRPr="009F5A61">
        <w:rPr>
          <w:rFonts w:ascii="Verdana" w:hAnsi="Verdana"/>
          <w:color w:val="215868" w:themeColor="accent5" w:themeShade="80"/>
          <w:sz w:val="22"/>
          <w:szCs w:val="25"/>
        </w:rPr>
        <w:t xml:space="preserve">ermanentes, </w:t>
      </w:r>
      <w:r w:rsidR="00D81200" w:rsidRPr="009F5A61">
        <w:rPr>
          <w:rFonts w:ascii="Verdana" w:hAnsi="Verdana"/>
          <w:color w:val="215868" w:themeColor="accent5" w:themeShade="80"/>
          <w:sz w:val="22"/>
        </w:rPr>
        <w:t xml:space="preserve">se producen en zonas con climas áridos; </w:t>
      </w:r>
      <w:r w:rsidR="00D81200" w:rsidRPr="009F5A61">
        <w:rPr>
          <w:rFonts w:ascii="Verdana" w:hAnsi="Verdana"/>
          <w:color w:val="215868" w:themeColor="accent5" w:themeShade="80"/>
          <w:sz w:val="22"/>
          <w:szCs w:val="25"/>
        </w:rPr>
        <w:t>estacionales</w:t>
      </w:r>
      <w:r w:rsidR="00D81200" w:rsidRPr="009F5A61">
        <w:rPr>
          <w:rFonts w:ascii="Verdana" w:hAnsi="Verdana"/>
          <w:color w:val="215868" w:themeColor="accent5" w:themeShade="80"/>
          <w:sz w:val="22"/>
        </w:rPr>
        <w:t xml:space="preserve">, se observan en sitios con temporadas lluviosas bien definidas; </w:t>
      </w:r>
    </w:p>
    <w:p w:rsidR="003C72EA" w:rsidRPr="009F5A61" w:rsidRDefault="003C72EA" w:rsidP="009F5A61">
      <w:pPr>
        <w:pStyle w:val="ListParagraph"/>
        <w:widowControl w:val="0"/>
        <w:numPr>
          <w:ilvl w:val="0"/>
          <w:numId w:val="46"/>
        </w:numPr>
        <w:autoSpaceDE w:val="0"/>
        <w:autoSpaceDN w:val="0"/>
        <w:adjustRightInd w:val="0"/>
        <w:spacing w:before="100" w:after="100"/>
        <w:jc w:val="both"/>
        <w:rPr>
          <w:rFonts w:ascii="Verdana" w:hAnsi="Verdana"/>
          <w:color w:val="215868" w:themeColor="accent5" w:themeShade="80"/>
          <w:sz w:val="22"/>
        </w:rPr>
      </w:pPr>
      <w:r w:rsidRPr="009F5A61">
        <w:rPr>
          <w:rFonts w:ascii="Verdana" w:hAnsi="Verdana"/>
          <w:color w:val="215868" w:themeColor="accent5" w:themeShade="80"/>
          <w:sz w:val="22"/>
          <w:szCs w:val="25"/>
        </w:rPr>
        <w:t>C</w:t>
      </w:r>
      <w:r w:rsidR="00D81200" w:rsidRPr="009F5A61">
        <w:rPr>
          <w:rFonts w:ascii="Verdana" w:hAnsi="Verdana"/>
          <w:color w:val="215868" w:themeColor="accent5" w:themeShade="80"/>
          <w:sz w:val="22"/>
          <w:szCs w:val="25"/>
        </w:rPr>
        <w:t>ontingentes</w:t>
      </w:r>
      <w:r w:rsidR="00D81200" w:rsidRPr="009F5A61">
        <w:rPr>
          <w:rFonts w:ascii="Verdana" w:hAnsi="Verdana"/>
          <w:color w:val="215868" w:themeColor="accent5" w:themeShade="80"/>
          <w:sz w:val="22"/>
        </w:rPr>
        <w:t xml:space="preserve">, se presentan en cualquier época del año debido a períodos prolongados de calor, a la falta de lluvias o a la coincidencia de ambos; </w:t>
      </w:r>
    </w:p>
    <w:p w:rsidR="00D81200" w:rsidRPr="009F5A61" w:rsidRDefault="003C72EA" w:rsidP="009F5A61">
      <w:pPr>
        <w:pStyle w:val="ListParagraph"/>
        <w:widowControl w:val="0"/>
        <w:numPr>
          <w:ilvl w:val="0"/>
          <w:numId w:val="46"/>
        </w:numPr>
        <w:autoSpaceDE w:val="0"/>
        <w:autoSpaceDN w:val="0"/>
        <w:adjustRightInd w:val="0"/>
        <w:spacing w:before="100" w:after="100"/>
        <w:jc w:val="both"/>
        <w:rPr>
          <w:rFonts w:ascii="Verdana" w:hAnsi="Verdana"/>
          <w:color w:val="215868" w:themeColor="accent5" w:themeShade="80"/>
          <w:sz w:val="22"/>
        </w:rPr>
      </w:pPr>
      <w:r w:rsidRPr="009F5A61">
        <w:rPr>
          <w:rFonts w:ascii="Verdana" w:hAnsi="Verdana"/>
          <w:color w:val="215868" w:themeColor="accent5" w:themeShade="80"/>
          <w:sz w:val="22"/>
          <w:szCs w:val="25"/>
        </w:rPr>
        <w:t>I</w:t>
      </w:r>
      <w:r w:rsidR="00D81200" w:rsidRPr="009F5A61">
        <w:rPr>
          <w:rFonts w:ascii="Verdana" w:hAnsi="Verdana"/>
          <w:color w:val="215868" w:themeColor="accent5" w:themeShade="80"/>
          <w:sz w:val="22"/>
          <w:szCs w:val="25"/>
        </w:rPr>
        <w:t>nvisibles</w:t>
      </w:r>
      <w:r w:rsidR="00D81200" w:rsidRPr="009F5A61">
        <w:rPr>
          <w:rFonts w:ascii="Verdana" w:hAnsi="Verdana"/>
          <w:color w:val="215868" w:themeColor="accent5" w:themeShade="80"/>
          <w:sz w:val="22"/>
        </w:rPr>
        <w:t>, ocurren cuando las lluvias de verano no cubren las pérdidas de humedad por evaporación.</w:t>
      </w:r>
    </w:p>
    <w:p w:rsidR="003C72EA" w:rsidRDefault="00D81200" w:rsidP="00D81200">
      <w:pPr>
        <w:widowControl w:val="0"/>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t xml:space="preserve">Por magnitud: </w:t>
      </w:r>
    </w:p>
    <w:p w:rsidR="003C72EA" w:rsidRPr="009F5A61" w:rsidRDefault="00D81200" w:rsidP="009F5A61">
      <w:pPr>
        <w:pStyle w:val="ListParagraph"/>
        <w:widowControl w:val="0"/>
        <w:numPr>
          <w:ilvl w:val="0"/>
          <w:numId w:val="47"/>
        </w:numPr>
        <w:autoSpaceDE w:val="0"/>
        <w:autoSpaceDN w:val="0"/>
        <w:adjustRightInd w:val="0"/>
        <w:spacing w:before="100" w:after="100"/>
        <w:jc w:val="both"/>
        <w:rPr>
          <w:rFonts w:ascii="Verdana" w:hAnsi="Verdana"/>
          <w:color w:val="215868" w:themeColor="accent5" w:themeShade="80"/>
          <w:sz w:val="22"/>
        </w:rPr>
      </w:pPr>
      <w:r w:rsidRPr="009F5A61">
        <w:rPr>
          <w:rFonts w:ascii="Verdana" w:hAnsi="Verdana"/>
          <w:color w:val="215868" w:themeColor="accent5" w:themeShade="80"/>
          <w:sz w:val="22"/>
          <w:szCs w:val="25"/>
        </w:rPr>
        <w:t>Leves</w:t>
      </w:r>
      <w:r w:rsidRPr="009F5A61">
        <w:rPr>
          <w:rFonts w:ascii="Verdana" w:hAnsi="Verdana"/>
          <w:color w:val="215868" w:themeColor="accent5" w:themeShade="80"/>
          <w:sz w:val="22"/>
        </w:rPr>
        <w:t xml:space="preserve">, son causadas por la escasez parcial de lluvias y no repercuten de manera importante en la producción ni en la economía; </w:t>
      </w:r>
    </w:p>
    <w:p w:rsidR="003C72EA" w:rsidRPr="009F5A61" w:rsidRDefault="003C72EA" w:rsidP="009F5A61">
      <w:pPr>
        <w:pStyle w:val="ListParagraph"/>
        <w:widowControl w:val="0"/>
        <w:numPr>
          <w:ilvl w:val="0"/>
          <w:numId w:val="47"/>
        </w:numPr>
        <w:autoSpaceDE w:val="0"/>
        <w:autoSpaceDN w:val="0"/>
        <w:adjustRightInd w:val="0"/>
        <w:spacing w:before="100" w:after="100"/>
        <w:jc w:val="both"/>
        <w:rPr>
          <w:rFonts w:ascii="Verdana" w:hAnsi="Verdana"/>
          <w:color w:val="215868" w:themeColor="accent5" w:themeShade="80"/>
          <w:sz w:val="22"/>
        </w:rPr>
      </w:pPr>
      <w:r>
        <w:rPr>
          <w:rFonts w:ascii="Verdana" w:hAnsi="Verdana"/>
          <w:color w:val="215868" w:themeColor="accent5" w:themeShade="80"/>
          <w:sz w:val="22"/>
          <w:szCs w:val="25"/>
        </w:rPr>
        <w:t>M</w:t>
      </w:r>
      <w:r w:rsidR="00D81200" w:rsidRPr="009F5A61">
        <w:rPr>
          <w:rFonts w:ascii="Verdana" w:hAnsi="Verdana"/>
          <w:color w:val="215868" w:themeColor="accent5" w:themeShade="80"/>
          <w:sz w:val="22"/>
          <w:szCs w:val="25"/>
        </w:rPr>
        <w:t>oderadas</w:t>
      </w:r>
      <w:r w:rsidR="00D81200" w:rsidRPr="009F5A61">
        <w:rPr>
          <w:rFonts w:ascii="Verdana" w:hAnsi="Verdana"/>
          <w:color w:val="215868" w:themeColor="accent5" w:themeShade="80"/>
          <w:sz w:val="22"/>
        </w:rPr>
        <w:t xml:space="preserve">, son originadas por una disminución significativa en la precipitación pluvial que afecta la producción agrícola; </w:t>
      </w:r>
    </w:p>
    <w:p w:rsidR="003C72EA" w:rsidRPr="009F5A61" w:rsidRDefault="003C72EA" w:rsidP="009F5A61">
      <w:pPr>
        <w:pStyle w:val="ListParagraph"/>
        <w:widowControl w:val="0"/>
        <w:numPr>
          <w:ilvl w:val="0"/>
          <w:numId w:val="47"/>
        </w:numPr>
        <w:autoSpaceDE w:val="0"/>
        <w:autoSpaceDN w:val="0"/>
        <w:adjustRightInd w:val="0"/>
        <w:spacing w:before="100" w:after="100"/>
        <w:jc w:val="both"/>
        <w:rPr>
          <w:rFonts w:ascii="Verdana" w:hAnsi="Verdana"/>
          <w:color w:val="215868" w:themeColor="accent5" w:themeShade="80"/>
          <w:sz w:val="22"/>
        </w:rPr>
      </w:pPr>
      <w:r>
        <w:rPr>
          <w:rFonts w:ascii="Verdana" w:hAnsi="Verdana"/>
          <w:color w:val="215868" w:themeColor="accent5" w:themeShade="80"/>
          <w:sz w:val="22"/>
          <w:szCs w:val="25"/>
        </w:rPr>
        <w:t>S</w:t>
      </w:r>
      <w:r w:rsidR="00D81200" w:rsidRPr="009F5A61">
        <w:rPr>
          <w:rFonts w:ascii="Verdana" w:hAnsi="Verdana"/>
          <w:color w:val="215868" w:themeColor="accent5" w:themeShade="80"/>
          <w:sz w:val="22"/>
          <w:szCs w:val="25"/>
        </w:rPr>
        <w:t>everas</w:t>
      </w:r>
      <w:r w:rsidR="00D81200" w:rsidRPr="009F5A61">
        <w:rPr>
          <w:rFonts w:ascii="Verdana" w:hAnsi="Verdana"/>
          <w:color w:val="215868" w:themeColor="accent5" w:themeShade="80"/>
          <w:sz w:val="22"/>
        </w:rPr>
        <w:t xml:space="preserve">, se producen por la disminución general o total de lluvias, con daños cuantiosos a la producción; </w:t>
      </w:r>
    </w:p>
    <w:p w:rsidR="00D81200" w:rsidRPr="009F5A61" w:rsidRDefault="003C72EA" w:rsidP="009F5A61">
      <w:pPr>
        <w:pStyle w:val="ListParagraph"/>
        <w:widowControl w:val="0"/>
        <w:numPr>
          <w:ilvl w:val="0"/>
          <w:numId w:val="47"/>
        </w:numPr>
        <w:autoSpaceDE w:val="0"/>
        <w:autoSpaceDN w:val="0"/>
        <w:adjustRightInd w:val="0"/>
        <w:spacing w:before="100" w:after="100"/>
        <w:jc w:val="both"/>
        <w:rPr>
          <w:rFonts w:ascii="Verdana" w:hAnsi="Verdana"/>
          <w:color w:val="215868" w:themeColor="accent5" w:themeShade="80"/>
          <w:sz w:val="22"/>
        </w:rPr>
      </w:pPr>
      <w:r>
        <w:rPr>
          <w:rFonts w:ascii="Verdana" w:hAnsi="Verdana"/>
          <w:color w:val="215868" w:themeColor="accent5" w:themeShade="80"/>
          <w:sz w:val="22"/>
          <w:szCs w:val="25"/>
        </w:rPr>
        <w:t>E</w:t>
      </w:r>
      <w:r w:rsidR="00D81200" w:rsidRPr="009F5A61">
        <w:rPr>
          <w:rFonts w:ascii="Verdana" w:hAnsi="Verdana"/>
          <w:color w:val="215868" w:themeColor="accent5" w:themeShade="80"/>
          <w:sz w:val="22"/>
          <w:szCs w:val="25"/>
        </w:rPr>
        <w:t>xtremadamente severas</w:t>
      </w:r>
      <w:r w:rsidR="00D81200" w:rsidRPr="009F5A61">
        <w:rPr>
          <w:rFonts w:ascii="Verdana" w:hAnsi="Verdana"/>
          <w:color w:val="215868" w:themeColor="accent5" w:themeShade="80"/>
          <w:sz w:val="22"/>
        </w:rPr>
        <w:t>, se producen por el proceso permanente de escasez de agua que provoca crisis en la agricultura y en la ganadería, que afectan a la economía y a la sociedad.</w:t>
      </w:r>
    </w:p>
    <w:p w:rsidR="00D81200" w:rsidRPr="003D3707" w:rsidRDefault="00D81200" w:rsidP="00C8750F">
      <w:pPr>
        <w:widowControl w:val="0"/>
        <w:autoSpaceDE w:val="0"/>
        <w:autoSpaceDN w:val="0"/>
        <w:adjustRightInd w:val="0"/>
        <w:spacing w:before="100" w:after="100"/>
        <w:jc w:val="both"/>
        <w:rPr>
          <w:rFonts w:ascii="Verdana" w:hAnsi="Verdana"/>
          <w:b/>
          <w:color w:val="215868" w:themeColor="accent5" w:themeShade="80"/>
          <w:sz w:val="22"/>
          <w:szCs w:val="25"/>
        </w:rPr>
      </w:pPr>
      <w:r w:rsidRPr="003D3707">
        <w:rPr>
          <w:rFonts w:ascii="Verdana" w:hAnsi="Verdana"/>
          <w:b/>
          <w:color w:val="215868" w:themeColor="accent5" w:themeShade="80"/>
          <w:sz w:val="22"/>
          <w:szCs w:val="25"/>
        </w:rPr>
        <w:t>Daños ocasionados</w:t>
      </w:r>
    </w:p>
    <w:p w:rsidR="00D81200" w:rsidRPr="007C68F6" w:rsidRDefault="00D81200" w:rsidP="00D81200">
      <w:pPr>
        <w:widowControl w:val="0"/>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t>Los daños que causan las sequías dependen de su duración e intensidad; y en función de lo anterior, de la necesidad de agua que tengan en ese lapso los seres vivos y las actividades económicas en desarrollo.</w:t>
      </w:r>
    </w:p>
    <w:p w:rsidR="00D81200" w:rsidRPr="007C68F6" w:rsidRDefault="00D81200" w:rsidP="00D81200">
      <w:pPr>
        <w:widowControl w:val="0"/>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t>Al presentarse una sequía sus efectos se manifiestan en:</w:t>
      </w:r>
    </w:p>
    <w:p w:rsidR="00D81200" w:rsidRPr="003D3707" w:rsidRDefault="00D81200" w:rsidP="00D81200">
      <w:pPr>
        <w:pStyle w:val="ListParagraph"/>
        <w:widowControl w:val="0"/>
        <w:numPr>
          <w:ilvl w:val="0"/>
          <w:numId w:val="21"/>
        </w:numPr>
        <w:autoSpaceDE w:val="0"/>
        <w:autoSpaceDN w:val="0"/>
        <w:adjustRightInd w:val="0"/>
        <w:spacing w:before="100" w:after="100"/>
        <w:jc w:val="both"/>
        <w:rPr>
          <w:rFonts w:ascii="Verdana" w:hAnsi="Verdana"/>
          <w:color w:val="215868" w:themeColor="accent5" w:themeShade="80"/>
          <w:sz w:val="22"/>
        </w:rPr>
      </w:pPr>
      <w:r w:rsidRPr="003D3707">
        <w:rPr>
          <w:rFonts w:ascii="Verdana" w:hAnsi="Verdana"/>
          <w:color w:val="215868" w:themeColor="accent5" w:themeShade="80"/>
          <w:sz w:val="22"/>
          <w:szCs w:val="25"/>
        </w:rPr>
        <w:t>Desequilibrio ecológico</w:t>
      </w:r>
      <w:r w:rsidRPr="003D3707">
        <w:rPr>
          <w:rFonts w:ascii="Verdana" w:hAnsi="Verdana"/>
          <w:color w:val="215868" w:themeColor="accent5" w:themeShade="80"/>
          <w:sz w:val="22"/>
        </w:rPr>
        <w:t>.- Deshidratación y muerte de la flora, migración y/o muerte de la fauna; degradación y/o destrucción de los bosques, y debilitamiento, acidez y desertificación de los suelos.</w:t>
      </w:r>
    </w:p>
    <w:p w:rsidR="00D81200" w:rsidRPr="003D3707" w:rsidRDefault="00D81200" w:rsidP="00D81200">
      <w:pPr>
        <w:pStyle w:val="ListParagraph"/>
        <w:widowControl w:val="0"/>
        <w:numPr>
          <w:ilvl w:val="0"/>
          <w:numId w:val="21"/>
        </w:numPr>
        <w:autoSpaceDE w:val="0"/>
        <w:autoSpaceDN w:val="0"/>
        <w:adjustRightInd w:val="0"/>
        <w:spacing w:before="100" w:after="100"/>
        <w:jc w:val="both"/>
        <w:rPr>
          <w:rFonts w:ascii="Verdana" w:hAnsi="Verdana"/>
          <w:color w:val="215868" w:themeColor="accent5" w:themeShade="80"/>
          <w:sz w:val="22"/>
        </w:rPr>
      </w:pPr>
      <w:r w:rsidRPr="003D3707">
        <w:rPr>
          <w:rFonts w:ascii="Verdana" w:hAnsi="Verdana"/>
          <w:color w:val="215868" w:themeColor="accent5" w:themeShade="80"/>
          <w:sz w:val="22"/>
          <w:szCs w:val="25"/>
        </w:rPr>
        <w:t>Deterioro de la producción agrícola</w:t>
      </w:r>
      <w:r w:rsidRPr="003D3707">
        <w:rPr>
          <w:rFonts w:ascii="Verdana" w:hAnsi="Verdana"/>
          <w:color w:val="215868" w:themeColor="accent5" w:themeShade="80"/>
          <w:sz w:val="22"/>
        </w:rPr>
        <w:t>.- Pérdida de cultivos que conlleva al empobrecimiento de los campesinos, escasez de alimentos que produce desabasto, lo que genera encarecimiento de los productos, acaparamiento y especulación.</w:t>
      </w:r>
    </w:p>
    <w:p w:rsidR="00D81200" w:rsidRPr="003D3707" w:rsidRDefault="00D81200" w:rsidP="00D81200">
      <w:pPr>
        <w:pStyle w:val="ListParagraph"/>
        <w:widowControl w:val="0"/>
        <w:numPr>
          <w:ilvl w:val="0"/>
          <w:numId w:val="21"/>
        </w:numPr>
        <w:autoSpaceDE w:val="0"/>
        <w:autoSpaceDN w:val="0"/>
        <w:adjustRightInd w:val="0"/>
        <w:spacing w:before="100" w:after="100"/>
        <w:jc w:val="both"/>
        <w:rPr>
          <w:rFonts w:ascii="Verdana" w:hAnsi="Verdana"/>
          <w:color w:val="215868" w:themeColor="accent5" w:themeShade="80"/>
          <w:sz w:val="22"/>
        </w:rPr>
      </w:pPr>
      <w:r w:rsidRPr="003D3707">
        <w:rPr>
          <w:rFonts w:ascii="Verdana" w:hAnsi="Verdana"/>
          <w:color w:val="215868" w:themeColor="accent5" w:themeShade="80"/>
          <w:sz w:val="22"/>
          <w:szCs w:val="25"/>
        </w:rPr>
        <w:t>Disminución del hato ganadero</w:t>
      </w:r>
      <w:r w:rsidRPr="003D3707">
        <w:rPr>
          <w:rFonts w:ascii="Verdana" w:hAnsi="Verdana"/>
          <w:color w:val="215868" w:themeColor="accent5" w:themeShade="80"/>
          <w:sz w:val="22"/>
        </w:rPr>
        <w:t xml:space="preserve">.- Pérdida de animales por hambre y </w:t>
      </w:r>
      <w:r>
        <w:rPr>
          <w:rFonts w:ascii="Verdana" w:hAnsi="Verdana"/>
          <w:color w:val="215868" w:themeColor="accent5" w:themeShade="80"/>
          <w:sz w:val="22"/>
        </w:rPr>
        <w:t>deshidratación.</w:t>
      </w:r>
    </w:p>
    <w:p w:rsidR="00D81200" w:rsidRPr="003D3707" w:rsidRDefault="00D81200" w:rsidP="00D81200">
      <w:pPr>
        <w:pStyle w:val="ListParagraph"/>
        <w:widowControl w:val="0"/>
        <w:numPr>
          <w:ilvl w:val="0"/>
          <w:numId w:val="21"/>
        </w:numPr>
        <w:autoSpaceDE w:val="0"/>
        <w:autoSpaceDN w:val="0"/>
        <w:adjustRightInd w:val="0"/>
        <w:spacing w:before="100" w:after="100"/>
        <w:jc w:val="both"/>
        <w:rPr>
          <w:rFonts w:ascii="Verdana" w:hAnsi="Verdana"/>
          <w:color w:val="215868" w:themeColor="accent5" w:themeShade="80"/>
          <w:sz w:val="22"/>
        </w:rPr>
      </w:pPr>
      <w:r w:rsidRPr="003D3707">
        <w:rPr>
          <w:rFonts w:ascii="Verdana" w:hAnsi="Verdana"/>
          <w:color w:val="215868" w:themeColor="accent5" w:themeShade="80"/>
          <w:sz w:val="22"/>
          <w:szCs w:val="25"/>
        </w:rPr>
        <w:t>Reducción de la actividad industrial</w:t>
      </w:r>
      <w:r w:rsidRPr="003D3707">
        <w:rPr>
          <w:rFonts w:ascii="Verdana" w:hAnsi="Verdana"/>
          <w:color w:val="215868" w:themeColor="accent5" w:themeShade="80"/>
          <w:sz w:val="22"/>
        </w:rPr>
        <w:t>.- Cortes de producción y descenso en la calidad de los productos que repercuten en la capacidad de expansión de la economía; los núcleos de captación de divisas y la generación de empleos principalmente.</w:t>
      </w:r>
    </w:p>
    <w:p w:rsidR="00D81200" w:rsidRPr="003D3707" w:rsidRDefault="00D81200" w:rsidP="00D81200">
      <w:pPr>
        <w:pStyle w:val="ListParagraph"/>
        <w:widowControl w:val="0"/>
        <w:numPr>
          <w:ilvl w:val="0"/>
          <w:numId w:val="21"/>
        </w:numPr>
        <w:autoSpaceDE w:val="0"/>
        <w:autoSpaceDN w:val="0"/>
        <w:adjustRightInd w:val="0"/>
        <w:spacing w:before="100" w:after="100"/>
        <w:jc w:val="both"/>
        <w:rPr>
          <w:rFonts w:ascii="Verdana" w:hAnsi="Verdana"/>
          <w:color w:val="215868" w:themeColor="accent5" w:themeShade="80"/>
          <w:sz w:val="22"/>
        </w:rPr>
      </w:pPr>
      <w:r w:rsidRPr="003D3707">
        <w:rPr>
          <w:rFonts w:ascii="Verdana" w:hAnsi="Verdana"/>
          <w:color w:val="215868" w:themeColor="accent5" w:themeShade="80"/>
          <w:sz w:val="22"/>
          <w:szCs w:val="25"/>
        </w:rPr>
        <w:t>Deterioro de la Salud Pública</w:t>
      </w:r>
      <w:r w:rsidRPr="003D3707">
        <w:rPr>
          <w:rFonts w:ascii="Verdana" w:hAnsi="Verdana"/>
          <w:color w:val="215868" w:themeColor="accent5" w:themeShade="80"/>
          <w:sz w:val="22"/>
        </w:rPr>
        <w:t>.- Falta de higiene que provoca epidemias, hambruna y mortandad.</w:t>
      </w:r>
    </w:p>
    <w:p w:rsidR="00D81200" w:rsidRPr="003D3707" w:rsidRDefault="00D81200" w:rsidP="00D81200">
      <w:pPr>
        <w:pStyle w:val="ListParagraph"/>
        <w:widowControl w:val="0"/>
        <w:numPr>
          <w:ilvl w:val="0"/>
          <w:numId w:val="21"/>
        </w:numPr>
        <w:autoSpaceDE w:val="0"/>
        <w:autoSpaceDN w:val="0"/>
        <w:adjustRightInd w:val="0"/>
        <w:spacing w:before="100" w:after="100"/>
        <w:jc w:val="both"/>
        <w:rPr>
          <w:rFonts w:ascii="Verdana" w:hAnsi="Verdana"/>
          <w:color w:val="215868" w:themeColor="accent5" w:themeShade="80"/>
          <w:sz w:val="22"/>
        </w:rPr>
      </w:pPr>
      <w:r w:rsidRPr="003D3707">
        <w:rPr>
          <w:rFonts w:ascii="Verdana" w:hAnsi="Verdana"/>
          <w:color w:val="215868" w:themeColor="accent5" w:themeShade="80"/>
          <w:sz w:val="22"/>
          <w:szCs w:val="25"/>
        </w:rPr>
        <w:t>Migración campesina</w:t>
      </w:r>
      <w:r w:rsidRPr="003D3707">
        <w:rPr>
          <w:rFonts w:ascii="Verdana" w:hAnsi="Verdana"/>
          <w:color w:val="215868" w:themeColor="accent5" w:themeShade="80"/>
          <w:sz w:val="22"/>
        </w:rPr>
        <w:t>.- Genera migraciones masivas del área rural ante las condiciones negativas de subsistencia.</w:t>
      </w:r>
    </w:p>
    <w:p w:rsidR="00D81200" w:rsidRPr="007C68F6" w:rsidRDefault="00D81200" w:rsidP="00D81200">
      <w:pPr>
        <w:widowControl w:val="0"/>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lastRenderedPageBreak/>
        <w:t xml:space="preserve">Las sequías que afectan </w:t>
      </w:r>
      <w:r>
        <w:rPr>
          <w:rFonts w:ascii="Verdana" w:hAnsi="Verdana"/>
          <w:color w:val="215868" w:themeColor="accent5" w:themeShade="80"/>
          <w:sz w:val="22"/>
        </w:rPr>
        <w:t>a nuestro país</w:t>
      </w:r>
      <w:r w:rsidRPr="007C68F6">
        <w:rPr>
          <w:rFonts w:ascii="Verdana" w:hAnsi="Verdana"/>
          <w:color w:val="215868" w:themeColor="accent5" w:themeShade="80"/>
          <w:sz w:val="22"/>
        </w:rPr>
        <w:t xml:space="preserve"> son de tipo contingentes, es decir, se presentan en cualqu</w:t>
      </w:r>
      <w:r>
        <w:rPr>
          <w:rFonts w:ascii="Verdana" w:hAnsi="Verdana"/>
          <w:color w:val="215868" w:themeColor="accent5" w:themeShade="80"/>
          <w:sz w:val="22"/>
        </w:rPr>
        <w:t>ier é</w:t>
      </w:r>
      <w:r w:rsidRPr="007C68F6">
        <w:rPr>
          <w:rFonts w:ascii="Verdana" w:hAnsi="Verdana"/>
          <w:color w:val="215868" w:themeColor="accent5" w:themeShade="80"/>
          <w:sz w:val="22"/>
        </w:rPr>
        <w:t>poca del año debido a períodos prolongados de calor y falta de lluvias, y se presentan en todo el territorio.</w:t>
      </w:r>
    </w:p>
    <w:p w:rsidR="00D81200" w:rsidRPr="007C68F6" w:rsidRDefault="00D81200" w:rsidP="00D81200">
      <w:pPr>
        <w:widowControl w:val="0"/>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t>Es debido a que este tipo de fenómeno presenta un inicio lento, difícil de reconocer con certidumbre, hasta que se manifiestan sus primeros efectos (cauces de ríos secos, y cultivos marchitos), que es importante establecer no sólo un plan de contingencia que nos permita reaccionar ante los efectos de la calamidad, sino adoptar acciones de coordinación que permitan establecer políticas de uso de agua a fin de disminuir los efectos negativos durante su ocurrencia</w:t>
      </w:r>
      <w:r w:rsidR="00F041AA">
        <w:rPr>
          <w:rFonts w:ascii="Verdana" w:hAnsi="Verdana"/>
          <w:color w:val="215868" w:themeColor="accent5" w:themeShade="80"/>
          <w:sz w:val="22"/>
        </w:rPr>
        <w:t>.</w:t>
      </w:r>
      <w:r w:rsidRPr="007C68F6">
        <w:rPr>
          <w:rFonts w:ascii="Verdana" w:hAnsi="Verdana"/>
          <w:color w:val="215868" w:themeColor="accent5" w:themeShade="80"/>
          <w:sz w:val="22"/>
        </w:rPr>
        <w:t xml:space="preserve"> </w:t>
      </w:r>
      <w:r w:rsidR="00F041AA">
        <w:rPr>
          <w:rFonts w:ascii="Verdana" w:hAnsi="Verdana"/>
          <w:color w:val="215868" w:themeColor="accent5" w:themeShade="80"/>
          <w:sz w:val="22"/>
        </w:rPr>
        <w:t>Y</w:t>
      </w:r>
      <w:r w:rsidRPr="007C68F6">
        <w:rPr>
          <w:rFonts w:ascii="Verdana" w:hAnsi="Verdana"/>
          <w:color w:val="215868" w:themeColor="accent5" w:themeShade="80"/>
          <w:sz w:val="22"/>
        </w:rPr>
        <w:t xml:space="preserve"> a la población, poner en práctica medidas de </w:t>
      </w:r>
      <w:proofErr w:type="spellStart"/>
      <w:r w:rsidRPr="007C68F6">
        <w:rPr>
          <w:rFonts w:ascii="Verdana" w:hAnsi="Verdana"/>
          <w:color w:val="215868" w:themeColor="accent5" w:themeShade="80"/>
          <w:sz w:val="22"/>
        </w:rPr>
        <w:t>prevención,.que</w:t>
      </w:r>
      <w:proofErr w:type="spellEnd"/>
      <w:r w:rsidRPr="007C68F6">
        <w:rPr>
          <w:rFonts w:ascii="Verdana" w:hAnsi="Verdana"/>
          <w:color w:val="215868" w:themeColor="accent5" w:themeShade="80"/>
          <w:sz w:val="22"/>
        </w:rPr>
        <w:t xml:space="preserve"> reduzcan la intensidad de sus efectos, aplicadas a los factores orográficos, a la cobertura vegetal de su entorno y al uso de suelo del lugar.</w:t>
      </w:r>
    </w:p>
    <w:p w:rsidR="009D364E" w:rsidRPr="00942415" w:rsidRDefault="009D364E">
      <w:pPr>
        <w:rPr>
          <w:rFonts w:ascii="Verdana" w:hAnsi="Verdana" w:cs="Arial"/>
          <w:color w:val="215868" w:themeColor="accent5" w:themeShade="80"/>
          <w:sz w:val="22"/>
        </w:rPr>
      </w:pPr>
    </w:p>
    <w:p w:rsidR="009D364E" w:rsidRPr="00942415" w:rsidRDefault="009D364E">
      <w:pPr>
        <w:rPr>
          <w:rFonts w:ascii="Verdana" w:hAnsi="Verdana" w:cs="Arial"/>
          <w:color w:val="215868" w:themeColor="accent5" w:themeShade="80"/>
          <w:sz w:val="22"/>
        </w:rPr>
      </w:pPr>
    </w:p>
    <w:p w:rsidR="009D364E" w:rsidRPr="00942415" w:rsidRDefault="009D364E">
      <w:pPr>
        <w:rPr>
          <w:rFonts w:ascii="Verdana" w:hAnsi="Verdana" w:cs="Arial"/>
          <w:color w:val="215868" w:themeColor="accent5" w:themeShade="80"/>
          <w:sz w:val="22"/>
        </w:rPr>
      </w:pPr>
    </w:p>
    <w:p w:rsidR="00614062" w:rsidRDefault="00614062">
      <w:pPr>
        <w:rPr>
          <w:rFonts w:ascii="Verdana" w:hAnsi="Verdana" w:cs="Arial"/>
          <w:color w:val="215868" w:themeColor="accent5" w:themeShade="80"/>
          <w:sz w:val="22"/>
        </w:rPr>
      </w:pPr>
      <w:r>
        <w:rPr>
          <w:rFonts w:ascii="Verdana" w:hAnsi="Verdana" w:cs="Arial"/>
          <w:color w:val="215868" w:themeColor="accent5" w:themeShade="80"/>
          <w:sz w:val="22"/>
        </w:rPr>
        <w:br w:type="page"/>
      </w:r>
    </w:p>
    <w:p w:rsidR="00B20D45" w:rsidRPr="00942415" w:rsidRDefault="00B20D45" w:rsidP="00444396">
      <w:pPr>
        <w:rPr>
          <w:rFonts w:ascii="Verdana" w:hAnsi="Verdana" w:cs="Arial"/>
          <w:color w:val="215868" w:themeColor="accent5" w:themeShade="80"/>
          <w:sz w:val="22"/>
        </w:rPr>
      </w:pPr>
    </w:p>
    <w:p w:rsidR="006F31E4" w:rsidRPr="00942415" w:rsidRDefault="00507DF3" w:rsidP="00444396">
      <w:pPr>
        <w:rPr>
          <w:rFonts w:ascii="Verdana" w:hAnsi="Verdana" w:cs="Arial"/>
          <w:color w:val="215868" w:themeColor="accent5" w:themeShade="80"/>
          <w:sz w:val="22"/>
        </w:rPr>
      </w:pPr>
      <w:r>
        <w:rPr>
          <w:rFonts w:ascii="Verdana" w:hAnsi="Verdana" w:cs="Arial"/>
          <w:color w:val="215868" w:themeColor="accent5" w:themeShade="80"/>
          <w:sz w:val="22"/>
          <w:lang w:eastAsia="es-AR"/>
        </w:rPr>
        <w:pict>
          <v:rect id="_x0000_s1257" style="position:absolute;margin-left:0;margin-top:5.4pt;width:441pt;height:44.5pt;z-index:251667456;mso-position-horizontal:absolute;mso-position-vertical:absolute;v-text-anchor:middle" fillcolor="#f2dbdb [661]" stroked="f">
            <v:shadow on="t" color="#943634 [2405]" opacity=".5" offset="6pt,6pt"/>
            <v:textbox>
              <w:txbxContent>
                <w:p w:rsidR="004E2D14" w:rsidRPr="00CA3874" w:rsidRDefault="004E2D14" w:rsidP="009F5A61">
                  <w:pPr>
                    <w:pStyle w:val="ListParagraph"/>
                    <w:numPr>
                      <w:ilvl w:val="0"/>
                      <w:numId w:val="6"/>
                    </w:numPr>
                    <w:tabs>
                      <w:tab w:val="left" w:pos="1020"/>
                    </w:tabs>
                    <w:spacing w:line="276" w:lineRule="auto"/>
                    <w:rPr>
                      <w:b/>
                      <w:bCs/>
                      <w:color w:val="215868" w:themeColor="accent5" w:themeShade="80"/>
                      <w:sz w:val="32"/>
                      <w:szCs w:val="22"/>
                    </w:rPr>
                  </w:pPr>
                  <w:r w:rsidRPr="00CA3874">
                    <w:rPr>
                      <w:b/>
                      <w:bCs/>
                      <w:color w:val="215868" w:themeColor="accent5" w:themeShade="80"/>
                      <w:sz w:val="32"/>
                      <w:szCs w:val="22"/>
                    </w:rPr>
                    <w:t>ESCENARIO NACIONAL</w:t>
                  </w:r>
                </w:p>
              </w:txbxContent>
            </v:textbox>
          </v:rect>
        </w:pict>
      </w:r>
    </w:p>
    <w:p w:rsidR="006F31E4" w:rsidRPr="00942415" w:rsidRDefault="006F31E4" w:rsidP="00444396">
      <w:pPr>
        <w:rPr>
          <w:rFonts w:ascii="Verdana" w:hAnsi="Verdana" w:cs="Arial"/>
          <w:color w:val="215868" w:themeColor="accent5" w:themeShade="80"/>
          <w:sz w:val="22"/>
        </w:rPr>
      </w:pPr>
    </w:p>
    <w:p w:rsidR="006F31E4" w:rsidRPr="00942415" w:rsidRDefault="006F31E4" w:rsidP="00444396">
      <w:pPr>
        <w:rPr>
          <w:rFonts w:ascii="Verdana" w:hAnsi="Verdana" w:cs="Arial"/>
          <w:color w:val="215868" w:themeColor="accent5" w:themeShade="80"/>
          <w:sz w:val="22"/>
        </w:rPr>
      </w:pPr>
    </w:p>
    <w:p w:rsidR="009D364E" w:rsidRPr="00942415" w:rsidRDefault="009D364E" w:rsidP="00444396">
      <w:pPr>
        <w:rPr>
          <w:rFonts w:ascii="Verdana" w:hAnsi="Verdana" w:cs="Arial"/>
          <w:color w:val="215868" w:themeColor="accent5" w:themeShade="80"/>
          <w:sz w:val="22"/>
        </w:rPr>
      </w:pPr>
    </w:p>
    <w:p w:rsidR="009D364E" w:rsidRPr="00942415" w:rsidRDefault="009D364E" w:rsidP="00444396">
      <w:pPr>
        <w:rPr>
          <w:rFonts w:ascii="Verdana" w:hAnsi="Verdana" w:cs="Arial"/>
          <w:color w:val="215868" w:themeColor="accent5" w:themeShade="80"/>
          <w:sz w:val="22"/>
        </w:rPr>
      </w:pPr>
    </w:p>
    <w:p w:rsidR="00640E14" w:rsidRPr="00942415" w:rsidRDefault="00640E14" w:rsidP="00E5464B">
      <w:pPr>
        <w:spacing w:before="100" w:after="100"/>
        <w:jc w:val="both"/>
        <w:rPr>
          <w:rFonts w:ascii="Verdana" w:hAnsi="Verdana" w:cs="Arial"/>
          <w:color w:val="215868" w:themeColor="accent5" w:themeShade="80"/>
          <w:sz w:val="22"/>
          <w:szCs w:val="22"/>
        </w:rPr>
      </w:pPr>
    </w:p>
    <w:p w:rsidR="00E5464B" w:rsidRPr="00942415" w:rsidRDefault="00E5464B" w:rsidP="00E5464B">
      <w:pPr>
        <w:pStyle w:val="ListParagraph"/>
        <w:numPr>
          <w:ilvl w:val="1"/>
          <w:numId w:val="7"/>
        </w:numPr>
        <w:spacing w:before="100" w:after="100"/>
        <w:jc w:val="both"/>
        <w:rPr>
          <w:rFonts w:ascii="Verdana" w:hAnsi="Verdana" w:cs="Arial"/>
          <w:b/>
          <w:color w:val="215868" w:themeColor="accent5" w:themeShade="80"/>
          <w:sz w:val="22"/>
          <w:szCs w:val="22"/>
          <w:lang w:val="es-ES_tradnl"/>
        </w:rPr>
      </w:pPr>
      <w:r w:rsidRPr="00942415">
        <w:rPr>
          <w:rFonts w:ascii="Verdana" w:hAnsi="Verdana" w:cs="Arial"/>
          <w:b/>
          <w:color w:val="215868" w:themeColor="accent5" w:themeShade="80"/>
          <w:sz w:val="22"/>
          <w:szCs w:val="22"/>
          <w:lang w:val="es-ES_tradnl"/>
        </w:rPr>
        <w:t>Caracterización geográfica</w:t>
      </w:r>
    </w:p>
    <w:p w:rsidR="00E5464B" w:rsidRPr="00942415" w:rsidRDefault="00E96A27" w:rsidP="00E5464B">
      <w:pPr>
        <w:spacing w:before="100" w:after="100"/>
        <w:jc w:val="both"/>
        <w:rPr>
          <w:rFonts w:ascii="Verdana" w:hAnsi="Verdana" w:cs="Arial"/>
          <w:color w:val="215868" w:themeColor="accent5" w:themeShade="80"/>
          <w:sz w:val="22"/>
          <w:szCs w:val="22"/>
        </w:rPr>
      </w:pPr>
      <w:commentRangeStart w:id="4"/>
      <w:r>
        <w:rPr>
          <w:rFonts w:ascii="Verdana" w:hAnsi="Verdana" w:cs="Arial"/>
          <w:noProof/>
          <w:color w:val="215868" w:themeColor="accent5" w:themeShade="80"/>
          <w:sz w:val="22"/>
          <w:szCs w:val="22"/>
          <w:lang w:val="en-GB" w:eastAsia="en-GB"/>
        </w:rPr>
        <w:drawing>
          <wp:anchor distT="0" distB="0" distL="114300" distR="114300" simplePos="0" relativeHeight="251683840" behindDoc="0" locked="0" layoutInCell="1" allowOverlap="1" wp14:anchorId="0260A554" wp14:editId="50B33093">
            <wp:simplePos x="0" y="0"/>
            <wp:positionH relativeFrom="column">
              <wp:posOffset>2487930</wp:posOffset>
            </wp:positionH>
            <wp:positionV relativeFrom="paragraph">
              <wp:posOffset>406400</wp:posOffset>
            </wp:positionV>
            <wp:extent cx="3317240" cy="4156710"/>
            <wp:effectExtent l="0" t="0" r="0" b="0"/>
            <wp:wrapSquare wrapText="bothSides"/>
            <wp:docPr id="1" name="Picture 1" descr="Sudam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damerica.jpg"/>
                    <pic:cNvPicPr/>
                  </pic:nvPicPr>
                  <pic:blipFill rotWithShape="1">
                    <a:blip r:embed="rId13"/>
                    <a:srcRect t="5446" b="5818"/>
                    <a:stretch/>
                  </pic:blipFill>
                  <pic:spPr bwMode="auto">
                    <a:xfrm>
                      <a:off x="0" y="0"/>
                      <a:ext cx="3317240" cy="41567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commentRangeEnd w:id="4"/>
      <w:r w:rsidR="00F96CBA">
        <w:rPr>
          <w:rStyle w:val="CommentReference"/>
        </w:rPr>
        <w:commentReference w:id="4"/>
      </w:r>
      <w:r w:rsidR="00E5464B" w:rsidRPr="00942415">
        <w:rPr>
          <w:rFonts w:ascii="Verdana" w:hAnsi="Verdana" w:cs="Arial"/>
          <w:color w:val="215868" w:themeColor="accent5" w:themeShade="80"/>
          <w:sz w:val="22"/>
          <w:szCs w:val="22"/>
        </w:rPr>
        <w:t>La República de Bolivia se encuentra situada en la parte central de Sud América, limita al norte y al este con el Brasil, al sudeste con Paraguay, al sur con Argentina, al oeste con Perú y al sudoeste con Chile.</w:t>
      </w:r>
    </w:p>
    <w:p w:rsidR="00E96A27" w:rsidRDefault="00E5464B" w:rsidP="00E5464B">
      <w:pPr>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 xml:space="preserve">Bolivia está dividida políticamente en 9 Departamentos, 112 provincias y 327 secciones de provincia (municipios), correspondientes cada una a un Gobierno Municipal. Según datos del Censo de 2001 la población del país es de  8’274.325  habitantes </w:t>
      </w:r>
      <w:r w:rsidR="00F041AA">
        <w:rPr>
          <w:rFonts w:ascii="Verdana" w:hAnsi="Verdana" w:cs="Arial"/>
          <w:color w:val="215868" w:themeColor="accent5" w:themeShade="80"/>
          <w:sz w:val="22"/>
          <w:szCs w:val="22"/>
        </w:rPr>
        <w:t>D</w:t>
      </w:r>
      <w:r w:rsidRPr="00942415">
        <w:rPr>
          <w:rFonts w:ascii="Verdana" w:hAnsi="Verdana" w:cs="Arial"/>
          <w:color w:val="215868" w:themeColor="accent5" w:themeShade="80"/>
          <w:sz w:val="22"/>
          <w:szCs w:val="22"/>
        </w:rPr>
        <w:t xml:space="preserve">e este total un poco </w:t>
      </w:r>
      <w:proofErr w:type="spellStart"/>
      <w:r w:rsidRPr="00942415">
        <w:rPr>
          <w:rFonts w:ascii="Verdana" w:hAnsi="Verdana" w:cs="Arial"/>
          <w:color w:val="215868" w:themeColor="accent5" w:themeShade="80"/>
          <w:sz w:val="22"/>
          <w:szCs w:val="22"/>
        </w:rPr>
        <w:t>mas</w:t>
      </w:r>
      <w:proofErr w:type="spellEnd"/>
      <w:r w:rsidRPr="00942415">
        <w:rPr>
          <w:rFonts w:ascii="Verdana" w:hAnsi="Verdana" w:cs="Arial"/>
          <w:color w:val="215868" w:themeColor="accent5" w:themeShade="80"/>
          <w:sz w:val="22"/>
          <w:szCs w:val="22"/>
        </w:rPr>
        <w:t xml:space="preserve"> de 57% habitan en el área urbana y aproximadamente 43% en el área rural. La mayor parte de la población se encuentra en los departamentos de La Paz, Cochabamba y Santa Cruz, donde vive el 68,1% de los bolivianos. Además las ciudades de La Paz, El Alto, Cochabamba y Santa Cruz concentran al 60,2% de la población urbana. De acuerdo a datos obtenidos en 2001, de más de 3 millones de habitantes rurales a nivel nacional, 2.1 millones (67%) son indígenas y originarios.</w:t>
      </w:r>
    </w:p>
    <w:p w:rsidR="00E5464B" w:rsidRPr="00942415" w:rsidRDefault="00E5464B" w:rsidP="00E5464B">
      <w:pPr>
        <w:spacing w:before="100" w:after="100"/>
        <w:jc w:val="both"/>
        <w:rPr>
          <w:rFonts w:ascii="Verdana" w:hAnsi="Verdana" w:cs="Arial"/>
          <w:color w:val="215868" w:themeColor="accent5" w:themeShade="80"/>
          <w:sz w:val="22"/>
          <w:szCs w:val="22"/>
        </w:rPr>
      </w:pPr>
    </w:p>
    <w:p w:rsidR="00E5464B" w:rsidRPr="00942415" w:rsidRDefault="00E5464B" w:rsidP="00E5464B">
      <w:pPr>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La superficie territorial de Bolivia asciende a 1.098.581 Km2, dividiéndose desde el punto de vista fisiográfico en tres zonas predominantes:</w:t>
      </w:r>
    </w:p>
    <w:p w:rsidR="00E5464B" w:rsidRPr="00942415" w:rsidRDefault="00F041AA" w:rsidP="00E5464B">
      <w:pPr>
        <w:spacing w:before="100" w:after="100"/>
        <w:jc w:val="both"/>
        <w:rPr>
          <w:rFonts w:ascii="Verdana" w:hAnsi="Verdana" w:cs="Arial"/>
          <w:color w:val="215868" w:themeColor="accent5" w:themeShade="80"/>
          <w:sz w:val="22"/>
          <w:szCs w:val="22"/>
        </w:rPr>
      </w:pPr>
      <w:commentRangeStart w:id="5"/>
      <w:r>
        <w:rPr>
          <w:rFonts w:ascii="Verdana" w:hAnsi="Verdana" w:cs="Arial"/>
          <w:noProof/>
          <w:color w:val="215868" w:themeColor="accent5" w:themeShade="80"/>
          <w:sz w:val="22"/>
          <w:szCs w:val="22"/>
          <w:lang w:val="en-GB" w:eastAsia="en-GB"/>
        </w:rPr>
        <w:lastRenderedPageBreak/>
        <w:drawing>
          <wp:anchor distT="0" distB="0" distL="114300" distR="114300" simplePos="0" relativeHeight="251684864" behindDoc="0" locked="0" layoutInCell="1" allowOverlap="1" wp14:anchorId="4FCDB5E6" wp14:editId="21C8274D">
            <wp:simplePos x="0" y="0"/>
            <wp:positionH relativeFrom="column">
              <wp:posOffset>33020</wp:posOffset>
            </wp:positionH>
            <wp:positionV relativeFrom="paragraph">
              <wp:posOffset>10795</wp:posOffset>
            </wp:positionV>
            <wp:extent cx="3402330" cy="3338195"/>
            <wp:effectExtent l="0" t="0" r="0" b="0"/>
            <wp:wrapSquare wrapText="bothSides"/>
            <wp:docPr id="2" name="Picture 2" descr="Boli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ivia.jpg"/>
                    <pic:cNvPicPr/>
                  </pic:nvPicPr>
                  <pic:blipFill rotWithShape="1">
                    <a:blip r:embed="rId14"/>
                    <a:srcRect t="13501" b="17005"/>
                    <a:stretch/>
                  </pic:blipFill>
                  <pic:spPr bwMode="auto">
                    <a:xfrm>
                      <a:off x="0" y="0"/>
                      <a:ext cx="3402330" cy="33381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commentRangeEnd w:id="5"/>
      <w:r w:rsidR="00F96CBA">
        <w:rPr>
          <w:rStyle w:val="CommentReference"/>
        </w:rPr>
        <w:commentReference w:id="5"/>
      </w:r>
      <w:r w:rsidR="00E5464B" w:rsidRPr="00942415">
        <w:rPr>
          <w:rFonts w:ascii="Verdana" w:hAnsi="Verdana" w:cs="Arial"/>
          <w:color w:val="215868" w:themeColor="accent5" w:themeShade="80"/>
          <w:sz w:val="22"/>
          <w:szCs w:val="22"/>
        </w:rPr>
        <w:t xml:space="preserve">• Zona Andina: Representa el 28% de la superficie total y abarca los Departamentos de Potosí, La Paz y Oruro. En esta zona se encuentran las cordilleras oriental y occidental en las cuales están algunos de los picos más altos del país y de América cubiertos por nieves perpetuas. Entre estas dos cordilleras se encuentra el Altiplano a una altura promedio de 3.800 m.s.n.m., una temperatura media entre 7 y 11 grados centígrados y precipitaciones pluviales entre 300 y 600 milímetros al año. Al norte está situado el lago Titicaca, siendo el segundo de Sudamérica en extensión y el más alto del </w:t>
      </w:r>
      <w:proofErr w:type="spellStart"/>
      <w:r w:rsidR="00E5464B" w:rsidRPr="00942415">
        <w:rPr>
          <w:rFonts w:ascii="Verdana" w:hAnsi="Verdana" w:cs="Arial"/>
          <w:color w:val="215868" w:themeColor="accent5" w:themeShade="80"/>
          <w:sz w:val="22"/>
          <w:szCs w:val="22"/>
        </w:rPr>
        <w:t>mundo</w:t>
      </w:r>
      <w:r>
        <w:rPr>
          <w:rFonts w:ascii="Verdana" w:hAnsi="Verdana" w:cs="Arial"/>
          <w:color w:val="215868" w:themeColor="accent5" w:themeShade="80"/>
          <w:sz w:val="22"/>
          <w:szCs w:val="22"/>
        </w:rPr>
        <w:t>.A</w:t>
      </w:r>
      <w:r w:rsidR="00E5464B" w:rsidRPr="00942415">
        <w:rPr>
          <w:rFonts w:ascii="Verdana" w:hAnsi="Verdana" w:cs="Arial"/>
          <w:color w:val="215868" w:themeColor="accent5" w:themeShade="80"/>
          <w:sz w:val="22"/>
          <w:szCs w:val="22"/>
        </w:rPr>
        <w:t>l</w:t>
      </w:r>
      <w:proofErr w:type="spellEnd"/>
      <w:r w:rsidR="00E5464B" w:rsidRPr="00942415">
        <w:rPr>
          <w:rFonts w:ascii="Verdana" w:hAnsi="Verdana" w:cs="Arial"/>
          <w:color w:val="215868" w:themeColor="accent5" w:themeShade="80"/>
          <w:sz w:val="22"/>
          <w:szCs w:val="22"/>
        </w:rPr>
        <w:t xml:space="preserve"> sudoeste se tiene la región volcánica y de los salares.</w:t>
      </w:r>
    </w:p>
    <w:p w:rsidR="00E96A27" w:rsidRDefault="00E5464B" w:rsidP="00E5464B">
      <w:pPr>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 xml:space="preserve">• Zona Sub Andina: En la región intermedia del país entre el altiplano y los llanos orientales que abarca los Departamentos de Cochabamba, Chuquisaca y Tarija, lo que representa el 15% de la superficie total del país. En esta zona se encuentran los valles y </w:t>
      </w:r>
      <w:commentRangeStart w:id="6"/>
      <w:r w:rsidRPr="00942415">
        <w:rPr>
          <w:rFonts w:ascii="Verdana" w:hAnsi="Verdana" w:cs="Arial"/>
          <w:color w:val="215868" w:themeColor="accent5" w:themeShade="80"/>
          <w:sz w:val="22"/>
          <w:szCs w:val="22"/>
        </w:rPr>
        <w:t>yungas</w:t>
      </w:r>
      <w:commentRangeEnd w:id="6"/>
      <w:r w:rsidR="00F041AA">
        <w:rPr>
          <w:rStyle w:val="CommentReference"/>
        </w:rPr>
        <w:commentReference w:id="6"/>
      </w:r>
      <w:r w:rsidRPr="00942415">
        <w:rPr>
          <w:rFonts w:ascii="Verdana" w:hAnsi="Verdana" w:cs="Arial"/>
          <w:color w:val="215868" w:themeColor="accent5" w:themeShade="80"/>
          <w:sz w:val="22"/>
          <w:szCs w:val="22"/>
        </w:rPr>
        <w:t xml:space="preserve"> (valle subtropical) que presentan una topografía accidentada combinándose con mesetas y terrazas onduladas. La elevación promedio de esta región es de 2.500 m.s.n.m. con temperaturas promedio entre 15 y 18 grados y una precipitación pluvial media de 380 a 700 milímetros anuales.</w:t>
      </w:r>
    </w:p>
    <w:p w:rsidR="00C72F01" w:rsidRPr="00942415" w:rsidRDefault="00E5464B" w:rsidP="00C72F01">
      <w:pPr>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 Zona de los Llanos: Esta zona abarca un 57% de la superficie total de Bolivia; abarca los Departamentos de Santa Cruz, Beni y Pando, con una altura promedio de 160 a 500 m.s.n.m. una temperatura promedio de 23 grados centígrados y una precipitación pluvial de 1100 a 1900 milímetros al año. Comprende las llanuras orientales y extensas selvas ricas en flora y fauna.</w:t>
      </w:r>
    </w:p>
    <w:p w:rsidR="00804635" w:rsidRPr="00942415" w:rsidRDefault="00C72F01" w:rsidP="00C72F01">
      <w:pPr>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Bolivia est</w:t>
      </w:r>
      <w:r w:rsidR="00F041AA">
        <w:rPr>
          <w:rFonts w:ascii="Verdana" w:hAnsi="Verdana" w:cs="Arial"/>
          <w:color w:val="215868" w:themeColor="accent5" w:themeShade="80"/>
          <w:sz w:val="22"/>
          <w:szCs w:val="22"/>
        </w:rPr>
        <w:t>á</w:t>
      </w:r>
      <w:r w:rsidRPr="00942415">
        <w:rPr>
          <w:rFonts w:ascii="Verdana" w:hAnsi="Verdana" w:cs="Arial"/>
          <w:color w:val="215868" w:themeColor="accent5" w:themeShade="80"/>
          <w:sz w:val="22"/>
          <w:szCs w:val="22"/>
        </w:rPr>
        <w:t xml:space="preserve"> hidrográficamente dividida en tres grandes cuencas: la Cuenca Amazónica formada por las </w:t>
      </w:r>
      <w:proofErr w:type="spellStart"/>
      <w:r w:rsidRPr="00942415">
        <w:rPr>
          <w:rFonts w:ascii="Verdana" w:hAnsi="Verdana" w:cs="Arial"/>
          <w:color w:val="215868" w:themeColor="accent5" w:themeShade="80"/>
          <w:sz w:val="22"/>
          <w:szCs w:val="22"/>
        </w:rPr>
        <w:t>subcuencas</w:t>
      </w:r>
      <w:proofErr w:type="spellEnd"/>
      <w:r w:rsidRPr="00942415">
        <w:rPr>
          <w:rFonts w:ascii="Verdana" w:hAnsi="Verdana" w:cs="Arial"/>
          <w:color w:val="215868" w:themeColor="accent5" w:themeShade="80"/>
          <w:sz w:val="22"/>
          <w:szCs w:val="22"/>
        </w:rPr>
        <w:t xml:space="preserve"> del río Beni, el </w:t>
      </w:r>
      <w:proofErr w:type="spellStart"/>
      <w:r w:rsidR="00614062" w:rsidRPr="00942415">
        <w:rPr>
          <w:rFonts w:ascii="Verdana" w:hAnsi="Verdana" w:cs="Arial"/>
          <w:color w:val="215868" w:themeColor="accent5" w:themeShade="80"/>
          <w:sz w:val="22"/>
          <w:szCs w:val="22"/>
        </w:rPr>
        <w:t>Mamoré</w:t>
      </w:r>
      <w:proofErr w:type="spellEnd"/>
      <w:r w:rsidRPr="00942415">
        <w:rPr>
          <w:rFonts w:ascii="Verdana" w:hAnsi="Verdana" w:cs="Arial"/>
          <w:color w:val="215868" w:themeColor="accent5" w:themeShade="80"/>
          <w:sz w:val="22"/>
          <w:szCs w:val="22"/>
        </w:rPr>
        <w:t xml:space="preserve"> y el Tienes que cubre un 66% del territorio y tiene 180 mil millones de m3/ año; la Cuenca del Plata en la región del Chaco que cubre un 21% del territorio y por la que fluyen 22 mil millones de m3/ año; y la Cuenca Andina o Endorreica con 13% y 1,6 mil millones de m3/ año respectivamente. Existen enormes contrastes en la precipitación media anual en estas cuencas, desde menos de 200 mm al sudoeste del país, hasta más de 5,000 mm en la región amazónica.</w:t>
      </w:r>
    </w:p>
    <w:p w:rsidR="00E5464B" w:rsidRPr="00942415" w:rsidRDefault="00E5464B" w:rsidP="00E5464B">
      <w:pPr>
        <w:pStyle w:val="ListParagraph"/>
        <w:ind w:left="360"/>
        <w:jc w:val="both"/>
        <w:rPr>
          <w:rFonts w:ascii="Verdana" w:hAnsi="Verdana" w:cs="Arial"/>
          <w:b/>
          <w:color w:val="215868" w:themeColor="accent5" w:themeShade="80"/>
          <w:sz w:val="22"/>
          <w:szCs w:val="22"/>
          <w:lang w:val="es-ES_tradnl"/>
        </w:rPr>
      </w:pPr>
    </w:p>
    <w:p w:rsidR="00640E14" w:rsidRPr="00942415" w:rsidRDefault="00640E14" w:rsidP="00B409FF">
      <w:pPr>
        <w:pStyle w:val="ListParagraph"/>
        <w:numPr>
          <w:ilvl w:val="1"/>
          <w:numId w:val="7"/>
        </w:numPr>
        <w:jc w:val="both"/>
        <w:rPr>
          <w:rFonts w:ascii="Verdana" w:hAnsi="Verdana" w:cs="Arial"/>
          <w:b/>
          <w:color w:val="215868" w:themeColor="accent5" w:themeShade="80"/>
          <w:sz w:val="22"/>
          <w:szCs w:val="22"/>
          <w:lang w:val="es-ES_tradnl"/>
        </w:rPr>
      </w:pPr>
      <w:r w:rsidRPr="00942415">
        <w:rPr>
          <w:rFonts w:ascii="Verdana" w:hAnsi="Verdana" w:cs="Arial"/>
          <w:b/>
          <w:color w:val="215868" w:themeColor="accent5" w:themeShade="80"/>
          <w:sz w:val="22"/>
          <w:szCs w:val="22"/>
          <w:lang w:val="es-ES_tradnl"/>
        </w:rPr>
        <w:lastRenderedPageBreak/>
        <w:t xml:space="preserve">Caracterización </w:t>
      </w:r>
      <w:r w:rsidR="00004B09" w:rsidRPr="00942415">
        <w:rPr>
          <w:rFonts w:ascii="Verdana" w:hAnsi="Verdana" w:cs="Arial"/>
          <w:b/>
          <w:color w:val="215868" w:themeColor="accent5" w:themeShade="80"/>
          <w:sz w:val="22"/>
          <w:szCs w:val="22"/>
          <w:lang w:val="es-ES_tradnl"/>
        </w:rPr>
        <w:t>socioeconómica</w:t>
      </w:r>
    </w:p>
    <w:p w:rsidR="00640E14" w:rsidRPr="00942415" w:rsidRDefault="00640E14" w:rsidP="00640E14">
      <w:pPr>
        <w:jc w:val="both"/>
        <w:rPr>
          <w:rFonts w:ascii="Verdana" w:hAnsi="Verdana" w:cs="Arial"/>
          <w:b/>
          <w:color w:val="215868" w:themeColor="accent5" w:themeShade="80"/>
          <w:sz w:val="22"/>
          <w:szCs w:val="22"/>
        </w:rPr>
      </w:pPr>
    </w:p>
    <w:p w:rsidR="004822EB" w:rsidRPr="00942415" w:rsidRDefault="004822EB" w:rsidP="004822EB">
      <w:pPr>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Bolivia tiene una población de 8.274.325 habitantes (INE, 2001), con una densidad de 7,56 habitantes por Km</w:t>
      </w:r>
      <w:r w:rsidR="00F041AA">
        <w:rPr>
          <w:rFonts w:ascii="Verdana" w:hAnsi="Verdana" w:cs="Arial"/>
          <w:color w:val="215868" w:themeColor="accent5" w:themeShade="80"/>
          <w:sz w:val="22"/>
          <w:szCs w:val="22"/>
        </w:rPr>
        <w:t>²</w:t>
      </w:r>
      <w:r w:rsidRPr="00942415">
        <w:rPr>
          <w:rFonts w:ascii="Verdana" w:hAnsi="Verdana" w:cs="Arial"/>
          <w:color w:val="215868" w:themeColor="accent5" w:themeShade="80"/>
          <w:sz w:val="22"/>
          <w:szCs w:val="22"/>
        </w:rPr>
        <w:t xml:space="preserve">. </w:t>
      </w:r>
      <w:commentRangeStart w:id="7"/>
      <w:r w:rsidRPr="00942415">
        <w:rPr>
          <w:rFonts w:ascii="Verdana" w:hAnsi="Verdana" w:cs="Arial"/>
          <w:color w:val="215868" w:themeColor="accent5" w:themeShade="80"/>
          <w:sz w:val="22"/>
          <w:szCs w:val="22"/>
        </w:rPr>
        <w:t>La población urbana alcanza al 62,43 %, equivalente a 5.165.882 habitantes y la población rural es de 37,57 % equivalente a 3.108.443 habitantes</w:t>
      </w:r>
      <w:commentRangeEnd w:id="7"/>
      <w:r w:rsidR="00F041AA">
        <w:rPr>
          <w:rStyle w:val="CommentReference"/>
        </w:rPr>
        <w:commentReference w:id="7"/>
      </w:r>
      <w:r w:rsidRPr="00942415">
        <w:rPr>
          <w:rFonts w:ascii="Verdana" w:hAnsi="Verdana" w:cs="Arial"/>
          <w:color w:val="215868" w:themeColor="accent5" w:themeShade="80"/>
          <w:sz w:val="22"/>
          <w:szCs w:val="22"/>
        </w:rPr>
        <w:t xml:space="preserve">. La población masculina alcanza al 49,84 % y la población femenina es del 50,16 %. </w:t>
      </w:r>
    </w:p>
    <w:p w:rsidR="004822EB" w:rsidRPr="00942415" w:rsidRDefault="004822EB" w:rsidP="004822EB">
      <w:pPr>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 xml:space="preserve">Los Departamentos con mayor población son: La Paz, 2.350.366; Santa Cruz, 2.029.471 y Cochabamba, 1.455.711. Estos tres departamentos constituyen el eje troncal que cruza el país de Este a Oeste. La tasa nacional de crecimiento </w:t>
      </w:r>
      <w:proofErr w:type="spellStart"/>
      <w:r w:rsidRPr="00942415">
        <w:rPr>
          <w:rFonts w:ascii="Verdana" w:hAnsi="Verdana" w:cs="Arial"/>
          <w:color w:val="215868" w:themeColor="accent5" w:themeShade="80"/>
          <w:sz w:val="22"/>
          <w:szCs w:val="22"/>
        </w:rPr>
        <w:t>intercensal</w:t>
      </w:r>
      <w:proofErr w:type="spellEnd"/>
      <w:r w:rsidRPr="00942415">
        <w:rPr>
          <w:rFonts w:ascii="Verdana" w:hAnsi="Verdana" w:cs="Arial"/>
          <w:color w:val="215868" w:themeColor="accent5" w:themeShade="80"/>
          <w:sz w:val="22"/>
          <w:szCs w:val="22"/>
        </w:rPr>
        <w:t xml:space="preserve"> 1992 – 2001 es de 2,74 %, con una tasa de 3,62 % de crecimiento para las ciudades. </w:t>
      </w:r>
    </w:p>
    <w:p w:rsidR="004822EB" w:rsidRPr="00942415" w:rsidRDefault="004822EB" w:rsidP="004822EB">
      <w:pPr>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 xml:space="preserve">Más del 50% de la población es bilingüe. De cada 100 personas, 56 hablan castellano; 26 hablan quechua, 18 hablan </w:t>
      </w:r>
      <w:proofErr w:type="spellStart"/>
      <w:r w:rsidRPr="00942415">
        <w:rPr>
          <w:rFonts w:ascii="Verdana" w:hAnsi="Verdana" w:cs="Arial"/>
          <w:color w:val="215868" w:themeColor="accent5" w:themeShade="80"/>
          <w:sz w:val="22"/>
          <w:szCs w:val="22"/>
        </w:rPr>
        <w:t>aymará</w:t>
      </w:r>
      <w:proofErr w:type="spellEnd"/>
      <w:r w:rsidRPr="00942415">
        <w:rPr>
          <w:rFonts w:ascii="Verdana" w:hAnsi="Verdana" w:cs="Arial"/>
          <w:color w:val="215868" w:themeColor="accent5" w:themeShade="80"/>
          <w:sz w:val="22"/>
          <w:szCs w:val="22"/>
        </w:rPr>
        <w:t xml:space="preserve">. Además, hay otros idiomas que corresponden a poblaciones originarias del Chaco y del oriente; el pueblo Guaraní tiene 86.364 habitantes y el </w:t>
      </w:r>
      <w:proofErr w:type="spellStart"/>
      <w:r w:rsidRPr="00942415">
        <w:rPr>
          <w:rFonts w:ascii="Verdana" w:hAnsi="Verdana" w:cs="Arial"/>
          <w:color w:val="215868" w:themeColor="accent5" w:themeShade="80"/>
          <w:sz w:val="22"/>
          <w:szCs w:val="22"/>
        </w:rPr>
        <w:t>Chiquitano</w:t>
      </w:r>
      <w:proofErr w:type="spellEnd"/>
      <w:r w:rsidRPr="00942415">
        <w:rPr>
          <w:rFonts w:ascii="Verdana" w:hAnsi="Verdana" w:cs="Arial"/>
          <w:color w:val="215868" w:themeColor="accent5" w:themeShade="80"/>
          <w:sz w:val="22"/>
          <w:szCs w:val="22"/>
        </w:rPr>
        <w:t xml:space="preserve"> 71.128 habitantes. El total de la población de indígenas y originarios alcanza a 2.319.966 habitantes del área rural, y 2.659.310 habitantes del área urbano, haciendo un total de 4.979.276. El español o castellano es hablado por el 87.4% de la población, el quechua por el 34.3 % de la población y el </w:t>
      </w:r>
      <w:proofErr w:type="spellStart"/>
      <w:r w:rsidR="00520C6E" w:rsidRPr="00942415">
        <w:rPr>
          <w:rFonts w:ascii="Verdana" w:hAnsi="Verdana" w:cs="Arial"/>
          <w:color w:val="215868" w:themeColor="accent5" w:themeShade="80"/>
          <w:sz w:val="22"/>
          <w:szCs w:val="22"/>
        </w:rPr>
        <w:t>aymar</w:t>
      </w:r>
      <w:r w:rsidR="00520C6E">
        <w:rPr>
          <w:rFonts w:ascii="Verdana" w:hAnsi="Verdana" w:cs="Arial"/>
          <w:color w:val="215868" w:themeColor="accent5" w:themeShade="80"/>
          <w:sz w:val="22"/>
          <w:szCs w:val="22"/>
        </w:rPr>
        <w:t>á</w:t>
      </w:r>
      <w:proofErr w:type="spellEnd"/>
      <w:r w:rsidR="00520C6E" w:rsidRPr="00942415">
        <w:rPr>
          <w:rFonts w:ascii="Verdana" w:hAnsi="Verdana" w:cs="Arial"/>
          <w:color w:val="215868" w:themeColor="accent5" w:themeShade="80"/>
          <w:sz w:val="22"/>
          <w:szCs w:val="22"/>
        </w:rPr>
        <w:t xml:space="preserve"> </w:t>
      </w:r>
      <w:r w:rsidRPr="00942415">
        <w:rPr>
          <w:rFonts w:ascii="Verdana" w:hAnsi="Verdana" w:cs="Arial"/>
          <w:color w:val="215868" w:themeColor="accent5" w:themeShade="80"/>
          <w:sz w:val="22"/>
          <w:szCs w:val="22"/>
        </w:rPr>
        <w:t xml:space="preserve">por el 23.5 % de la población. </w:t>
      </w:r>
    </w:p>
    <w:p w:rsidR="004822EB" w:rsidRPr="00942415" w:rsidRDefault="004822EB" w:rsidP="004822EB">
      <w:pPr>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La tasa global de fecundidad es de 4.4 hijos por cada mujer en edad fértil. La tasa de mortalidad infantil es de 60,60 por mil nacidos vivos y la esperanza de vida al nacer es de 62,50 años. De 1,817,157 partos declarados por mujeres de 15 años o más, 963,752 se atendieron en establecimientos de salud; 754,120 en domicilios; 37,364 en otro lugar y 61,921 no especifican lugar de atención del último parto.</w:t>
      </w:r>
    </w:p>
    <w:p w:rsidR="004822EB" w:rsidRPr="00942415" w:rsidRDefault="004822EB" w:rsidP="004822EB">
      <w:pPr>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 xml:space="preserve">Respecto de educación, la tasa de alfabetismo de la población de 15 años o más alcanza a 86.72%, es decir 4,377,064 personas saben leer y escribir. De la población de 6 a 19 años de edad que asiste a establecimientos escolares, 78.23% no presenta rezago escolar, el 79.6% de la población ha concluido el nivel primario de escolaridad, el 13.6 % el nivel secundario y tan sólo el 6.8% tiene instrucción superior. </w:t>
      </w:r>
    </w:p>
    <w:p w:rsidR="004822EB" w:rsidRPr="00942415" w:rsidRDefault="004822EB" w:rsidP="004822EB">
      <w:pPr>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El 83.4 % de la población tiene Necesidades Básicas Insatisfechas (NBI) y 24.8% registra niveles de vida alrededor del Umbral de Pobreza; 34.2% de la población está en situación de Pobreza Moderada, 21.7% en condiciones de Indigencia y 2.7% en Marginalidad. Entonces, el 58.6% de la población boliviana es pobre</w:t>
      </w:r>
      <w:r w:rsidRPr="00942415">
        <w:rPr>
          <w:rFonts w:ascii="Verdana" w:hAnsi="Verdana"/>
          <w:color w:val="215868" w:themeColor="accent5" w:themeShade="80"/>
          <w:sz w:val="22"/>
          <w:szCs w:val="22"/>
        </w:rPr>
        <w:footnoteReference w:id="1"/>
      </w:r>
      <w:r w:rsidRPr="00942415">
        <w:rPr>
          <w:rFonts w:ascii="Verdana" w:hAnsi="Verdana" w:cs="Arial"/>
          <w:color w:val="215868" w:themeColor="accent5" w:themeShade="80"/>
          <w:sz w:val="22"/>
          <w:szCs w:val="22"/>
        </w:rPr>
        <w:t xml:space="preserve"> (INE 2001), porcentaje que equivale a 4,695,464 habitantes. </w:t>
      </w:r>
    </w:p>
    <w:p w:rsidR="004822EB" w:rsidRPr="00942415" w:rsidRDefault="004822EB" w:rsidP="004822EB">
      <w:pPr>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lastRenderedPageBreak/>
        <w:t>La población no pobre representa el 41.4% de los habitantes del país que equivale a 3,318,916 personas. A excepción del Departamento de Santa Cruz, que presenta el menor Índice de Pobreza (38.0 %), el resto tiene índices de NBI superiores al 50 %. El 70.8 % de la población presenta problemas de espacios en la vivienda, 58.0 % inadecuados servicios de agua y saneamiento y 52.5 % refleja déficit educacional. Las menores carencias se manifiestan en materiales de la vivienda y la atención en salud.</w:t>
      </w:r>
    </w:p>
    <w:p w:rsidR="004822EB" w:rsidRPr="00942415" w:rsidRDefault="004822EB" w:rsidP="004822EB">
      <w:pPr>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Respecto de la condición de ocupación de la población, la PEA, o sea la Población Económicamente Activa alcanza a 3,131,813; en cambio la Población en Edad de No Trabajar (PENT) o menor de 10 años es de 2,170,110, aunque una parte de esta población, niños entre 7 y 9 años realizan trabajos. La población ocupada clasificada por situación en el empleo, son trabajadores por cuenta propia 1,379,296; de ellos 57.31% son hombres y 42.69% mujeres;  los obreros o empleados alcanzan a 1,157,098; trabajadores familiares o aprendices sin remuneración 122,635; patrones, socios o empleadores 85,265 y cooperativistas de producción 10,338. La población ocupada clasificada por el tipo de trabajo, tareas o funciones está constituida por trabajadores en agricultura, pecuaria y pesca 852,489; trabajadores de la industria extractiva, construcción e industria manufacturera 544,854; trabajadores de servicios y vendedores de comercio 512,982 y trabajadores no calificados 276,031.</w:t>
      </w:r>
    </w:p>
    <w:p w:rsidR="007856E2" w:rsidRPr="00942415" w:rsidRDefault="004822EB" w:rsidP="004822EB">
      <w:pPr>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Las actividades donde la participación femenina es superior a la masculina son: servicios a los hogares y servicio doméstico 95.60%, hoteles y restaurantes 73.20%, servicios sociales y de salud 62.60%, educación 56.87% y comercio 55.91%</w:t>
      </w:r>
      <w:r w:rsidR="007856E2" w:rsidRPr="00942415">
        <w:rPr>
          <w:rFonts w:ascii="Verdana" w:hAnsi="Verdana" w:cs="Arial"/>
          <w:color w:val="215868" w:themeColor="accent5" w:themeShade="80"/>
          <w:sz w:val="22"/>
          <w:szCs w:val="22"/>
        </w:rPr>
        <w:t>.</w:t>
      </w:r>
    </w:p>
    <w:p w:rsidR="007856E2" w:rsidRPr="00942415" w:rsidRDefault="007856E2" w:rsidP="007856E2">
      <w:pPr>
        <w:spacing w:before="100" w:after="100"/>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 xml:space="preserve">En cuanto a los aspectos social y económico productivo, los indicadores (CNPV, INE 2001) presentan la siguiente situación: el 13,28% de la población es analfabeta de la cual el 19,3% son mujeres y 6,9% hombres; en cuanto a servicios básicos y vivienda, el 62,27% de los hogares se abastece de agua de cañería de red de los cuales, el 83% vive en el área urbana y el 29,63% en el área rural; el 63,28% cuenta con servicio sanitario; en cambio en el área rural sólo un 33,14%, en contraste con el 82,36% de hogares en el área urbana. </w:t>
      </w:r>
    </w:p>
    <w:p w:rsidR="00640E14" w:rsidRPr="00942415" w:rsidRDefault="00640E14" w:rsidP="00640E14">
      <w:pPr>
        <w:jc w:val="both"/>
        <w:rPr>
          <w:rFonts w:ascii="Verdana" w:hAnsi="Verdana" w:cs="Arial"/>
          <w:color w:val="215868" w:themeColor="accent5" w:themeShade="80"/>
          <w:sz w:val="22"/>
          <w:szCs w:val="22"/>
        </w:rPr>
      </w:pPr>
    </w:p>
    <w:p w:rsidR="00640E14" w:rsidRPr="00942415" w:rsidRDefault="00640E14" w:rsidP="00B409FF">
      <w:pPr>
        <w:pStyle w:val="ListParagraph"/>
        <w:numPr>
          <w:ilvl w:val="1"/>
          <w:numId w:val="7"/>
        </w:numPr>
        <w:jc w:val="both"/>
        <w:rPr>
          <w:rFonts w:ascii="Verdana" w:hAnsi="Verdana" w:cs="Arial"/>
          <w:b/>
          <w:color w:val="215868" w:themeColor="accent5" w:themeShade="80"/>
          <w:sz w:val="22"/>
          <w:szCs w:val="22"/>
          <w:lang w:val="es-ES_tradnl"/>
        </w:rPr>
      </w:pPr>
      <w:r w:rsidRPr="00942415">
        <w:rPr>
          <w:rFonts w:ascii="Verdana" w:hAnsi="Verdana" w:cs="Arial"/>
          <w:b/>
          <w:color w:val="215868" w:themeColor="accent5" w:themeShade="80"/>
          <w:sz w:val="22"/>
          <w:szCs w:val="22"/>
          <w:lang w:val="es-ES_tradnl"/>
        </w:rPr>
        <w:t>Aspectos Organizativo – Institucional</w:t>
      </w:r>
    </w:p>
    <w:p w:rsidR="00640E14" w:rsidRPr="00942415" w:rsidRDefault="00640E14" w:rsidP="00640E14">
      <w:pPr>
        <w:jc w:val="both"/>
        <w:rPr>
          <w:rFonts w:ascii="Verdana" w:hAnsi="Verdana" w:cs="Arial"/>
          <w:b/>
          <w:color w:val="215868" w:themeColor="accent5" w:themeShade="80"/>
          <w:sz w:val="22"/>
          <w:szCs w:val="22"/>
        </w:rPr>
      </w:pPr>
    </w:p>
    <w:p w:rsidR="00CF0332" w:rsidRPr="00942415" w:rsidRDefault="00CF0332" w:rsidP="00CF0332">
      <w:pPr>
        <w:spacing w:line="276" w:lineRule="auto"/>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 xml:space="preserve">El Ministerio de Medio Ambiente y Agua </w:t>
      </w:r>
      <w:proofErr w:type="spellStart"/>
      <w:r w:rsidRPr="00942415">
        <w:rPr>
          <w:rFonts w:ascii="Verdana" w:hAnsi="Verdana" w:cs="Arial"/>
          <w:color w:val="215868" w:themeColor="accent5" w:themeShade="80"/>
          <w:sz w:val="22"/>
          <w:szCs w:val="22"/>
        </w:rPr>
        <w:t>esta</w:t>
      </w:r>
      <w:proofErr w:type="spellEnd"/>
      <w:r w:rsidRPr="00942415">
        <w:rPr>
          <w:rFonts w:ascii="Verdana" w:hAnsi="Verdana" w:cs="Arial"/>
          <w:color w:val="215868" w:themeColor="accent5" w:themeShade="80"/>
          <w:sz w:val="22"/>
          <w:szCs w:val="22"/>
        </w:rPr>
        <w:t xml:space="preserve"> organizado en tres viceministerios, siete direcciones generales con sus unidades técni</w:t>
      </w:r>
      <w:r w:rsidR="00C8750F">
        <w:rPr>
          <w:rFonts w:ascii="Verdana" w:hAnsi="Verdana" w:cs="Arial"/>
          <w:color w:val="215868" w:themeColor="accent5" w:themeShade="80"/>
          <w:sz w:val="22"/>
          <w:szCs w:val="22"/>
        </w:rPr>
        <w:t>cas, por debajo se encuentran las</w:t>
      </w:r>
      <w:r w:rsidRPr="00942415">
        <w:rPr>
          <w:rFonts w:ascii="Verdana" w:hAnsi="Verdana" w:cs="Arial"/>
          <w:color w:val="215868" w:themeColor="accent5" w:themeShade="80"/>
          <w:sz w:val="22"/>
          <w:szCs w:val="22"/>
        </w:rPr>
        <w:t xml:space="preserve"> entidades desconcentradas, aquellas descentralizadas como el SENAMHI y por ultimo las entidades </w:t>
      </w:r>
      <w:r w:rsidR="0046214A" w:rsidRPr="00942415">
        <w:rPr>
          <w:rFonts w:ascii="Verdana" w:hAnsi="Verdana" w:cs="Arial"/>
          <w:color w:val="215868" w:themeColor="accent5" w:themeShade="80"/>
          <w:sz w:val="22"/>
          <w:szCs w:val="22"/>
        </w:rPr>
        <w:t>autárquicas</w:t>
      </w:r>
      <w:r w:rsidRPr="00942415">
        <w:rPr>
          <w:rFonts w:ascii="Verdana" w:hAnsi="Verdana" w:cs="Arial"/>
          <w:color w:val="215868" w:themeColor="accent5" w:themeShade="80"/>
          <w:sz w:val="22"/>
          <w:szCs w:val="22"/>
        </w:rPr>
        <w:t>. El Viceministerio de Recursos Hídricos y Riego cuenta con dos Direcciones Generales a través de las cuales coordina las acciones de preparativos para la prevención y atención de emergencias.</w:t>
      </w:r>
    </w:p>
    <w:p w:rsidR="005265B3" w:rsidRPr="00942415" w:rsidRDefault="005265B3" w:rsidP="00CF0332">
      <w:pPr>
        <w:spacing w:line="276" w:lineRule="auto"/>
        <w:jc w:val="both"/>
        <w:rPr>
          <w:rFonts w:ascii="Verdana" w:hAnsi="Verdana" w:cs="Arial"/>
          <w:color w:val="215868" w:themeColor="accent5" w:themeShade="80"/>
          <w:sz w:val="22"/>
          <w:szCs w:val="22"/>
        </w:rPr>
      </w:pPr>
    </w:p>
    <w:p w:rsidR="00EB13DC" w:rsidRPr="00942415" w:rsidRDefault="00E9725B" w:rsidP="005265B3">
      <w:pPr>
        <w:spacing w:line="276" w:lineRule="auto"/>
        <w:rPr>
          <w:rFonts w:ascii="Verdana" w:hAnsi="Verdana" w:cs="Arial"/>
          <w:color w:val="215868" w:themeColor="accent5" w:themeShade="80"/>
          <w:sz w:val="22"/>
          <w:szCs w:val="22"/>
        </w:rPr>
      </w:pPr>
      <w:commentRangeStart w:id="8"/>
      <w:r w:rsidRPr="00942415">
        <w:rPr>
          <w:rFonts w:ascii="Verdana" w:hAnsi="Verdana" w:cs="Arial"/>
          <w:noProof/>
          <w:color w:val="215868" w:themeColor="accent5" w:themeShade="80"/>
          <w:sz w:val="22"/>
          <w:szCs w:val="22"/>
          <w:lang w:val="en-GB" w:eastAsia="en-GB"/>
        </w:rPr>
        <w:lastRenderedPageBreak/>
        <w:drawing>
          <wp:inline distT="0" distB="0" distL="0" distR="0" wp14:anchorId="450E8B61" wp14:editId="5A05D6D6">
            <wp:extent cx="5613638" cy="3251238"/>
            <wp:effectExtent l="25400" t="0" r="0" b="0"/>
            <wp:docPr id="3" name="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54641" cy="4614505"/>
                      <a:chOff x="304800" y="304800"/>
                      <a:chExt cx="8754641" cy="4614505"/>
                    </a:xfrm>
                  </a:grpSpPr>
                  <a:sp>
                    <a:nvSpPr>
                      <a:cNvPr id="6" name="CuadroTexto 5"/>
                      <a:cNvSpPr txBox="1"/>
                    </a:nvSpPr>
                    <a:spPr>
                      <a:xfrm>
                        <a:off x="3352800" y="304800"/>
                        <a:ext cx="2438400" cy="461665"/>
                      </a:xfrm>
                      <a:prstGeom prst="rect">
                        <a:avLst/>
                      </a:prstGeom>
                      <a:solidFill>
                        <a:schemeClr val="accent6">
                          <a:lumMod val="75000"/>
                        </a:schemeClr>
                      </a:solidFill>
                    </a:spPr>
                    <a:txSp>
                      <a:txBody>
                        <a:bodyPr wrap="square" rtlCol="0">
                          <a:spAutoFit/>
                        </a:bodyPr>
                        <a:lstStyle>
                          <a:defPPr>
                            <a:defRPr lang="es-ES_tradnl"/>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s-ES_tradnl" sz="1200" dirty="0" smtClean="0"/>
                            <a:t>Ministro </a:t>
                          </a:r>
                        </a:p>
                        <a:p>
                          <a:pPr algn="ctr"/>
                          <a:r>
                            <a:rPr lang="es-ES_tradnl" sz="1200" dirty="0" smtClean="0"/>
                            <a:t>de Medio Ambiente y Agua</a:t>
                          </a:r>
                          <a:endParaRPr lang="es-ES_tradnl" sz="1200" dirty="0"/>
                        </a:p>
                      </a:txBody>
                      <a:useSpRect/>
                    </a:txSp>
                  </a:sp>
                  <a:sp>
                    <a:nvSpPr>
                      <a:cNvPr id="7" name="CuadroTexto 6"/>
                      <a:cNvSpPr txBox="1"/>
                    </a:nvSpPr>
                    <a:spPr>
                      <a:xfrm>
                        <a:off x="304800" y="1248687"/>
                        <a:ext cx="2438400" cy="430887"/>
                      </a:xfrm>
                      <a:prstGeom prst="rect">
                        <a:avLst/>
                      </a:prstGeom>
                      <a:solidFill>
                        <a:schemeClr val="accent2">
                          <a:lumMod val="60000"/>
                          <a:lumOff val="40000"/>
                        </a:schemeClr>
                      </a:solidFill>
                    </a:spPr>
                    <a:txSp>
                      <a:txBody>
                        <a:bodyPr wrap="square" rtlCol="0">
                          <a:spAutoFit/>
                        </a:bodyPr>
                        <a:lstStyle>
                          <a:defPPr>
                            <a:defRPr lang="es-ES_tradnl"/>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s-ES_tradnl" sz="1100" dirty="0" smtClean="0"/>
                            <a:t>Viceministerio de Agua Potable y Saneamiento B</a:t>
                          </a:r>
                          <a:r>
                            <a:rPr lang="es-ES_tradnl" sz="1100" dirty="0" smtClean="0"/>
                            <a:t>ásico</a:t>
                          </a:r>
                          <a:endParaRPr lang="es-ES_tradnl" sz="1100" dirty="0"/>
                        </a:p>
                      </a:txBody>
                      <a:useSpRect/>
                    </a:txSp>
                  </a:sp>
                  <a:sp>
                    <a:nvSpPr>
                      <a:cNvPr id="8" name="CuadroTexto 7"/>
                      <a:cNvSpPr txBox="1"/>
                    </a:nvSpPr>
                    <a:spPr>
                      <a:xfrm>
                        <a:off x="3352800" y="1222375"/>
                        <a:ext cx="2438400" cy="430887"/>
                      </a:xfrm>
                      <a:prstGeom prst="rect">
                        <a:avLst/>
                      </a:prstGeom>
                      <a:solidFill>
                        <a:schemeClr val="accent3">
                          <a:lumMod val="75000"/>
                        </a:schemeClr>
                      </a:solidFill>
                    </a:spPr>
                    <a:txSp>
                      <a:txBody>
                        <a:bodyPr wrap="square" rtlCol="0">
                          <a:spAutoFit/>
                        </a:bodyPr>
                        <a:lstStyle>
                          <a:defPPr>
                            <a:defRPr lang="es-ES_tradnl"/>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s-ES_tradnl" sz="1100" dirty="0" smtClean="0"/>
                            <a:t>Viceministerio de Recursos H</a:t>
                          </a:r>
                          <a:r>
                            <a:rPr lang="es-ES_tradnl" sz="1100" dirty="0" smtClean="0"/>
                            <a:t>ídricos y Riego</a:t>
                          </a:r>
                          <a:endParaRPr lang="es-ES_tradnl" sz="1100" dirty="0"/>
                        </a:p>
                      </a:txBody>
                      <a:useSpRect/>
                    </a:txSp>
                  </a:sp>
                  <a:sp>
                    <a:nvSpPr>
                      <a:cNvPr id="9" name="CuadroTexto 8"/>
                      <a:cNvSpPr txBox="1"/>
                    </a:nvSpPr>
                    <a:spPr>
                      <a:xfrm>
                        <a:off x="6324600" y="1219200"/>
                        <a:ext cx="2438400" cy="430887"/>
                      </a:xfrm>
                      <a:prstGeom prst="rect">
                        <a:avLst/>
                      </a:prstGeom>
                      <a:solidFill>
                        <a:schemeClr val="accent1">
                          <a:lumMod val="60000"/>
                          <a:lumOff val="40000"/>
                        </a:schemeClr>
                      </a:solidFill>
                    </a:spPr>
                    <a:txSp>
                      <a:txBody>
                        <a:bodyPr wrap="square" rtlCol="0">
                          <a:spAutoFit/>
                        </a:bodyPr>
                        <a:lstStyle>
                          <a:defPPr>
                            <a:defRPr lang="es-ES_tradnl"/>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s-ES_tradnl" sz="1100" dirty="0" smtClean="0"/>
                            <a:t>Viceministerio </a:t>
                          </a:r>
                        </a:p>
                        <a:p>
                          <a:pPr algn="ctr"/>
                          <a:r>
                            <a:rPr lang="es-ES_tradnl" sz="1100" dirty="0" smtClean="0"/>
                            <a:t>de Medio Ambiente y CC</a:t>
                          </a:r>
                          <a:endParaRPr lang="es-ES_tradnl" sz="1100" dirty="0"/>
                        </a:p>
                      </a:txBody>
                      <a:useSpRect/>
                    </a:txSp>
                  </a:sp>
                  <a:sp>
                    <a:nvSpPr>
                      <a:cNvPr id="10" name="CuadroTexto 9"/>
                      <a:cNvSpPr txBox="1"/>
                    </a:nvSpPr>
                    <a:spPr>
                      <a:xfrm>
                        <a:off x="3352800" y="1749078"/>
                        <a:ext cx="1143000" cy="261610"/>
                      </a:xfrm>
                      <a:prstGeom prst="rect">
                        <a:avLst/>
                      </a:prstGeom>
                      <a:solidFill>
                        <a:schemeClr val="accent3">
                          <a:lumMod val="40000"/>
                          <a:lumOff val="60000"/>
                        </a:schemeClr>
                      </a:solidFill>
                    </a:spPr>
                    <a:txSp>
                      <a:txBody>
                        <a:bodyPr wrap="square" rtlCol="0">
                          <a:spAutoFit/>
                        </a:bodyPr>
                        <a:lstStyle>
                          <a:defPPr>
                            <a:defRPr lang="es-ES_tradnl"/>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s-ES_tradnl" sz="1100" dirty="0" smtClean="0"/>
                            <a:t>Cuencas</a:t>
                          </a:r>
                          <a:endParaRPr lang="es-ES_tradnl" sz="1100" dirty="0"/>
                        </a:p>
                      </a:txBody>
                      <a:useSpRect/>
                    </a:txSp>
                  </a:sp>
                  <a:sp>
                    <a:nvSpPr>
                      <a:cNvPr id="11" name="CuadroTexto 10"/>
                      <a:cNvSpPr txBox="1"/>
                    </a:nvSpPr>
                    <a:spPr>
                      <a:xfrm>
                        <a:off x="4876800" y="1749078"/>
                        <a:ext cx="914400" cy="261610"/>
                      </a:xfrm>
                      <a:prstGeom prst="rect">
                        <a:avLst/>
                      </a:prstGeom>
                      <a:solidFill>
                        <a:schemeClr val="accent3">
                          <a:lumMod val="40000"/>
                          <a:lumOff val="60000"/>
                        </a:schemeClr>
                      </a:solidFill>
                    </a:spPr>
                    <a:txSp>
                      <a:txBody>
                        <a:bodyPr wrap="square" rtlCol="0">
                          <a:spAutoFit/>
                        </a:bodyPr>
                        <a:lstStyle>
                          <a:defPPr>
                            <a:defRPr lang="es-ES_tradnl"/>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s-ES_tradnl" sz="1100" dirty="0" smtClean="0"/>
                            <a:t>Riego</a:t>
                          </a:r>
                          <a:endParaRPr lang="es-ES_tradnl" sz="1100" dirty="0"/>
                        </a:p>
                      </a:txBody>
                      <a:useSpRect/>
                    </a:txSp>
                  </a:sp>
                  <a:sp>
                    <a:nvSpPr>
                      <a:cNvPr id="12" name="CuadroTexto 11"/>
                      <a:cNvSpPr txBox="1"/>
                    </a:nvSpPr>
                    <a:spPr>
                      <a:xfrm>
                        <a:off x="1600200" y="1749078"/>
                        <a:ext cx="1143000" cy="430887"/>
                      </a:xfrm>
                      <a:prstGeom prst="rect">
                        <a:avLst/>
                      </a:prstGeom>
                      <a:solidFill>
                        <a:schemeClr val="accent2">
                          <a:lumMod val="20000"/>
                          <a:lumOff val="80000"/>
                        </a:schemeClr>
                      </a:solidFill>
                      <a:ln>
                        <a:solidFill>
                          <a:schemeClr val="accent2">
                            <a:lumMod val="20000"/>
                            <a:lumOff val="80000"/>
                          </a:schemeClr>
                        </a:solidFill>
                      </a:ln>
                    </a:spPr>
                    <a:txSp>
                      <a:txBody>
                        <a:bodyPr wrap="square" rtlCol="0">
                          <a:spAutoFit/>
                        </a:bodyPr>
                        <a:lstStyle>
                          <a:defPPr>
                            <a:defRPr lang="es-ES_tradnl"/>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s-ES_tradnl" sz="1100" dirty="0" smtClean="0"/>
                            <a:t>Gestión de residuos</a:t>
                          </a:r>
                          <a:endParaRPr lang="es-ES_tradnl" sz="1100" dirty="0"/>
                        </a:p>
                      </a:txBody>
                      <a:useSpRect/>
                    </a:txSp>
                  </a:sp>
                  <a:sp>
                    <a:nvSpPr>
                      <a:cNvPr id="13" name="CuadroTexto 12"/>
                      <a:cNvSpPr txBox="1"/>
                    </a:nvSpPr>
                    <a:spPr>
                      <a:xfrm>
                        <a:off x="304800" y="1749078"/>
                        <a:ext cx="1143000" cy="430887"/>
                      </a:xfrm>
                      <a:prstGeom prst="rect">
                        <a:avLst/>
                      </a:prstGeom>
                      <a:solidFill>
                        <a:schemeClr val="accent2">
                          <a:lumMod val="20000"/>
                          <a:lumOff val="80000"/>
                        </a:schemeClr>
                      </a:solidFill>
                      <a:ln>
                        <a:solidFill>
                          <a:schemeClr val="accent2">
                            <a:lumMod val="20000"/>
                            <a:lumOff val="80000"/>
                          </a:schemeClr>
                        </a:solidFill>
                      </a:ln>
                    </a:spPr>
                    <a:txSp>
                      <a:txBody>
                        <a:bodyPr wrap="square" rtlCol="0">
                          <a:spAutoFit/>
                        </a:bodyPr>
                        <a:lstStyle>
                          <a:defPPr>
                            <a:defRPr lang="es-ES_tradnl"/>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s-ES_tradnl" sz="1100" dirty="0" smtClean="0"/>
                            <a:t>Agua </a:t>
                          </a:r>
                        </a:p>
                        <a:p>
                          <a:pPr algn="ctr"/>
                          <a:r>
                            <a:rPr lang="es-ES_tradnl" sz="1100" dirty="0" smtClean="0"/>
                            <a:t>y Alcantarillado</a:t>
                          </a:r>
                          <a:endParaRPr lang="es-ES_tradnl" sz="1100" dirty="0"/>
                        </a:p>
                      </a:txBody>
                      <a:useSpRect/>
                    </a:txSp>
                  </a:sp>
                  <a:sp>
                    <a:nvSpPr>
                      <a:cNvPr id="14" name="CuadroTexto 13"/>
                      <a:cNvSpPr txBox="1"/>
                    </a:nvSpPr>
                    <a:spPr>
                      <a:xfrm>
                        <a:off x="5943600" y="1749078"/>
                        <a:ext cx="1143000" cy="600164"/>
                      </a:xfrm>
                      <a:prstGeom prst="rect">
                        <a:avLst/>
                      </a:prstGeom>
                      <a:solidFill>
                        <a:schemeClr val="accent5">
                          <a:lumMod val="40000"/>
                          <a:lumOff val="60000"/>
                        </a:schemeClr>
                      </a:solidFill>
                    </a:spPr>
                    <a:txSp>
                      <a:txBody>
                        <a:bodyPr wrap="square" rtlCol="0">
                          <a:spAutoFit/>
                        </a:bodyPr>
                        <a:lstStyle>
                          <a:defPPr>
                            <a:defRPr lang="es-ES_tradnl"/>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s-ES_tradnl" sz="1100" dirty="0" smtClean="0"/>
                            <a:t>Biodiversidad</a:t>
                          </a:r>
                        </a:p>
                        <a:p>
                          <a:pPr algn="ctr"/>
                          <a:r>
                            <a:rPr lang="es-ES_tradnl" sz="1100" dirty="0" smtClean="0"/>
                            <a:t> y Áreas Protegidas</a:t>
                          </a:r>
                          <a:endParaRPr lang="es-ES_tradnl" sz="1100" dirty="0"/>
                        </a:p>
                      </a:txBody>
                      <a:useSpRect/>
                    </a:txSp>
                  </a:sp>
                  <a:sp>
                    <a:nvSpPr>
                      <a:cNvPr id="15" name="CuadroTexto 14"/>
                      <a:cNvSpPr txBox="1"/>
                    </a:nvSpPr>
                    <a:spPr>
                      <a:xfrm>
                        <a:off x="8145041" y="1749078"/>
                        <a:ext cx="914400" cy="600164"/>
                      </a:xfrm>
                      <a:prstGeom prst="rect">
                        <a:avLst/>
                      </a:prstGeom>
                      <a:solidFill>
                        <a:schemeClr val="accent5">
                          <a:lumMod val="40000"/>
                          <a:lumOff val="60000"/>
                        </a:schemeClr>
                      </a:solidFill>
                    </a:spPr>
                    <a:txSp>
                      <a:txBody>
                        <a:bodyPr wrap="square" rtlCol="0">
                          <a:spAutoFit/>
                        </a:bodyPr>
                        <a:lstStyle>
                          <a:defPPr>
                            <a:defRPr lang="es-ES_tradnl"/>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s-ES_tradnl" sz="1100" dirty="0" smtClean="0"/>
                            <a:t>Medio Ambiente</a:t>
                          </a:r>
                        </a:p>
                        <a:p>
                          <a:pPr algn="ctr"/>
                          <a:r>
                            <a:rPr lang="es-ES_tradnl" sz="1100" dirty="0" smtClean="0"/>
                            <a:t> y CC.</a:t>
                          </a:r>
                          <a:endParaRPr lang="es-ES_tradnl" sz="1100" dirty="0"/>
                        </a:p>
                      </a:txBody>
                      <a:useSpRect/>
                    </a:txSp>
                  </a:sp>
                  <a:sp>
                    <a:nvSpPr>
                      <a:cNvPr id="16" name="CuadroTexto 15"/>
                      <a:cNvSpPr txBox="1"/>
                    </a:nvSpPr>
                    <a:spPr>
                      <a:xfrm>
                        <a:off x="7162800" y="1749078"/>
                        <a:ext cx="914400" cy="430887"/>
                      </a:xfrm>
                      <a:prstGeom prst="rect">
                        <a:avLst/>
                      </a:prstGeom>
                      <a:solidFill>
                        <a:schemeClr val="accent5">
                          <a:lumMod val="40000"/>
                          <a:lumOff val="60000"/>
                        </a:schemeClr>
                      </a:solidFill>
                    </a:spPr>
                    <a:txSp>
                      <a:txBody>
                        <a:bodyPr wrap="square" rtlCol="0">
                          <a:spAutoFit/>
                        </a:bodyPr>
                        <a:lstStyle>
                          <a:defPPr>
                            <a:defRPr lang="es-ES_tradnl"/>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s-ES_tradnl" sz="1100" dirty="0" smtClean="0"/>
                            <a:t>Desarrollo Forestal</a:t>
                          </a:r>
                          <a:endParaRPr lang="es-ES_tradnl" sz="1100" dirty="0"/>
                        </a:p>
                      </a:txBody>
                      <a:useSpRect/>
                    </a:txSp>
                  </a:sp>
                  <a:sp>
                    <a:nvSpPr>
                      <a:cNvPr id="17" name="CuadroTexto 16"/>
                      <a:cNvSpPr txBox="1"/>
                    </a:nvSpPr>
                    <a:spPr>
                      <a:xfrm>
                        <a:off x="3352800" y="2819400"/>
                        <a:ext cx="2438400" cy="276999"/>
                      </a:xfrm>
                      <a:prstGeom prst="rect">
                        <a:avLst/>
                      </a:prstGeom>
                      <a:solidFill>
                        <a:schemeClr val="accent5">
                          <a:lumMod val="50000"/>
                        </a:schemeClr>
                      </a:solidFill>
                    </a:spPr>
                    <a:txSp>
                      <a:txBody>
                        <a:bodyPr wrap="square" rtlCol="0">
                          <a:spAutoFit/>
                        </a:bodyPr>
                        <a:lstStyle>
                          <a:defPPr>
                            <a:defRPr lang="es-ES_tradnl"/>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s-ES_tradnl" sz="1200" dirty="0" smtClean="0">
                              <a:solidFill>
                                <a:schemeClr val="bg1"/>
                              </a:solidFill>
                            </a:rPr>
                            <a:t>Unidades T</a:t>
                          </a:r>
                          <a:r>
                            <a:rPr lang="es-ES_tradnl" sz="1200" dirty="0" smtClean="0">
                              <a:solidFill>
                                <a:schemeClr val="bg1"/>
                              </a:solidFill>
                            </a:rPr>
                            <a:t>écnicas</a:t>
                          </a:r>
                          <a:endParaRPr lang="es-ES_tradnl" sz="1200" dirty="0">
                            <a:solidFill>
                              <a:schemeClr val="bg1"/>
                            </a:solidFill>
                          </a:endParaRPr>
                        </a:p>
                      </a:txBody>
                      <a:useSpRect/>
                    </a:txSp>
                  </a:sp>
                  <a:sp>
                    <a:nvSpPr>
                      <a:cNvPr id="18" name="CuadroTexto 17"/>
                      <a:cNvSpPr txBox="1"/>
                    </a:nvSpPr>
                    <a:spPr>
                      <a:xfrm>
                        <a:off x="3352800" y="3409950"/>
                        <a:ext cx="2438400" cy="276999"/>
                      </a:xfrm>
                      <a:prstGeom prst="rect">
                        <a:avLst/>
                      </a:prstGeom>
                      <a:solidFill>
                        <a:schemeClr val="accent5">
                          <a:lumMod val="75000"/>
                        </a:schemeClr>
                      </a:solidFill>
                      <a:ln>
                        <a:solidFill>
                          <a:schemeClr val="bg2">
                            <a:lumMod val="50000"/>
                          </a:schemeClr>
                        </a:solidFill>
                      </a:ln>
                    </a:spPr>
                    <a:txSp>
                      <a:txBody>
                        <a:bodyPr wrap="square" rtlCol="0">
                          <a:spAutoFit/>
                        </a:bodyPr>
                        <a:lstStyle>
                          <a:defPPr>
                            <a:defRPr lang="es-ES_tradnl"/>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s-ES_tradnl" sz="1200" dirty="0" smtClean="0">
                              <a:solidFill>
                                <a:schemeClr val="bg1"/>
                              </a:solidFill>
                            </a:rPr>
                            <a:t>Entidades desconcentradas</a:t>
                          </a:r>
                          <a:endParaRPr lang="es-ES_tradnl" sz="1200" dirty="0">
                            <a:solidFill>
                              <a:schemeClr val="bg1"/>
                            </a:solidFill>
                          </a:endParaRPr>
                        </a:p>
                      </a:txBody>
                      <a:useSpRect/>
                    </a:txSp>
                  </a:sp>
                  <a:sp>
                    <a:nvSpPr>
                      <a:cNvPr id="19" name="CuadroTexto 18"/>
                      <a:cNvSpPr txBox="1"/>
                    </a:nvSpPr>
                    <a:spPr>
                      <a:xfrm>
                        <a:off x="3352800" y="4019550"/>
                        <a:ext cx="2438400" cy="276999"/>
                      </a:xfrm>
                      <a:prstGeom prst="rect">
                        <a:avLst/>
                      </a:prstGeom>
                      <a:solidFill>
                        <a:schemeClr val="bg2">
                          <a:lumMod val="50000"/>
                        </a:schemeClr>
                      </a:solidFill>
                    </a:spPr>
                    <a:txSp>
                      <a:txBody>
                        <a:bodyPr wrap="square" rtlCol="0">
                          <a:spAutoFit/>
                        </a:bodyPr>
                        <a:lstStyle>
                          <a:defPPr>
                            <a:defRPr lang="es-ES_tradnl"/>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s-ES_tradnl" sz="1200" dirty="0" smtClean="0">
                              <a:solidFill>
                                <a:schemeClr val="bg1"/>
                              </a:solidFill>
                            </a:rPr>
                            <a:t>Entidades descentralizadas</a:t>
                          </a:r>
                          <a:endParaRPr lang="es-ES_tradnl" sz="1200" dirty="0">
                            <a:solidFill>
                              <a:schemeClr val="bg1"/>
                            </a:solidFill>
                          </a:endParaRPr>
                        </a:p>
                      </a:txBody>
                      <a:useSpRect/>
                    </a:txSp>
                  </a:sp>
                  <a:sp>
                    <a:nvSpPr>
                      <a:cNvPr id="20" name="CuadroTexto 19"/>
                      <a:cNvSpPr txBox="1"/>
                    </a:nvSpPr>
                    <a:spPr>
                      <a:xfrm>
                        <a:off x="3352800" y="4642306"/>
                        <a:ext cx="2438400" cy="276999"/>
                      </a:xfrm>
                      <a:prstGeom prst="rect">
                        <a:avLst/>
                      </a:prstGeom>
                      <a:solidFill>
                        <a:schemeClr val="accent6">
                          <a:lumMod val="60000"/>
                          <a:lumOff val="40000"/>
                        </a:schemeClr>
                      </a:solidFill>
                    </a:spPr>
                    <a:txSp>
                      <a:txBody>
                        <a:bodyPr wrap="square" rtlCol="0">
                          <a:spAutoFit/>
                        </a:bodyPr>
                        <a:lstStyle>
                          <a:defPPr>
                            <a:defRPr lang="es-ES_tradnl"/>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s-ES_tradnl" sz="1200" dirty="0" smtClean="0">
                              <a:solidFill>
                                <a:schemeClr val="bg1"/>
                              </a:solidFill>
                            </a:rPr>
                            <a:t>Entidades Autarquicas</a:t>
                          </a:r>
                          <a:endParaRPr lang="es-ES_tradnl" sz="1200" dirty="0">
                            <a:solidFill>
                              <a:schemeClr val="bg1"/>
                            </a:solidFill>
                          </a:endParaRPr>
                        </a:p>
                      </a:txBody>
                      <a:useSpRect/>
                    </a:txSp>
                  </a:sp>
                  <a:cxnSp>
                    <a:nvCxnSpPr>
                      <a:cNvPr id="22" name="Conector angular 21"/>
                      <a:cNvCxnSpPr>
                        <a:stCxn id="6" idx="2"/>
                        <a:endCxn id="8" idx="0"/>
                      </a:cNvCxnSpPr>
                    </a:nvCxnSpPr>
                    <a:spPr>
                      <a:xfrm rot="5400000">
                        <a:off x="4344045" y="994420"/>
                        <a:ext cx="455910" cy="1588"/>
                      </a:xfrm>
                      <a:prstGeom prst="bentConnector3">
                        <a:avLst>
                          <a:gd name="adj1" fmla="val 50000"/>
                        </a:avLst>
                      </a:prstGeom>
                      <a:ln>
                        <a:tailEnd type="arrow"/>
                      </a:ln>
                    </a:spPr>
                    <a:style>
                      <a:lnRef idx="2">
                        <a:schemeClr val="accent1"/>
                      </a:lnRef>
                      <a:fillRef idx="0">
                        <a:schemeClr val="accent1"/>
                      </a:fillRef>
                      <a:effectRef idx="1">
                        <a:schemeClr val="accent1"/>
                      </a:effectRef>
                      <a:fontRef idx="minor">
                        <a:schemeClr val="tx1"/>
                      </a:fontRef>
                    </a:style>
                  </a:cxnSp>
                  <a:cxnSp>
                    <a:nvCxnSpPr>
                      <a:cNvPr id="25" name="Conector angular 24"/>
                      <a:cNvCxnSpPr>
                        <a:stCxn id="6" idx="2"/>
                        <a:endCxn id="9" idx="0"/>
                      </a:cNvCxnSpPr>
                    </a:nvCxnSpPr>
                    <a:spPr>
                      <a:xfrm rot="16200000" flipH="1">
                        <a:off x="5831533" y="-493068"/>
                        <a:ext cx="452735" cy="2971800"/>
                      </a:xfrm>
                      <a:prstGeom prst="bentConnector3">
                        <a:avLst>
                          <a:gd name="adj1" fmla="val 50000"/>
                        </a:avLst>
                      </a:prstGeom>
                      <a:ln>
                        <a:tailEnd type="arrow"/>
                      </a:ln>
                    </a:spPr>
                    <a:style>
                      <a:lnRef idx="2">
                        <a:schemeClr val="accent1"/>
                      </a:lnRef>
                      <a:fillRef idx="0">
                        <a:schemeClr val="accent1"/>
                      </a:fillRef>
                      <a:effectRef idx="1">
                        <a:schemeClr val="accent1"/>
                      </a:effectRef>
                      <a:fontRef idx="minor">
                        <a:schemeClr val="tx1"/>
                      </a:fontRef>
                    </a:style>
                  </a:cxnSp>
                  <a:cxnSp>
                    <a:nvCxnSpPr>
                      <a:cNvPr id="27" name="Conector angular 26"/>
                      <a:cNvCxnSpPr>
                        <a:stCxn id="6" idx="2"/>
                        <a:endCxn id="7" idx="0"/>
                      </a:cNvCxnSpPr>
                    </a:nvCxnSpPr>
                    <a:spPr>
                      <a:xfrm rot="5400000">
                        <a:off x="2806889" y="-516424"/>
                        <a:ext cx="482222" cy="3048000"/>
                      </a:xfrm>
                      <a:prstGeom prst="bentConnector3">
                        <a:avLst>
                          <a:gd name="adj1" fmla="val 50000"/>
                        </a:avLst>
                      </a:prstGeom>
                      <a:ln>
                        <a:tailEnd type="arrow"/>
                      </a:ln>
                    </a:spPr>
                    <a:style>
                      <a:lnRef idx="2">
                        <a:schemeClr val="accent1"/>
                      </a:lnRef>
                      <a:fillRef idx="0">
                        <a:schemeClr val="accent1"/>
                      </a:fillRef>
                      <a:effectRef idx="1">
                        <a:schemeClr val="accent1"/>
                      </a:effectRef>
                      <a:fontRef idx="minor">
                        <a:schemeClr val="tx1"/>
                      </a:fontRef>
                    </a:style>
                  </a:cxnSp>
                  <a:cxnSp>
                    <a:nvCxnSpPr>
                      <a:cNvPr id="29" name="Forma 28"/>
                      <a:cNvCxnSpPr>
                        <a:endCxn id="17" idx="0"/>
                      </a:cNvCxnSpPr>
                    </a:nvCxnSpPr>
                    <a:spPr>
                      <a:xfrm>
                        <a:off x="1524000" y="2349242"/>
                        <a:ext cx="3048000" cy="470158"/>
                      </a:xfrm>
                      <a:prstGeom prst="bentConnector2">
                        <a:avLst/>
                      </a:prstGeom>
                      <a:ln>
                        <a:tailEnd type="arrow"/>
                      </a:ln>
                    </a:spPr>
                    <a:style>
                      <a:lnRef idx="2">
                        <a:schemeClr val="accent1"/>
                      </a:lnRef>
                      <a:fillRef idx="0">
                        <a:schemeClr val="accent1"/>
                      </a:fillRef>
                      <a:effectRef idx="1">
                        <a:schemeClr val="accent1"/>
                      </a:effectRef>
                      <a:fontRef idx="minor">
                        <a:schemeClr val="tx1"/>
                      </a:fontRef>
                    </a:style>
                  </a:cxnSp>
                  <a:cxnSp>
                    <a:nvCxnSpPr>
                      <a:cNvPr id="31" name="Forma 30"/>
                      <a:cNvCxnSpPr>
                        <a:endCxn id="17" idx="0"/>
                      </a:cNvCxnSpPr>
                    </a:nvCxnSpPr>
                    <a:spPr>
                      <a:xfrm rot="10800000" flipV="1">
                        <a:off x="4572001" y="2349242"/>
                        <a:ext cx="2971803" cy="470158"/>
                      </a:xfrm>
                      <a:prstGeom prst="bentConnector2">
                        <a:avLst/>
                      </a:prstGeom>
                      <a:ln>
                        <a:tailEnd type="arrow"/>
                      </a:ln>
                    </a:spPr>
                    <a:style>
                      <a:lnRef idx="2">
                        <a:schemeClr val="accent1"/>
                      </a:lnRef>
                      <a:fillRef idx="0">
                        <a:schemeClr val="accent1"/>
                      </a:fillRef>
                      <a:effectRef idx="1">
                        <a:schemeClr val="accent1"/>
                      </a:effectRef>
                      <a:fontRef idx="minor">
                        <a:schemeClr val="tx1"/>
                      </a:fontRef>
                    </a:style>
                  </a:cxnSp>
                  <a:cxnSp>
                    <a:nvCxnSpPr>
                      <a:cNvPr id="33" name="Conector angular 32"/>
                      <a:cNvCxnSpPr>
                        <a:stCxn id="17" idx="2"/>
                        <a:endCxn id="18" idx="0"/>
                      </a:cNvCxnSpPr>
                    </a:nvCxnSpPr>
                    <a:spPr>
                      <a:xfrm rot="5400000">
                        <a:off x="4415225" y="3253174"/>
                        <a:ext cx="313551" cy="1588"/>
                      </a:xfrm>
                      <a:prstGeom prst="bentConnector3">
                        <a:avLst>
                          <a:gd name="adj1" fmla="val 50000"/>
                        </a:avLst>
                      </a:prstGeom>
                      <a:ln>
                        <a:tailEnd type="arrow"/>
                      </a:ln>
                    </a:spPr>
                    <a:style>
                      <a:lnRef idx="2">
                        <a:schemeClr val="accent1"/>
                      </a:lnRef>
                      <a:fillRef idx="0">
                        <a:schemeClr val="accent1"/>
                      </a:fillRef>
                      <a:effectRef idx="1">
                        <a:schemeClr val="accent1"/>
                      </a:effectRef>
                      <a:fontRef idx="minor">
                        <a:schemeClr val="tx1"/>
                      </a:fontRef>
                    </a:style>
                  </a:cxnSp>
                  <a:cxnSp>
                    <a:nvCxnSpPr>
                      <a:cNvPr id="35" name="Conector angular 34"/>
                      <a:cNvCxnSpPr>
                        <a:stCxn id="18" idx="2"/>
                        <a:endCxn id="19" idx="0"/>
                      </a:cNvCxnSpPr>
                    </a:nvCxnSpPr>
                    <a:spPr>
                      <a:xfrm rot="5400000">
                        <a:off x="4405700" y="3853249"/>
                        <a:ext cx="332601" cy="1588"/>
                      </a:xfrm>
                      <a:prstGeom prst="bentConnector3">
                        <a:avLst>
                          <a:gd name="adj1" fmla="val 50000"/>
                        </a:avLst>
                      </a:prstGeom>
                      <a:ln>
                        <a:tailEnd type="arrow"/>
                      </a:ln>
                    </a:spPr>
                    <a:style>
                      <a:lnRef idx="2">
                        <a:schemeClr val="accent1"/>
                      </a:lnRef>
                      <a:fillRef idx="0">
                        <a:schemeClr val="accent1"/>
                      </a:fillRef>
                      <a:effectRef idx="1">
                        <a:schemeClr val="accent1"/>
                      </a:effectRef>
                      <a:fontRef idx="minor">
                        <a:schemeClr val="tx1"/>
                      </a:fontRef>
                    </a:style>
                  </a:cxnSp>
                  <a:cxnSp>
                    <a:nvCxnSpPr>
                      <a:cNvPr id="37" name="Conector angular 36"/>
                      <a:cNvCxnSpPr>
                        <a:stCxn id="19" idx="2"/>
                        <a:endCxn id="20" idx="0"/>
                      </a:cNvCxnSpPr>
                    </a:nvCxnSpPr>
                    <a:spPr>
                      <a:xfrm rot="5400000">
                        <a:off x="4399122" y="4469427"/>
                        <a:ext cx="345757" cy="1588"/>
                      </a:xfrm>
                      <a:prstGeom prst="bentConnector3">
                        <a:avLst>
                          <a:gd name="adj1" fmla="val 50000"/>
                        </a:avLst>
                      </a:prstGeom>
                      <a:ln>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commentRangeEnd w:id="8"/>
      <w:r w:rsidR="00F96CBA">
        <w:rPr>
          <w:rStyle w:val="CommentReference"/>
        </w:rPr>
        <w:commentReference w:id="8"/>
      </w:r>
    </w:p>
    <w:p w:rsidR="00AC1205" w:rsidRPr="00942415" w:rsidRDefault="00AC1205" w:rsidP="005265B3">
      <w:pPr>
        <w:spacing w:line="276" w:lineRule="auto"/>
        <w:rPr>
          <w:rFonts w:ascii="Verdana" w:hAnsi="Verdana" w:cs="Arial"/>
          <w:color w:val="215868" w:themeColor="accent5" w:themeShade="80"/>
          <w:sz w:val="22"/>
          <w:szCs w:val="22"/>
        </w:rPr>
      </w:pPr>
    </w:p>
    <w:p w:rsidR="00CF0332" w:rsidRPr="00942415" w:rsidRDefault="00CF0332" w:rsidP="00CF0332">
      <w:pPr>
        <w:spacing w:line="276" w:lineRule="auto"/>
        <w:jc w:val="both"/>
        <w:rPr>
          <w:rFonts w:ascii="Verdana" w:hAnsi="Verdana" w:cs="Arial"/>
          <w:color w:val="215868" w:themeColor="accent5" w:themeShade="80"/>
          <w:sz w:val="22"/>
          <w:szCs w:val="22"/>
        </w:rPr>
      </w:pPr>
      <w:r w:rsidRPr="00942415">
        <w:rPr>
          <w:rFonts w:ascii="Verdana" w:hAnsi="Verdana" w:cs="Arial"/>
          <w:color w:val="215868" w:themeColor="accent5" w:themeShade="80"/>
          <w:sz w:val="22"/>
          <w:szCs w:val="22"/>
        </w:rPr>
        <w:t>Entre las instituciones adscritas a la mesa sectorial y que están involucradas en el plan de contingencia en Agua y Saneamiento tenemos:</w:t>
      </w:r>
    </w:p>
    <w:p w:rsidR="00AC1205" w:rsidRPr="00942415" w:rsidRDefault="00AC1205" w:rsidP="005265B3">
      <w:pPr>
        <w:spacing w:line="276" w:lineRule="auto"/>
        <w:rPr>
          <w:rFonts w:ascii="Verdana" w:hAnsi="Verdana" w:cs="Arial"/>
          <w:color w:val="215868" w:themeColor="accent5" w:themeShade="80"/>
          <w:sz w:val="22"/>
          <w:szCs w:val="22"/>
        </w:rPr>
      </w:pPr>
    </w:p>
    <w:p w:rsidR="005265B3" w:rsidRPr="00942415" w:rsidRDefault="00AC1205" w:rsidP="005265B3">
      <w:pPr>
        <w:spacing w:line="276" w:lineRule="auto"/>
        <w:rPr>
          <w:rFonts w:ascii="Verdana" w:hAnsi="Verdana" w:cs="Arial"/>
          <w:color w:val="215868" w:themeColor="accent5" w:themeShade="80"/>
          <w:sz w:val="22"/>
          <w:szCs w:val="22"/>
        </w:rPr>
      </w:pPr>
      <w:commentRangeStart w:id="9"/>
      <w:commentRangeStart w:id="10"/>
      <w:r w:rsidRPr="00942415">
        <w:rPr>
          <w:rFonts w:ascii="Verdana" w:hAnsi="Verdana" w:cs="Arial"/>
          <w:noProof/>
          <w:color w:val="215868" w:themeColor="accent5" w:themeShade="80"/>
          <w:sz w:val="22"/>
          <w:szCs w:val="22"/>
          <w:lang w:val="en-GB" w:eastAsia="en-GB"/>
        </w:rPr>
        <w:drawing>
          <wp:inline distT="0" distB="0" distL="0" distR="0" wp14:anchorId="2D0FBE56" wp14:editId="5005C6FA">
            <wp:extent cx="5612130" cy="3529965"/>
            <wp:effectExtent l="25400" t="0" r="1270" b="0"/>
            <wp:docPr id="4" name="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5367556"/>
                      <a:chOff x="381000" y="576044"/>
                      <a:chExt cx="8534400" cy="5367556"/>
                    </a:xfrm>
                  </a:grpSpPr>
                  <a:grpSp>
                    <a:nvGrpSpPr>
                      <a:cNvPr id="44" name="Agrupar 43"/>
                      <a:cNvGrpSpPr/>
                    </a:nvGrpSpPr>
                    <a:grpSpPr>
                      <a:xfrm>
                        <a:off x="381000" y="576044"/>
                        <a:ext cx="8534400" cy="5367556"/>
                        <a:chOff x="381000" y="576044"/>
                        <a:chExt cx="8534400" cy="5367556"/>
                      </a:xfrm>
                    </a:grpSpPr>
                    <a:sp>
                      <a:nvSpPr>
                        <a:cNvPr id="37" name="Rectángulo redondeado 36"/>
                        <a:cNvSpPr/>
                      </a:nvSpPr>
                      <a:spPr>
                        <a:xfrm>
                          <a:off x="381000" y="2590800"/>
                          <a:ext cx="8534400" cy="3352800"/>
                        </a:xfrm>
                        <a:prstGeom prst="roundRect">
                          <a:avLst/>
                        </a:prstGeom>
                        <a:solidFill>
                          <a:schemeClr val="accent6">
                            <a:lumMod val="40000"/>
                            <a:lumOff val="60000"/>
                          </a:schemeClr>
                        </a:solidFill>
                      </a:spPr>
                      <a:txSp>
                        <a:txBody>
                          <a:bodyPr rtlCol="0" anchor="ctr"/>
                          <a:lstStyle>
                            <a:defPPr>
                              <a:defRPr lang="es-ES_tradnl"/>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s-ES_tradnl"/>
                          </a:p>
                        </a:txBody>
                        <a:useSpRect/>
                      </a:txSp>
                      <a:style>
                        <a:lnRef idx="1">
                          <a:schemeClr val="accent1"/>
                        </a:lnRef>
                        <a:fillRef idx="3">
                          <a:schemeClr val="accent1"/>
                        </a:fillRef>
                        <a:effectRef idx="2">
                          <a:schemeClr val="accent1"/>
                        </a:effectRef>
                        <a:fontRef idx="minor">
                          <a:schemeClr val="lt1"/>
                        </a:fontRef>
                      </a:style>
                    </a:sp>
                    <a:sp>
                      <a:nvSpPr>
                        <a:cNvPr id="6" name="CuadroTexto 5"/>
                        <a:cNvSpPr txBox="1"/>
                      </a:nvSpPr>
                      <a:spPr>
                        <a:xfrm>
                          <a:off x="3429000" y="576044"/>
                          <a:ext cx="2438400" cy="830997"/>
                        </a:xfrm>
                        <a:prstGeom prst="rect">
                          <a:avLst/>
                        </a:prstGeom>
                        <a:solidFill>
                          <a:schemeClr val="accent2">
                            <a:lumMod val="75000"/>
                          </a:schemeClr>
                        </a:solidFill>
                      </a:spPr>
                      <a:txSp>
                        <a:txBody>
                          <a:bodyPr wrap="square" rtlCol="0">
                            <a:spAutoFit/>
                          </a:bodyPr>
                          <a:lstStyle>
                            <a:defPPr>
                              <a:defRPr lang="es-ES_tradnl"/>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s-ES_tradnl" sz="1600" dirty="0" smtClean="0">
                                <a:solidFill>
                                  <a:schemeClr val="bg1"/>
                                </a:solidFill>
                              </a:rPr>
                              <a:t>Viceministerio de Recursos H</a:t>
                            </a:r>
                            <a:r>
                              <a:rPr lang="es-ES_tradnl" sz="1600" dirty="0" smtClean="0">
                                <a:solidFill>
                                  <a:schemeClr val="bg1"/>
                                </a:solidFill>
                              </a:rPr>
                              <a:t>ídricos y Riego</a:t>
                            </a:r>
                            <a:endParaRPr lang="es-ES_tradnl" sz="1600" dirty="0">
                              <a:solidFill>
                                <a:schemeClr val="bg1"/>
                              </a:solidFill>
                            </a:endParaRPr>
                          </a:p>
                        </a:txBody>
                        <a:useSpRect/>
                      </a:txSp>
                    </a:sp>
                    <a:sp>
                      <a:nvSpPr>
                        <a:cNvPr id="7" name="CuadroTexto 6"/>
                        <a:cNvSpPr txBox="1"/>
                      </a:nvSpPr>
                      <a:spPr>
                        <a:xfrm>
                          <a:off x="3429000" y="1828800"/>
                          <a:ext cx="2438400" cy="338554"/>
                        </a:xfrm>
                        <a:prstGeom prst="rect">
                          <a:avLst/>
                        </a:prstGeom>
                        <a:solidFill>
                          <a:schemeClr val="tx2">
                            <a:lumMod val="60000"/>
                            <a:lumOff val="40000"/>
                          </a:schemeClr>
                        </a:solidFill>
                      </a:spPr>
                      <a:txSp>
                        <a:txBody>
                          <a:bodyPr wrap="square" rtlCol="0" anchor="ctr">
                            <a:spAutoFit/>
                          </a:bodyPr>
                          <a:lstStyle>
                            <a:defPPr>
                              <a:defRPr lang="es-ES_tradnl"/>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s-ES_tradnl" sz="1600" dirty="0" smtClean="0">
                                <a:solidFill>
                                  <a:schemeClr val="bg1"/>
                                </a:solidFill>
                              </a:rPr>
                              <a:t>UNICEF</a:t>
                            </a:r>
                            <a:endParaRPr lang="es-ES_tradnl" sz="1600" dirty="0">
                              <a:solidFill>
                                <a:schemeClr val="bg1"/>
                              </a:solidFill>
                            </a:endParaRPr>
                          </a:p>
                        </a:txBody>
                        <a:useSpRect/>
                      </a:txSp>
                    </a:sp>
                    <a:grpSp>
                      <a:nvGrpSpPr>
                        <a:cNvPr id="8" name="Agrupar 18"/>
                        <a:cNvGrpSpPr/>
                      </a:nvGrpSpPr>
                      <a:grpSpPr>
                        <a:xfrm>
                          <a:off x="609600" y="2867296"/>
                          <a:ext cx="8039100" cy="718399"/>
                          <a:chOff x="609600" y="1874911"/>
                          <a:chExt cx="8039100" cy="178939"/>
                        </a:xfrm>
                      </a:grpSpPr>
                      <a:sp>
                        <a:nvSpPr>
                          <a:cNvPr id="2" name="CuadroTexto 7"/>
                          <a:cNvSpPr txBox="1"/>
                        </a:nvSpPr>
                        <a:spPr>
                          <a:xfrm>
                            <a:off x="2895600" y="1881916"/>
                            <a:ext cx="1447800" cy="171934"/>
                          </a:xfrm>
                          <a:prstGeom prst="rect">
                            <a:avLst/>
                          </a:prstGeom>
                          <a:solidFill>
                            <a:schemeClr val="accent3">
                              <a:lumMod val="75000"/>
                            </a:schemeClr>
                          </a:solidFill>
                        </a:spPr>
                        <a:txSp>
                          <a:txBody>
                            <a:bodyPr wrap="square" rtlCol="0" anchor="ctr">
                              <a:spAutoFit/>
                            </a:bodyPr>
                            <a:lstStyle>
                              <a:defPPr>
                                <a:defRPr lang="es-ES_tradnl"/>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s-ES_tradnl" sz="1400" dirty="0" smtClean="0">
                                  <a:solidFill>
                                    <a:schemeClr val="bg1"/>
                                  </a:solidFill>
                                </a:rPr>
                                <a:t>OXFAM</a:t>
                              </a:r>
                              <a:endParaRPr lang="es-ES_tradnl" sz="1400" dirty="0">
                                <a:solidFill>
                                  <a:schemeClr val="bg1"/>
                                </a:solidFill>
                              </a:endParaRPr>
                            </a:p>
                          </a:txBody>
                          <a:useSpRect/>
                        </a:txSp>
                      </a:sp>
                      <a:sp>
                        <a:nvSpPr>
                          <a:cNvPr id="3" name="CuadroTexto 8"/>
                          <a:cNvSpPr txBox="1"/>
                        </a:nvSpPr>
                        <a:spPr>
                          <a:xfrm>
                            <a:off x="609600" y="1874911"/>
                            <a:ext cx="1447800" cy="171934"/>
                          </a:xfrm>
                          <a:prstGeom prst="rect">
                            <a:avLst/>
                          </a:prstGeom>
                          <a:solidFill>
                            <a:schemeClr val="accent5">
                              <a:lumMod val="75000"/>
                            </a:schemeClr>
                          </a:solidFill>
                        </a:spPr>
                        <a:txSp>
                          <a:txBody>
                            <a:bodyPr wrap="square" rtlCol="0" anchor="ctr">
                              <a:spAutoFit/>
                            </a:bodyPr>
                            <a:lstStyle>
                              <a:defPPr>
                                <a:defRPr lang="es-ES_tradnl"/>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s-ES_tradnl" sz="1400" dirty="0" smtClean="0">
                                  <a:solidFill>
                                    <a:schemeClr val="bg1"/>
                                  </a:solidFill>
                                </a:rPr>
                                <a:t>CRS</a:t>
                              </a:r>
                              <a:endParaRPr lang="es-ES_tradnl" sz="1400" dirty="0">
                                <a:solidFill>
                                  <a:schemeClr val="bg1"/>
                                </a:solidFill>
                              </a:endParaRPr>
                            </a:p>
                          </a:txBody>
                          <a:useSpRect/>
                        </a:txSp>
                      </a:sp>
                      <a:sp>
                        <a:nvSpPr>
                          <a:cNvPr id="4" name="CuadroTexto 9"/>
                          <a:cNvSpPr txBox="1"/>
                        </a:nvSpPr>
                        <a:spPr>
                          <a:xfrm>
                            <a:off x="5257800" y="1881916"/>
                            <a:ext cx="1447800" cy="171934"/>
                          </a:xfrm>
                          <a:prstGeom prst="rect">
                            <a:avLst/>
                          </a:prstGeom>
                          <a:solidFill>
                            <a:schemeClr val="accent6">
                              <a:lumMod val="75000"/>
                            </a:schemeClr>
                          </a:solidFill>
                        </a:spPr>
                        <a:txSp>
                          <a:txBody>
                            <a:bodyPr wrap="square" rtlCol="0" anchor="ctr">
                              <a:spAutoFit/>
                            </a:bodyPr>
                            <a:lstStyle>
                              <a:defPPr>
                                <a:defRPr lang="es-ES_tradnl"/>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s-ES_tradnl" sz="1400" dirty="0" smtClean="0">
                                  <a:solidFill>
                                    <a:schemeClr val="bg1"/>
                                  </a:solidFill>
                                </a:rPr>
                                <a:t>Visión Mundial</a:t>
                              </a:r>
                              <a:endParaRPr lang="es-ES_tradnl" sz="1400" dirty="0">
                                <a:solidFill>
                                  <a:schemeClr val="bg1"/>
                                </a:solidFill>
                              </a:endParaRPr>
                            </a:p>
                          </a:txBody>
                          <a:useSpRect/>
                        </a:txSp>
                      </a:sp>
                      <a:sp>
                        <a:nvSpPr>
                          <a:cNvPr id="11" name="CuadroTexto 10"/>
                          <a:cNvSpPr txBox="1"/>
                        </a:nvSpPr>
                        <a:spPr>
                          <a:xfrm>
                            <a:off x="7200900" y="1881916"/>
                            <a:ext cx="1447800" cy="171934"/>
                          </a:xfrm>
                          <a:prstGeom prst="rect">
                            <a:avLst/>
                          </a:prstGeom>
                          <a:solidFill>
                            <a:schemeClr val="accent1">
                              <a:lumMod val="75000"/>
                            </a:schemeClr>
                          </a:solidFill>
                        </a:spPr>
                        <a:txSp>
                          <a:txBody>
                            <a:bodyPr wrap="square" rtlCol="0" anchor="ctr">
                              <a:spAutoFit/>
                            </a:bodyPr>
                            <a:lstStyle>
                              <a:defPPr>
                                <a:defRPr lang="es-ES_tradnl"/>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s-ES_tradnl" sz="1400" dirty="0" smtClean="0">
                                  <a:solidFill>
                                    <a:schemeClr val="bg1"/>
                                  </a:solidFill>
                                </a:rPr>
                                <a:t>ACH</a:t>
                              </a:r>
                              <a:endParaRPr lang="es-ES_tradnl" sz="1400" dirty="0">
                                <a:solidFill>
                                  <a:schemeClr val="bg1"/>
                                </a:solidFill>
                              </a:endParaRPr>
                            </a:p>
                          </a:txBody>
                          <a:useSpRect/>
                        </a:txSp>
                      </a:sp>
                    </a:grpSp>
                    <a:grpSp>
                      <a:nvGrpSpPr>
                        <a:cNvPr id="9" name="Agrupar 27"/>
                        <a:cNvGrpSpPr/>
                      </a:nvGrpSpPr>
                      <a:grpSpPr>
                        <a:xfrm>
                          <a:off x="609600" y="4038600"/>
                          <a:ext cx="8039100" cy="537883"/>
                          <a:chOff x="609600" y="3105330"/>
                          <a:chExt cx="8039100" cy="537883"/>
                        </a:xfrm>
                      </a:grpSpPr>
                      <a:sp>
                        <a:nvSpPr>
                          <a:cNvPr id="13" name="CuadroTexto 12"/>
                          <a:cNvSpPr txBox="1"/>
                        </a:nvSpPr>
                        <a:spPr>
                          <a:xfrm>
                            <a:off x="2895600" y="3105330"/>
                            <a:ext cx="1447800" cy="537883"/>
                          </a:xfrm>
                          <a:prstGeom prst="rect">
                            <a:avLst/>
                          </a:prstGeom>
                          <a:solidFill>
                            <a:schemeClr val="accent6">
                              <a:lumMod val="50000"/>
                            </a:schemeClr>
                          </a:solidFill>
                        </a:spPr>
                        <a:txSp>
                          <a:txBody>
                            <a:bodyPr wrap="square" rtlCol="0" anchor="ctr">
                              <a:spAutoFit/>
                            </a:bodyPr>
                            <a:lstStyle>
                              <a:defPPr>
                                <a:defRPr lang="es-ES_tradnl"/>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s-ES_tradnl" sz="1400" dirty="0" smtClean="0">
                                  <a:solidFill>
                                    <a:schemeClr val="bg1"/>
                                  </a:solidFill>
                                </a:rPr>
                                <a:t>CARE</a:t>
                              </a:r>
                              <a:endParaRPr lang="es-ES_tradnl" sz="1400" dirty="0">
                                <a:solidFill>
                                  <a:schemeClr val="bg1"/>
                                </a:solidFill>
                              </a:endParaRPr>
                            </a:p>
                          </a:txBody>
                          <a:useSpRect/>
                        </a:txSp>
                      </a:sp>
                      <a:sp>
                        <a:nvSpPr>
                          <a:cNvPr id="14" name="CuadroTexto 13"/>
                          <a:cNvSpPr txBox="1"/>
                        </a:nvSpPr>
                        <a:spPr>
                          <a:xfrm>
                            <a:off x="5257800" y="3105330"/>
                            <a:ext cx="1447800" cy="537883"/>
                          </a:xfrm>
                          <a:prstGeom prst="rect">
                            <a:avLst/>
                          </a:prstGeom>
                          <a:solidFill>
                            <a:schemeClr val="bg2">
                              <a:lumMod val="25000"/>
                            </a:schemeClr>
                          </a:solidFill>
                        </a:spPr>
                        <a:txSp>
                          <a:txBody>
                            <a:bodyPr wrap="square" rtlCol="0" anchor="ctr">
                              <a:spAutoFit/>
                            </a:bodyPr>
                            <a:lstStyle>
                              <a:defPPr>
                                <a:defRPr lang="es-ES_tradnl"/>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s-ES_tradnl" sz="1400" dirty="0" smtClean="0">
                                  <a:solidFill>
                                    <a:schemeClr val="bg1"/>
                                  </a:solidFill>
                                </a:rPr>
                                <a:t>PCI</a:t>
                              </a:r>
                              <a:endParaRPr lang="es-ES_tradnl" sz="1400" dirty="0">
                                <a:solidFill>
                                  <a:schemeClr val="bg1"/>
                                </a:solidFill>
                              </a:endParaRPr>
                            </a:p>
                          </a:txBody>
                          <a:useSpRect/>
                        </a:txSp>
                      </a:sp>
                      <a:sp>
                        <a:nvSpPr>
                          <a:cNvPr id="17" name="CuadroTexto 16"/>
                          <a:cNvSpPr txBox="1"/>
                        </a:nvSpPr>
                        <a:spPr>
                          <a:xfrm>
                            <a:off x="7200900" y="3105330"/>
                            <a:ext cx="1447800" cy="537883"/>
                          </a:xfrm>
                          <a:prstGeom prst="rect">
                            <a:avLst/>
                          </a:prstGeom>
                          <a:solidFill>
                            <a:schemeClr val="accent2">
                              <a:lumMod val="75000"/>
                            </a:schemeClr>
                          </a:solidFill>
                        </a:spPr>
                        <a:txSp>
                          <a:txBody>
                            <a:bodyPr wrap="square" rtlCol="0" anchor="ctr">
                              <a:spAutoFit/>
                            </a:bodyPr>
                            <a:lstStyle>
                              <a:defPPr>
                                <a:defRPr lang="es-ES_tradnl"/>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s-ES_tradnl" sz="1400" dirty="0" smtClean="0">
                                  <a:solidFill>
                                    <a:schemeClr val="bg1"/>
                                  </a:solidFill>
                                </a:rPr>
                                <a:t>FUNDEPCO</a:t>
                              </a:r>
                              <a:endParaRPr lang="es-ES_tradnl" sz="1400" dirty="0">
                                <a:solidFill>
                                  <a:schemeClr val="bg1"/>
                                </a:solidFill>
                              </a:endParaRPr>
                            </a:p>
                          </a:txBody>
                          <a:useSpRect/>
                        </a:txSp>
                      </a:sp>
                      <a:sp>
                        <a:nvSpPr>
                          <a:cNvPr id="23" name="CuadroTexto 22"/>
                          <a:cNvSpPr txBox="1"/>
                        </a:nvSpPr>
                        <a:spPr>
                          <a:xfrm>
                            <a:off x="609600" y="3105330"/>
                            <a:ext cx="1447800" cy="523220"/>
                          </a:xfrm>
                          <a:prstGeom prst="rect">
                            <a:avLst/>
                          </a:prstGeom>
                          <a:solidFill>
                            <a:srgbClr val="FF1919"/>
                          </a:solidFill>
                        </a:spPr>
                        <a:txSp>
                          <a:txBody>
                            <a:bodyPr wrap="square" rtlCol="0" anchor="ctr">
                              <a:spAutoFit/>
                            </a:bodyPr>
                            <a:lstStyle>
                              <a:defPPr>
                                <a:defRPr lang="es-ES_tradnl"/>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s-ES_tradnl" sz="1400" dirty="0" err="1" smtClean="0">
                                  <a:solidFill>
                                    <a:schemeClr val="bg1"/>
                                  </a:solidFill>
                                </a:rPr>
                                <a:t>Save</a:t>
                              </a:r>
                              <a:r>
                                <a:rPr lang="es-ES_tradnl" sz="1400" dirty="0" smtClean="0">
                                  <a:solidFill>
                                    <a:schemeClr val="bg1"/>
                                  </a:solidFill>
                                </a:rPr>
                                <a:t> </a:t>
                              </a:r>
                              <a:r>
                                <a:rPr lang="es-ES_tradnl" sz="1400" dirty="0" err="1" smtClean="0">
                                  <a:solidFill>
                                    <a:schemeClr val="bg1"/>
                                  </a:solidFill>
                                </a:rPr>
                                <a:t>the</a:t>
                              </a:r>
                              <a:r>
                                <a:rPr lang="es-ES_tradnl" sz="1400" dirty="0" smtClean="0">
                                  <a:solidFill>
                                    <a:schemeClr val="bg1"/>
                                  </a:solidFill>
                                </a:rPr>
                                <a:t> </a:t>
                              </a:r>
                              <a:r>
                                <a:rPr lang="es-ES_tradnl" sz="1400" dirty="0" err="1" smtClean="0">
                                  <a:solidFill>
                                    <a:schemeClr val="bg1"/>
                                  </a:solidFill>
                                </a:rPr>
                                <a:t>Children</a:t>
                              </a:r>
                              <a:endParaRPr lang="es-ES_tradnl" sz="1400" dirty="0">
                                <a:solidFill>
                                  <a:schemeClr val="bg1"/>
                                </a:solidFill>
                              </a:endParaRPr>
                            </a:p>
                          </a:txBody>
                          <a:useSpRect/>
                        </a:txSp>
                      </a:sp>
                    </a:grpSp>
                    <a:grpSp>
                      <a:nvGrpSpPr>
                        <a:cNvPr id="10" name="Agrupar 28"/>
                        <a:cNvGrpSpPr/>
                      </a:nvGrpSpPr>
                      <a:grpSpPr>
                        <a:xfrm>
                          <a:off x="609600" y="5031000"/>
                          <a:ext cx="8077200" cy="684000"/>
                          <a:chOff x="609600" y="3964200"/>
                          <a:chExt cx="8077200" cy="684000"/>
                        </a:xfrm>
                      </a:grpSpPr>
                      <a:sp>
                        <a:nvSpPr>
                          <a:cNvPr id="16" name="CuadroTexto 15"/>
                          <a:cNvSpPr txBox="1"/>
                        </a:nvSpPr>
                        <a:spPr>
                          <a:xfrm>
                            <a:off x="5257800" y="3964200"/>
                            <a:ext cx="1447800" cy="684000"/>
                          </a:xfrm>
                          <a:custGeom>
                            <a:avLst/>
                            <a:gdLst>
                              <a:gd name="connsiteX0" fmla="*/ 0 w 1447800"/>
                              <a:gd name="connsiteY0" fmla="*/ 0 h 523220"/>
                              <a:gd name="connsiteX1" fmla="*/ 1447800 w 1447800"/>
                              <a:gd name="connsiteY1" fmla="*/ 0 h 523220"/>
                              <a:gd name="connsiteX2" fmla="*/ 1447800 w 1447800"/>
                              <a:gd name="connsiteY2" fmla="*/ 523220 h 523220"/>
                              <a:gd name="connsiteX3" fmla="*/ 0 w 1447800"/>
                              <a:gd name="connsiteY3" fmla="*/ 523220 h 523220"/>
                              <a:gd name="connsiteX4" fmla="*/ 0 w 1447800"/>
                              <a:gd name="connsiteY4" fmla="*/ 0 h 5232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7800" h="523220">
                                <a:moveTo>
                                  <a:pt x="0" y="0"/>
                                </a:moveTo>
                                <a:lnTo>
                                  <a:pt x="1447800" y="0"/>
                                </a:lnTo>
                                <a:lnTo>
                                  <a:pt x="1447800" y="523220"/>
                                </a:lnTo>
                                <a:lnTo>
                                  <a:pt x="0" y="523220"/>
                                </a:lnTo>
                                <a:lnTo>
                                  <a:pt x="0" y="0"/>
                                </a:lnTo>
                                <a:close/>
                              </a:path>
                            </a:pathLst>
                          </a:custGeom>
                          <a:solidFill>
                            <a:schemeClr val="accent1">
                              <a:lumMod val="60000"/>
                              <a:lumOff val="40000"/>
                            </a:schemeClr>
                          </a:solidFill>
                        </a:spPr>
                        <a:txSp>
                          <a:txBody>
                            <a:bodyPr wrap="square" rtlCol="0" anchor="ctr">
                              <a:spAutoFit/>
                            </a:bodyPr>
                            <a:lstStyle>
                              <a:defPPr>
                                <a:defRPr lang="es-ES_tradnl"/>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s-ES_tradnl" sz="1400" dirty="0" smtClean="0">
                                  <a:solidFill>
                                    <a:schemeClr val="accent1">
                                      <a:lumMod val="50000"/>
                                    </a:schemeClr>
                                  </a:solidFill>
                                </a:rPr>
                                <a:t>Plan Internacional</a:t>
                              </a:r>
                              <a:endParaRPr lang="es-ES_tradnl" sz="1400" dirty="0">
                                <a:solidFill>
                                  <a:schemeClr val="accent1">
                                    <a:lumMod val="50000"/>
                                  </a:schemeClr>
                                </a:solidFill>
                              </a:endParaRPr>
                            </a:p>
                          </a:txBody>
                          <a:useSpRect/>
                        </a:txSp>
                      </a:sp>
                      <a:sp>
                        <a:nvSpPr>
                          <a:cNvPr id="18" name="CuadroTexto 17"/>
                          <a:cNvSpPr txBox="1"/>
                        </a:nvSpPr>
                        <a:spPr>
                          <a:xfrm>
                            <a:off x="609600" y="3964201"/>
                            <a:ext cx="1447800" cy="664593"/>
                          </a:xfrm>
                          <a:prstGeom prst="rect">
                            <a:avLst/>
                          </a:prstGeom>
                          <a:solidFill>
                            <a:schemeClr val="bg2">
                              <a:lumMod val="75000"/>
                            </a:schemeClr>
                          </a:solidFill>
                        </a:spPr>
                        <a:txSp>
                          <a:txBody>
                            <a:bodyPr wrap="square" rtlCol="0" anchor="ctr">
                              <a:spAutoFit/>
                            </a:bodyPr>
                            <a:lstStyle>
                              <a:defPPr>
                                <a:defRPr lang="es-ES_tradnl"/>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s-ES_tradnl" sz="1400" dirty="0" smtClean="0">
                                  <a:solidFill>
                                    <a:schemeClr val="accent2">
                                      <a:lumMod val="50000"/>
                                    </a:schemeClr>
                                  </a:solidFill>
                                </a:rPr>
                                <a:t>OPS</a:t>
                              </a:r>
                              <a:endParaRPr lang="es-ES_tradnl" sz="1400" dirty="0">
                                <a:solidFill>
                                  <a:schemeClr val="accent2">
                                    <a:lumMod val="50000"/>
                                  </a:schemeClr>
                                </a:solidFill>
                              </a:endParaRPr>
                            </a:p>
                          </a:txBody>
                          <a:useSpRect/>
                        </a:txSp>
                      </a:sp>
                      <a:sp>
                        <a:nvSpPr>
                          <a:cNvPr id="25" name="CuadroTexto 24"/>
                          <a:cNvSpPr txBox="1"/>
                        </a:nvSpPr>
                        <a:spPr>
                          <a:xfrm>
                            <a:off x="2895600" y="3964201"/>
                            <a:ext cx="1447800" cy="664593"/>
                          </a:xfrm>
                          <a:prstGeom prst="rect">
                            <a:avLst/>
                          </a:prstGeom>
                          <a:solidFill>
                            <a:schemeClr val="accent4">
                              <a:lumMod val="75000"/>
                            </a:schemeClr>
                          </a:solidFill>
                        </a:spPr>
                        <a:txSp>
                          <a:txBody>
                            <a:bodyPr wrap="square" rtlCol="0" anchor="ctr">
                              <a:spAutoFit/>
                            </a:bodyPr>
                            <a:lstStyle>
                              <a:defPPr>
                                <a:defRPr lang="es-ES_tradnl"/>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s-ES_tradnl" sz="1400" dirty="0" smtClean="0">
                                  <a:solidFill>
                                    <a:schemeClr val="bg1"/>
                                  </a:solidFill>
                                </a:rPr>
                                <a:t>COOPI</a:t>
                              </a:r>
                              <a:endParaRPr lang="es-ES_tradnl" sz="1400" dirty="0">
                                <a:solidFill>
                                  <a:schemeClr val="bg1"/>
                                </a:solidFill>
                              </a:endParaRPr>
                            </a:p>
                          </a:txBody>
                          <a:useSpRect/>
                        </a:txSp>
                      </a:sp>
                      <a:sp>
                        <a:nvSpPr>
                          <a:cNvPr id="26" name="CuadroTexto 25"/>
                          <a:cNvSpPr txBox="1"/>
                        </a:nvSpPr>
                        <a:spPr>
                          <a:xfrm>
                            <a:off x="7239000" y="3964200"/>
                            <a:ext cx="1447800" cy="684000"/>
                          </a:xfrm>
                          <a:prstGeom prst="rect">
                            <a:avLst/>
                          </a:prstGeom>
                          <a:solidFill>
                            <a:schemeClr val="bg1">
                              <a:lumMod val="50000"/>
                            </a:schemeClr>
                          </a:solidFill>
                        </a:spPr>
                        <a:txSp>
                          <a:txBody>
                            <a:bodyPr wrap="square" rtlCol="0" anchor="ctr">
                              <a:spAutoFit/>
                            </a:bodyPr>
                            <a:lstStyle>
                              <a:defPPr>
                                <a:defRPr lang="es-ES_tradnl"/>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s-ES_tradnl" sz="1400" dirty="0" smtClean="0">
                                  <a:solidFill>
                                    <a:schemeClr val="accent4">
                                      <a:lumMod val="50000"/>
                                    </a:schemeClr>
                                  </a:solidFill>
                                </a:rPr>
                                <a:t>Sumaj Huasi</a:t>
                              </a:r>
                              <a:endParaRPr lang="es-ES_tradnl" sz="1400" dirty="0">
                                <a:solidFill>
                                  <a:schemeClr val="accent4">
                                    <a:lumMod val="50000"/>
                                  </a:schemeClr>
                                </a:solidFill>
                              </a:endParaRPr>
                            </a:p>
                          </a:txBody>
                          <a:useSpRect/>
                        </a:txSp>
                      </a:sp>
                    </a:grpSp>
                    <a:cxnSp>
                      <a:nvCxnSpPr>
                        <a:cNvPr id="31" name="Conector angular 30"/>
                        <a:cNvCxnSpPr>
                          <a:stCxn id="6" idx="2"/>
                          <a:endCxn id="7" idx="0"/>
                        </a:cNvCxnSpPr>
                      </a:nvCxnSpPr>
                      <a:spPr>
                        <a:xfrm rot="5400000">
                          <a:off x="4437321" y="1617920"/>
                          <a:ext cx="421759" cy="1588"/>
                        </a:xfrm>
                        <a:prstGeom prst="bentConnector3">
                          <a:avLst>
                            <a:gd name="adj1" fmla="val 50000"/>
                          </a:avLst>
                        </a:prstGeom>
                        <a:ln>
                          <a:tailEnd type="arrow"/>
                        </a:ln>
                      </a:spPr>
                      <a:style>
                        <a:lnRef idx="2">
                          <a:schemeClr val="accent1"/>
                        </a:lnRef>
                        <a:fillRef idx="0">
                          <a:schemeClr val="accent1"/>
                        </a:fillRef>
                        <a:effectRef idx="1">
                          <a:schemeClr val="accent1"/>
                        </a:effectRef>
                        <a:fontRef idx="minor">
                          <a:schemeClr val="tx1"/>
                        </a:fontRef>
                      </a:style>
                    </a:cxnSp>
                    <a:cxnSp>
                      <a:nvCxnSpPr>
                        <a:cNvPr id="39" name="Conector angular 38"/>
                        <a:cNvCxnSpPr>
                          <a:stCxn id="7" idx="2"/>
                          <a:endCxn id="37" idx="0"/>
                        </a:cNvCxnSpPr>
                      </a:nvCxnSpPr>
                      <a:spPr>
                        <a:xfrm rot="5400000">
                          <a:off x="4436477" y="2379077"/>
                          <a:ext cx="423446" cy="1588"/>
                        </a:xfrm>
                        <a:prstGeom prst="bentConnector3">
                          <a:avLst>
                            <a:gd name="adj1" fmla="val 50000"/>
                          </a:avLst>
                        </a:prstGeom>
                        <a:ln>
                          <a:tailEnd type="arrow"/>
                        </a:ln>
                      </a:spPr>
                      <a:style>
                        <a:lnRef idx="2">
                          <a:schemeClr val="accent1"/>
                        </a:lnRef>
                        <a:fillRef idx="0">
                          <a:schemeClr val="accent1"/>
                        </a:fillRef>
                        <a:effectRef idx="1">
                          <a:schemeClr val="accent1"/>
                        </a:effectRef>
                        <a:fontRef idx="minor">
                          <a:schemeClr val="tx1"/>
                        </a:fontRef>
                      </a:style>
                    </a:cxnSp>
                  </a:grpSp>
                </lc:lockedCanvas>
              </a:graphicData>
            </a:graphic>
          </wp:inline>
        </w:drawing>
      </w:r>
      <w:commentRangeEnd w:id="9"/>
      <w:commentRangeEnd w:id="10"/>
      <w:r w:rsidR="00F96CBA">
        <w:rPr>
          <w:rStyle w:val="CommentReference"/>
        </w:rPr>
        <w:commentReference w:id="9"/>
      </w:r>
      <w:r w:rsidR="0046214A">
        <w:rPr>
          <w:rStyle w:val="CommentReference"/>
        </w:rPr>
        <w:commentReference w:id="10"/>
      </w:r>
    </w:p>
    <w:p w:rsidR="00CF0332" w:rsidRPr="00942415" w:rsidRDefault="00CF0332" w:rsidP="005265B3">
      <w:pPr>
        <w:spacing w:line="276" w:lineRule="auto"/>
        <w:rPr>
          <w:rFonts w:ascii="Verdana" w:hAnsi="Verdana" w:cs="Arial"/>
          <w:b/>
          <w:color w:val="215868" w:themeColor="accent5" w:themeShade="80"/>
          <w:sz w:val="22"/>
          <w:szCs w:val="22"/>
        </w:rPr>
      </w:pPr>
    </w:p>
    <w:p w:rsidR="00B746FC" w:rsidRPr="00942415" w:rsidRDefault="00EB458F" w:rsidP="00A60EDE">
      <w:pPr>
        <w:pStyle w:val="ListParagraph"/>
        <w:numPr>
          <w:ilvl w:val="1"/>
          <w:numId w:val="16"/>
        </w:numPr>
        <w:spacing w:before="100" w:after="100"/>
        <w:jc w:val="both"/>
        <w:rPr>
          <w:rFonts w:ascii="Verdana" w:eastAsia="Calibri" w:hAnsi="Verdana" w:cs="Arial"/>
          <w:b/>
          <w:color w:val="215868" w:themeColor="accent5" w:themeShade="80"/>
          <w:sz w:val="22"/>
          <w:szCs w:val="22"/>
          <w:lang w:val="es-ES_tradnl"/>
        </w:rPr>
      </w:pPr>
      <w:r w:rsidRPr="00942415">
        <w:rPr>
          <w:rFonts w:ascii="Verdana" w:eastAsia="Calibri" w:hAnsi="Verdana" w:cs="Arial"/>
          <w:b/>
          <w:color w:val="215868" w:themeColor="accent5" w:themeShade="80"/>
          <w:sz w:val="22"/>
          <w:szCs w:val="22"/>
          <w:lang w:val="es-ES_tradnl"/>
        </w:rPr>
        <w:lastRenderedPageBreak/>
        <w:t xml:space="preserve"> </w:t>
      </w:r>
      <w:r w:rsidR="00B746FC" w:rsidRPr="00942415">
        <w:rPr>
          <w:rFonts w:ascii="Verdana" w:eastAsia="Calibri" w:hAnsi="Verdana" w:cs="Arial"/>
          <w:b/>
          <w:color w:val="215868" w:themeColor="accent5" w:themeShade="80"/>
          <w:sz w:val="22"/>
          <w:szCs w:val="22"/>
          <w:lang w:val="es-ES_tradnl"/>
        </w:rPr>
        <w:t>Escenario de</w:t>
      </w:r>
      <w:r w:rsidR="00F345DC">
        <w:rPr>
          <w:rFonts w:ascii="Verdana" w:eastAsia="Calibri" w:hAnsi="Verdana" w:cs="Arial"/>
          <w:b/>
          <w:color w:val="215868" w:themeColor="accent5" w:themeShade="80"/>
          <w:sz w:val="22"/>
          <w:szCs w:val="22"/>
          <w:lang w:val="es-ES_tradnl"/>
        </w:rPr>
        <w:t>l</w:t>
      </w:r>
      <w:r w:rsidR="00B746FC" w:rsidRPr="00942415">
        <w:rPr>
          <w:rFonts w:ascii="Verdana" w:eastAsia="Calibri" w:hAnsi="Verdana" w:cs="Arial"/>
          <w:b/>
          <w:color w:val="215868" w:themeColor="accent5" w:themeShade="80"/>
          <w:sz w:val="22"/>
          <w:szCs w:val="22"/>
          <w:lang w:val="es-ES_tradnl"/>
        </w:rPr>
        <w:t xml:space="preserve"> Riesgo</w:t>
      </w:r>
    </w:p>
    <w:p w:rsidR="00A46586" w:rsidRPr="00614062" w:rsidRDefault="00A46586" w:rsidP="00A46586">
      <w:pPr>
        <w:pStyle w:val="Textomayor"/>
        <w:spacing w:before="100" w:after="100" w:line="240" w:lineRule="auto"/>
        <w:ind w:firstLine="0"/>
        <w:rPr>
          <w:rFonts w:ascii="Verdana" w:eastAsia="Times New Roman" w:hAnsi="Verdana" w:cs="Arial"/>
          <w:b w:val="0"/>
          <w:bCs w:val="0"/>
          <w:color w:val="006666"/>
          <w:sz w:val="22"/>
          <w:szCs w:val="18"/>
          <w:lang w:eastAsia="es-MX"/>
        </w:rPr>
      </w:pPr>
      <w:r w:rsidRPr="00614062">
        <w:rPr>
          <w:rFonts w:ascii="Verdana" w:eastAsia="Times New Roman" w:hAnsi="Verdana" w:cs="Arial"/>
          <w:b w:val="0"/>
          <w:bCs w:val="0"/>
          <w:color w:val="006666"/>
          <w:sz w:val="22"/>
          <w:szCs w:val="18"/>
          <w:lang w:eastAsia="es-MX"/>
        </w:rPr>
        <w:t>Bolivia, junto con los demás países sudamericanos, y en particular los andinos, se encuentra situada en una zona de intensa actividad climática, marcada periódicame</w:t>
      </w:r>
      <w:r w:rsidR="00C8750F">
        <w:rPr>
          <w:rFonts w:ascii="Verdana" w:eastAsia="Times New Roman" w:hAnsi="Verdana" w:cs="Arial"/>
          <w:b w:val="0"/>
          <w:bCs w:val="0"/>
          <w:color w:val="006666"/>
          <w:sz w:val="22"/>
          <w:szCs w:val="18"/>
          <w:lang w:eastAsia="es-MX"/>
        </w:rPr>
        <w:t>nte por el fenómeno El Niño (EN</w:t>
      </w:r>
      <w:r w:rsidRPr="00614062">
        <w:rPr>
          <w:rFonts w:ascii="Verdana" w:eastAsia="Times New Roman" w:hAnsi="Verdana" w:cs="Arial"/>
          <w:b w:val="0"/>
          <w:bCs w:val="0"/>
          <w:color w:val="006666"/>
          <w:sz w:val="22"/>
          <w:szCs w:val="18"/>
          <w:lang w:eastAsia="es-MX"/>
        </w:rPr>
        <w:t>S</w:t>
      </w:r>
      <w:r w:rsidR="00C8750F">
        <w:rPr>
          <w:rFonts w:ascii="Verdana" w:eastAsia="Times New Roman" w:hAnsi="Verdana" w:cs="Arial"/>
          <w:b w:val="0"/>
          <w:bCs w:val="0"/>
          <w:color w:val="006666"/>
          <w:sz w:val="22"/>
          <w:szCs w:val="18"/>
          <w:lang w:eastAsia="es-MX"/>
        </w:rPr>
        <w:t>O</w:t>
      </w:r>
      <w:r w:rsidRPr="00614062">
        <w:rPr>
          <w:rFonts w:ascii="Verdana" w:eastAsia="Times New Roman" w:hAnsi="Verdana" w:cs="Arial"/>
          <w:b w:val="0"/>
          <w:bCs w:val="0"/>
          <w:color w:val="006666"/>
          <w:sz w:val="22"/>
          <w:szCs w:val="18"/>
          <w:lang w:eastAsia="es-MX"/>
        </w:rPr>
        <w:t>). Cada año la amenazan ondas tropicales, tormentas y disturbios de mayor intensidad, como heladas y sequías estacionales, que afectan su territorio, los asentamientos humanos y las actividades productivas de toda índole.</w:t>
      </w:r>
    </w:p>
    <w:p w:rsidR="00A60EDE" w:rsidRPr="00942415" w:rsidRDefault="00A60EDE" w:rsidP="00A60EDE">
      <w:pPr>
        <w:spacing w:before="100" w:after="100"/>
        <w:jc w:val="both"/>
        <w:rPr>
          <w:rFonts w:ascii="Verdana" w:hAnsi="Verdana" w:cs="Arial"/>
          <w:color w:val="006666"/>
          <w:sz w:val="22"/>
          <w:szCs w:val="18"/>
        </w:rPr>
      </w:pPr>
      <w:r w:rsidRPr="00942415">
        <w:rPr>
          <w:rFonts w:ascii="Verdana" w:hAnsi="Verdana" w:cs="Arial"/>
          <w:color w:val="006666"/>
          <w:sz w:val="22"/>
          <w:szCs w:val="18"/>
        </w:rPr>
        <w:t xml:space="preserve">En consecuencia, </w:t>
      </w:r>
      <w:r w:rsidR="00BF3FAD">
        <w:rPr>
          <w:rFonts w:ascii="Verdana" w:hAnsi="Verdana" w:cs="Arial"/>
          <w:color w:val="006666"/>
          <w:sz w:val="22"/>
          <w:szCs w:val="18"/>
        </w:rPr>
        <w:t>de acuerdo a las características</w:t>
      </w:r>
      <w:r w:rsidRPr="00942415">
        <w:rPr>
          <w:rFonts w:ascii="Verdana" w:hAnsi="Verdana" w:cs="Arial"/>
          <w:color w:val="006666"/>
          <w:sz w:val="22"/>
          <w:szCs w:val="18"/>
        </w:rPr>
        <w:t xml:space="preserve"> geográfico-física</w:t>
      </w:r>
      <w:r w:rsidR="0046214A">
        <w:rPr>
          <w:rFonts w:ascii="Verdana" w:hAnsi="Verdana" w:cs="Arial"/>
          <w:color w:val="006666"/>
          <w:sz w:val="22"/>
          <w:szCs w:val="18"/>
        </w:rPr>
        <w:t>s</w:t>
      </w:r>
      <w:r w:rsidRPr="00942415">
        <w:rPr>
          <w:rFonts w:ascii="Verdana" w:hAnsi="Verdana" w:cs="Arial"/>
          <w:color w:val="006666"/>
          <w:sz w:val="22"/>
          <w:szCs w:val="18"/>
        </w:rPr>
        <w:t>, político-administrativa</w:t>
      </w:r>
      <w:r w:rsidR="0046214A">
        <w:rPr>
          <w:rFonts w:ascii="Verdana" w:hAnsi="Verdana" w:cs="Arial"/>
          <w:color w:val="006666"/>
          <w:sz w:val="22"/>
          <w:szCs w:val="18"/>
        </w:rPr>
        <w:t>s</w:t>
      </w:r>
      <w:r w:rsidRPr="00942415">
        <w:rPr>
          <w:rFonts w:ascii="Verdana" w:hAnsi="Verdana" w:cs="Arial"/>
          <w:color w:val="006666"/>
          <w:sz w:val="22"/>
          <w:szCs w:val="18"/>
        </w:rPr>
        <w:t>, demográfica</w:t>
      </w:r>
      <w:r w:rsidR="0046214A">
        <w:rPr>
          <w:rFonts w:ascii="Verdana" w:hAnsi="Verdana" w:cs="Arial"/>
          <w:color w:val="006666"/>
          <w:sz w:val="22"/>
          <w:szCs w:val="18"/>
        </w:rPr>
        <w:t>s</w:t>
      </w:r>
      <w:r w:rsidRPr="00942415">
        <w:rPr>
          <w:rFonts w:ascii="Verdana" w:hAnsi="Verdana" w:cs="Arial"/>
          <w:color w:val="006666"/>
          <w:sz w:val="22"/>
          <w:szCs w:val="18"/>
        </w:rPr>
        <w:t xml:space="preserve"> y socioeconómica</w:t>
      </w:r>
      <w:r w:rsidR="0046214A">
        <w:rPr>
          <w:rFonts w:ascii="Verdana" w:hAnsi="Verdana" w:cs="Arial"/>
          <w:color w:val="006666"/>
          <w:sz w:val="22"/>
          <w:szCs w:val="18"/>
        </w:rPr>
        <w:t>s</w:t>
      </w:r>
      <w:r w:rsidRPr="00942415">
        <w:rPr>
          <w:rFonts w:ascii="Verdana" w:hAnsi="Verdana" w:cs="Arial"/>
          <w:color w:val="006666"/>
          <w:sz w:val="22"/>
          <w:szCs w:val="18"/>
        </w:rPr>
        <w:t xml:space="preserve"> del país permite visibilizar las problemáticas nacionales más importantes relacionadas</w:t>
      </w:r>
      <w:r w:rsidR="0046214A">
        <w:rPr>
          <w:rFonts w:ascii="Verdana" w:hAnsi="Verdana" w:cs="Arial"/>
          <w:color w:val="006666"/>
          <w:sz w:val="22"/>
          <w:szCs w:val="18"/>
        </w:rPr>
        <w:t xml:space="preserve"> a</w:t>
      </w:r>
      <w:r w:rsidRPr="00942415">
        <w:rPr>
          <w:rFonts w:ascii="Verdana" w:hAnsi="Verdana" w:cs="Arial"/>
          <w:color w:val="006666"/>
          <w:sz w:val="22"/>
          <w:szCs w:val="18"/>
        </w:rPr>
        <w:t xml:space="preserve"> los escenarios de amenazas naturales y socio</w:t>
      </w:r>
      <w:r w:rsidR="0046214A">
        <w:rPr>
          <w:rFonts w:ascii="Verdana" w:hAnsi="Verdana" w:cs="Arial"/>
          <w:color w:val="006666"/>
          <w:sz w:val="22"/>
          <w:szCs w:val="18"/>
        </w:rPr>
        <w:t>-</w:t>
      </w:r>
      <w:r w:rsidRPr="00942415">
        <w:rPr>
          <w:rFonts w:ascii="Verdana" w:hAnsi="Verdana" w:cs="Arial"/>
          <w:color w:val="006666"/>
          <w:sz w:val="22"/>
          <w:szCs w:val="18"/>
        </w:rPr>
        <w:t>naturales, y las vulnerabilidades socioeconómicas e institucionales.</w:t>
      </w:r>
    </w:p>
    <w:p w:rsidR="00A60EDE" w:rsidRPr="00942415" w:rsidRDefault="00A60EDE" w:rsidP="00A60EDE">
      <w:pPr>
        <w:autoSpaceDE w:val="0"/>
        <w:autoSpaceDN w:val="0"/>
        <w:adjustRightInd w:val="0"/>
        <w:spacing w:before="100" w:after="100"/>
        <w:jc w:val="both"/>
        <w:rPr>
          <w:rFonts w:ascii="Verdana" w:hAnsi="Verdana"/>
          <w:color w:val="006666"/>
          <w:sz w:val="22"/>
        </w:rPr>
      </w:pPr>
      <w:r w:rsidRPr="00942415">
        <w:rPr>
          <w:rFonts w:ascii="Verdana" w:hAnsi="Verdana" w:cs="Arial"/>
          <w:color w:val="006666"/>
          <w:sz w:val="22"/>
          <w:szCs w:val="18"/>
        </w:rPr>
        <w:t xml:space="preserve">Dichos escenarios del riesgo están asociados, por un lado, a las características ecológicas, fisiográficas, del sistema hidrográfico, geológicas, geomorfológicas, climáticas y </w:t>
      </w:r>
      <w:proofErr w:type="spellStart"/>
      <w:r w:rsidRPr="00942415">
        <w:rPr>
          <w:rFonts w:ascii="Verdana" w:hAnsi="Verdana" w:cs="Arial"/>
          <w:color w:val="006666"/>
          <w:sz w:val="22"/>
          <w:szCs w:val="18"/>
        </w:rPr>
        <w:t>metereológicas</w:t>
      </w:r>
      <w:proofErr w:type="spellEnd"/>
      <w:r w:rsidRPr="00942415">
        <w:rPr>
          <w:rFonts w:ascii="Verdana" w:hAnsi="Verdana" w:cs="Arial"/>
          <w:color w:val="006666"/>
          <w:sz w:val="22"/>
          <w:szCs w:val="18"/>
        </w:rPr>
        <w:t xml:space="preserve"> de Bolivia, que generan altos grados de exposición de la infraestructura, de la población y de las actividades económico</w:t>
      </w:r>
      <w:r w:rsidR="0046214A">
        <w:rPr>
          <w:rFonts w:ascii="Verdana" w:hAnsi="Verdana" w:cs="Arial"/>
          <w:color w:val="006666"/>
          <w:sz w:val="22"/>
          <w:szCs w:val="18"/>
        </w:rPr>
        <w:t>-</w:t>
      </w:r>
      <w:r w:rsidRPr="00942415">
        <w:rPr>
          <w:rFonts w:ascii="Verdana" w:hAnsi="Verdana" w:cs="Arial"/>
          <w:color w:val="006666"/>
          <w:sz w:val="22"/>
          <w:szCs w:val="18"/>
        </w:rPr>
        <w:t>productivas; y por otro, a la intensidad y tipo de los fenómenos, así como al débil desarrollo económico y social del país</w:t>
      </w:r>
      <w:r w:rsidRPr="00942415">
        <w:rPr>
          <w:rFonts w:ascii="Verdana" w:hAnsi="Verdana"/>
          <w:color w:val="006666"/>
          <w:sz w:val="22"/>
        </w:rPr>
        <w:t xml:space="preserve">. </w:t>
      </w:r>
    </w:p>
    <w:p w:rsidR="00A60EDE" w:rsidRPr="00942415" w:rsidRDefault="00A60EDE" w:rsidP="00A60EDE">
      <w:pPr>
        <w:spacing w:before="100" w:after="100"/>
        <w:jc w:val="both"/>
        <w:rPr>
          <w:rFonts w:ascii="Verdana" w:hAnsi="Verdana" w:cs="Arial"/>
          <w:color w:val="006666"/>
          <w:sz w:val="22"/>
          <w:szCs w:val="18"/>
        </w:rPr>
      </w:pPr>
      <w:r w:rsidRPr="00942415">
        <w:rPr>
          <w:rFonts w:ascii="Verdana" w:hAnsi="Verdana" w:cs="Arial"/>
          <w:color w:val="006666"/>
          <w:sz w:val="22"/>
          <w:szCs w:val="18"/>
        </w:rPr>
        <w:t xml:space="preserve">Los eventos extremos están vinculados principalmente a inundaciones, sequías, heladas, granizadas, deslizamientos, actividad sísmica, incendios y otros: </w:t>
      </w:r>
      <w:r w:rsidRPr="00942415">
        <w:rPr>
          <w:rFonts w:ascii="Verdana" w:hAnsi="Verdana"/>
          <w:color w:val="006666"/>
          <w:sz w:val="22"/>
          <w:szCs w:val="18"/>
        </w:rPr>
        <w:t xml:space="preserve">Las inundaciones en los llanos orientales durante el período de lluvias, de octubre a marzo, especialmente en la Cuenca del Río Amazonas y de los ríos </w:t>
      </w:r>
      <w:proofErr w:type="spellStart"/>
      <w:r w:rsidRPr="00942415">
        <w:rPr>
          <w:rFonts w:ascii="Verdana" w:hAnsi="Verdana"/>
          <w:color w:val="006666"/>
          <w:sz w:val="22"/>
          <w:szCs w:val="18"/>
        </w:rPr>
        <w:t>Mamoré</w:t>
      </w:r>
      <w:proofErr w:type="spellEnd"/>
      <w:r w:rsidRPr="00942415">
        <w:rPr>
          <w:rFonts w:ascii="Verdana" w:hAnsi="Verdana"/>
          <w:color w:val="006666"/>
          <w:sz w:val="22"/>
          <w:szCs w:val="18"/>
        </w:rPr>
        <w:t xml:space="preserve">, Beni, Río Grande e </w:t>
      </w:r>
      <w:proofErr w:type="spellStart"/>
      <w:r w:rsidRPr="00942415">
        <w:rPr>
          <w:rFonts w:ascii="Verdana" w:hAnsi="Verdana"/>
          <w:color w:val="006666"/>
          <w:sz w:val="22"/>
          <w:szCs w:val="18"/>
        </w:rPr>
        <w:t>Itenéz</w:t>
      </w:r>
      <w:proofErr w:type="spellEnd"/>
      <w:r w:rsidRPr="00942415">
        <w:rPr>
          <w:rFonts w:ascii="Verdana" w:hAnsi="Verdana"/>
          <w:color w:val="006666"/>
          <w:sz w:val="22"/>
          <w:szCs w:val="18"/>
        </w:rPr>
        <w:t xml:space="preserve"> que afectan a los Departamentos Beni, Cochabamba, La Paz, Pando y Santa Cruz; las sequías en las zonas sur-occidental y sur-oriental (OCHA, 2007).</w:t>
      </w:r>
    </w:p>
    <w:p w:rsidR="00A60EDE" w:rsidRPr="00942415" w:rsidRDefault="00A60EDE" w:rsidP="00A60EDE">
      <w:pPr>
        <w:spacing w:before="100" w:after="100"/>
        <w:jc w:val="both"/>
        <w:rPr>
          <w:rFonts w:ascii="Verdana" w:hAnsi="Verdana"/>
          <w:color w:val="006666"/>
          <w:sz w:val="22"/>
          <w:szCs w:val="18"/>
        </w:rPr>
      </w:pPr>
      <w:r w:rsidRPr="00942415">
        <w:rPr>
          <w:rFonts w:ascii="Verdana" w:hAnsi="Verdana"/>
          <w:color w:val="006666"/>
          <w:sz w:val="22"/>
          <w:szCs w:val="18"/>
        </w:rPr>
        <w:t>En los últimos años Bolivia ha sufrido un incremento de desastres naturales con efectos importantes en pérdidas de activos, de vidas humanas y de sistemas ecológicos, agudizando la pobreza predominante en el país. El año 2006 se tuvieron 38.800 familias afectadas, 4500 viviendas destruidas y 163 mil has de cultivos afectados, 20 puentes destruidos y 2100 km de carreteras afectadas, estimándose unos 260 millones de pérdidas (PNUD, 2006). Uno de los fenómenos más relevantes en los desastres está relacionado con El Niño Oscilación del Sur, ENSO: En 1982-1983, 1.6 millones de personas fueron afectadas y se generaron 2.821 millones de pérdidas económicas, El Niño 1997-1998 afectó a 135 mil personas, con pérdidas de 649 millones de dólares, en el periodo 2006-2007 afectó a 562.594 personas con una pérdida de 443 millones de dólares (CEPAL,  2007).</w:t>
      </w:r>
    </w:p>
    <w:p w:rsidR="00A46586" w:rsidRPr="00BF3FAD" w:rsidRDefault="00A46586" w:rsidP="00A46586">
      <w:pPr>
        <w:pStyle w:val="Textomayor"/>
        <w:spacing w:before="100" w:after="100" w:line="240" w:lineRule="auto"/>
        <w:ind w:firstLine="0"/>
        <w:rPr>
          <w:rFonts w:ascii="Verdana" w:eastAsia="Times New Roman" w:hAnsi="Verdana" w:cs="Times New Roman"/>
          <w:b w:val="0"/>
          <w:bCs w:val="0"/>
          <w:color w:val="006666"/>
          <w:sz w:val="22"/>
          <w:szCs w:val="18"/>
          <w:lang w:eastAsia="es-MX"/>
        </w:rPr>
      </w:pPr>
      <w:r w:rsidRPr="00BF3FAD">
        <w:rPr>
          <w:rFonts w:ascii="Verdana" w:eastAsia="Times New Roman" w:hAnsi="Verdana" w:cs="Times New Roman"/>
          <w:b w:val="0"/>
          <w:bCs w:val="0"/>
          <w:color w:val="006666"/>
          <w:sz w:val="22"/>
          <w:szCs w:val="18"/>
          <w:lang w:eastAsia="es-MX"/>
        </w:rPr>
        <w:t xml:space="preserve">Desde el punto de vista físico natural del país, en los últimos años se han </w:t>
      </w:r>
      <w:r w:rsidR="00BF3FAD" w:rsidRPr="00BF3FAD">
        <w:rPr>
          <w:rFonts w:ascii="Verdana" w:eastAsia="Times New Roman" w:hAnsi="Verdana" w:cs="Times New Roman"/>
          <w:b w:val="0"/>
          <w:bCs w:val="0"/>
          <w:color w:val="006666"/>
          <w:sz w:val="22"/>
          <w:szCs w:val="18"/>
          <w:lang w:eastAsia="es-MX"/>
        </w:rPr>
        <w:t>suscitado</w:t>
      </w:r>
      <w:r w:rsidRPr="00BF3FAD">
        <w:rPr>
          <w:rFonts w:ascii="Verdana" w:eastAsia="Times New Roman" w:hAnsi="Verdana" w:cs="Times New Roman"/>
          <w:b w:val="0"/>
          <w:bCs w:val="0"/>
          <w:color w:val="006666"/>
          <w:sz w:val="22"/>
          <w:szCs w:val="18"/>
          <w:lang w:eastAsia="es-MX"/>
        </w:rPr>
        <w:t xml:space="preserve"> un conjunto recurrente de eventos extremos, vinculados principalmente a inundaciones, sequías, heladas, deslizamientos, actividad sísmica e incendios que afectan a los asentamientos humanos, en constante crecimiento poblacional, las actividades económicas, los bienes y la infraestructura</w:t>
      </w:r>
      <w:r w:rsidR="001F2AF7">
        <w:rPr>
          <w:rFonts w:ascii="Verdana" w:eastAsia="Times New Roman" w:hAnsi="Verdana" w:cs="Times New Roman"/>
          <w:b w:val="0"/>
          <w:bCs w:val="0"/>
          <w:color w:val="006666"/>
          <w:sz w:val="22"/>
          <w:szCs w:val="18"/>
          <w:lang w:eastAsia="es-MX"/>
        </w:rPr>
        <w:t>.</w:t>
      </w:r>
      <w:r w:rsidRPr="00BF3FAD">
        <w:rPr>
          <w:rFonts w:ascii="Verdana" w:eastAsia="Times New Roman" w:hAnsi="Verdana" w:cs="Times New Roman"/>
          <w:b w:val="0"/>
          <w:bCs w:val="0"/>
          <w:color w:val="006666"/>
          <w:sz w:val="22"/>
          <w:szCs w:val="18"/>
          <w:lang w:eastAsia="es-MX"/>
        </w:rPr>
        <w:t xml:space="preserve"> </w:t>
      </w:r>
    </w:p>
    <w:p w:rsidR="00A46586" w:rsidRPr="00BF3FAD" w:rsidRDefault="00A46586" w:rsidP="00A46586">
      <w:pPr>
        <w:pStyle w:val="Textomayor"/>
        <w:spacing w:before="100" w:after="100" w:line="240" w:lineRule="auto"/>
        <w:ind w:firstLine="0"/>
        <w:rPr>
          <w:rFonts w:ascii="Verdana" w:eastAsia="Times New Roman" w:hAnsi="Verdana" w:cs="Times New Roman"/>
          <w:b w:val="0"/>
          <w:bCs w:val="0"/>
          <w:color w:val="006666"/>
          <w:sz w:val="22"/>
          <w:szCs w:val="18"/>
          <w:lang w:eastAsia="es-MX"/>
        </w:rPr>
      </w:pPr>
      <w:r w:rsidRPr="00BF3FAD">
        <w:rPr>
          <w:rFonts w:ascii="Verdana" w:eastAsia="Times New Roman" w:hAnsi="Verdana" w:cs="Times New Roman"/>
          <w:b w:val="0"/>
          <w:bCs w:val="0"/>
          <w:color w:val="006666"/>
          <w:sz w:val="22"/>
          <w:szCs w:val="18"/>
          <w:lang w:eastAsia="es-MX"/>
        </w:rPr>
        <w:lastRenderedPageBreak/>
        <w:t>En Bolivia, en las últimas cuatro décadas, las personas fallecidas a causa de inundaciones representan el 45% del total de vidas perdidas como efecto de eventos adversos, correspondiendo el 30% a epidemias, el 16% a deslizamientos, el 8% a terremotos y el 1% a vientos huracanados. Por otra parte, el mayor porcentaje de población afectada por eventos climáticos adversos en este mismo período corresponde a sequías, con un 69% del total. Los afectados por inundaciones corresponden al 28% y por deslizamientos al 3%.</w:t>
      </w:r>
    </w:p>
    <w:p w:rsidR="00A46586" w:rsidRPr="00BF3FAD" w:rsidRDefault="00A46586" w:rsidP="00A46586">
      <w:pPr>
        <w:pStyle w:val="Textomayor"/>
        <w:spacing w:before="100" w:after="100" w:line="240" w:lineRule="auto"/>
        <w:ind w:firstLine="0"/>
        <w:rPr>
          <w:rFonts w:ascii="Verdana" w:eastAsia="Times New Roman" w:hAnsi="Verdana" w:cs="Times New Roman"/>
          <w:b w:val="0"/>
          <w:bCs w:val="0"/>
          <w:color w:val="006666"/>
          <w:sz w:val="22"/>
          <w:szCs w:val="18"/>
          <w:lang w:eastAsia="es-MX"/>
        </w:rPr>
      </w:pPr>
      <w:r w:rsidRPr="00BF3FAD">
        <w:rPr>
          <w:rFonts w:ascii="Verdana" w:eastAsia="Times New Roman" w:hAnsi="Verdana" w:cs="Times New Roman"/>
          <w:b w:val="0"/>
          <w:bCs w:val="0"/>
          <w:color w:val="006666"/>
          <w:sz w:val="22"/>
          <w:szCs w:val="18"/>
          <w:lang w:eastAsia="es-MX"/>
        </w:rPr>
        <w:t>Las consecuencias de estos eventos se observan en pérdidas económicas. Según CEPAL llegan a 965,6 millones de dólares a causa de sequías, 804,6 millones en el caso de inundaciones y 400 millones en deslizamientos (OCHA, 2007).</w:t>
      </w:r>
    </w:p>
    <w:p w:rsidR="00A46586" w:rsidRPr="00BF3FAD" w:rsidRDefault="00A46586" w:rsidP="00A46586">
      <w:pPr>
        <w:pStyle w:val="Textomayor"/>
        <w:spacing w:before="100" w:after="100" w:line="240" w:lineRule="auto"/>
        <w:ind w:firstLine="0"/>
        <w:rPr>
          <w:rFonts w:ascii="Verdana" w:eastAsia="Times New Roman" w:hAnsi="Verdana" w:cs="Times New Roman"/>
          <w:b w:val="0"/>
          <w:bCs w:val="0"/>
          <w:color w:val="006666"/>
          <w:sz w:val="22"/>
          <w:szCs w:val="18"/>
          <w:lang w:eastAsia="es-MX"/>
        </w:rPr>
      </w:pPr>
      <w:r w:rsidRPr="00BF3FAD">
        <w:rPr>
          <w:rFonts w:ascii="Verdana" w:eastAsia="Times New Roman" w:hAnsi="Verdana" w:cs="Times New Roman"/>
          <w:b w:val="0"/>
          <w:bCs w:val="0"/>
          <w:color w:val="006666"/>
          <w:sz w:val="22"/>
          <w:szCs w:val="18"/>
          <w:lang w:eastAsia="es-MX"/>
        </w:rPr>
        <w:t>Entre los desastres naturales reportados que se han incrementado en los últimos cinco años están la inundación y la helada: en 2002 llegó a 353 casos de inundación y en 2006 a 868; los de helada subieron de 66 a 121 en el mismo período. Los departamentos que sufrieron más en el período indicado fueron La Paz, con 404 casos de desastres naturales reportados; Beni, con 182; Potosí, con 163; Tarija, con 111; y Oruro con 110 casos.</w:t>
      </w:r>
    </w:p>
    <w:p w:rsidR="00A46586" w:rsidRPr="00BF3FAD" w:rsidRDefault="00A46586" w:rsidP="00A46586">
      <w:pPr>
        <w:pStyle w:val="Textomayor"/>
        <w:spacing w:before="100" w:after="100" w:line="240" w:lineRule="auto"/>
        <w:ind w:firstLine="0"/>
        <w:rPr>
          <w:rFonts w:ascii="Verdana" w:eastAsia="Times New Roman" w:hAnsi="Verdana" w:cs="Times New Roman"/>
          <w:b w:val="0"/>
          <w:bCs w:val="0"/>
          <w:color w:val="006666"/>
          <w:sz w:val="22"/>
          <w:szCs w:val="18"/>
          <w:lang w:eastAsia="es-MX"/>
        </w:rPr>
      </w:pPr>
      <w:r w:rsidRPr="00BF3FAD">
        <w:rPr>
          <w:rFonts w:ascii="Verdana" w:eastAsia="Times New Roman" w:hAnsi="Verdana" w:cs="Times New Roman"/>
          <w:b w:val="0"/>
          <w:bCs w:val="0"/>
          <w:color w:val="006666"/>
          <w:sz w:val="22"/>
          <w:szCs w:val="18"/>
          <w:lang w:eastAsia="es-MX"/>
        </w:rPr>
        <w:t>Correlativamente, el número de familias damnificadas se incrementó entre 2003 y 2006 por efecto de inundaciones de 38.631 a 45.928 familias; por heladas, de 2.402 a 7.851 familias; por granizadas, de 6.225 a 11.528 familias; por deslizamientos, de 426 a 714 familias. Los departamentos donde mayor cantidad de familias sufrieron los efectos de los desastres naturales en 2006 fueron La Paz, con 16.849; Potosí, con 12.256; Beni, con 9.511; Santa Cruz, con 8.862 y Oruro con 8.113 familias.</w:t>
      </w:r>
    </w:p>
    <w:p w:rsidR="001F2AF7" w:rsidRPr="00BF3FAD" w:rsidRDefault="001F2AF7" w:rsidP="001F2AF7">
      <w:pPr>
        <w:pStyle w:val="Textomayor"/>
        <w:spacing w:before="100" w:after="100" w:line="240" w:lineRule="auto"/>
        <w:ind w:firstLine="0"/>
        <w:rPr>
          <w:rFonts w:ascii="Verdana" w:eastAsia="Times New Roman" w:hAnsi="Verdana" w:cs="Times New Roman"/>
          <w:b w:val="0"/>
          <w:bCs w:val="0"/>
          <w:color w:val="006666"/>
          <w:sz w:val="22"/>
          <w:szCs w:val="18"/>
          <w:lang w:eastAsia="es-MX"/>
        </w:rPr>
      </w:pPr>
      <w:r w:rsidRPr="00BF3FAD">
        <w:rPr>
          <w:rFonts w:ascii="Verdana" w:eastAsia="Times New Roman" w:hAnsi="Verdana" w:cs="Times New Roman"/>
          <w:b w:val="0"/>
          <w:bCs w:val="0"/>
          <w:color w:val="006666"/>
          <w:sz w:val="22"/>
          <w:szCs w:val="18"/>
          <w:lang w:eastAsia="es-MX"/>
        </w:rPr>
        <w:t>Respecto de la amenaza, los últimos años Bolivia ha sufrido un incremento significativo en la ocurrencia de desastres naturales con efectos importantes en pérdidas de vidas humanas, activos, recursos económico-financieros, infraestructura productiva, viviendas y sistemas ecológicos, que desmejoraron las condiciones de vida de la población y agudizaron la pobreza predominante.</w:t>
      </w:r>
    </w:p>
    <w:p w:rsidR="001F2AF7" w:rsidRPr="00BF3FAD" w:rsidRDefault="001F2AF7" w:rsidP="001F2AF7">
      <w:pPr>
        <w:pStyle w:val="Textomayor"/>
        <w:spacing w:before="100" w:after="100" w:line="240" w:lineRule="auto"/>
        <w:ind w:firstLine="0"/>
        <w:rPr>
          <w:rFonts w:ascii="Verdana" w:eastAsia="Times New Roman" w:hAnsi="Verdana" w:cs="Times New Roman"/>
          <w:b w:val="0"/>
          <w:bCs w:val="0"/>
          <w:color w:val="006666"/>
          <w:sz w:val="22"/>
          <w:szCs w:val="18"/>
          <w:lang w:eastAsia="es-MX"/>
        </w:rPr>
      </w:pPr>
      <w:r w:rsidRPr="00BF3FAD">
        <w:rPr>
          <w:rFonts w:ascii="Verdana" w:eastAsia="Times New Roman" w:hAnsi="Verdana" w:cs="Times New Roman"/>
          <w:b w:val="0"/>
          <w:bCs w:val="0"/>
          <w:color w:val="006666"/>
          <w:sz w:val="22"/>
          <w:szCs w:val="18"/>
          <w:lang w:eastAsia="es-MX"/>
        </w:rPr>
        <w:t xml:space="preserve">Entre 1991 y 2007 hubo un crecimiento acelerado en el número de familias damnificadas en el país por eventos adversos (línea de tendencia R2 = 0,8196 muy alta), con 22.735 en 1991 y 189.545 familias en 2007, habiéndose </w:t>
      </w:r>
      <w:proofErr w:type="spellStart"/>
      <w:r w:rsidRPr="00BF3FAD">
        <w:rPr>
          <w:rFonts w:ascii="Verdana" w:eastAsia="Times New Roman" w:hAnsi="Verdana" w:cs="Times New Roman"/>
          <w:b w:val="0"/>
          <w:bCs w:val="0"/>
          <w:color w:val="006666"/>
          <w:sz w:val="22"/>
          <w:szCs w:val="18"/>
          <w:lang w:eastAsia="es-MX"/>
        </w:rPr>
        <w:t>manifiestado</w:t>
      </w:r>
      <w:proofErr w:type="spellEnd"/>
      <w:r w:rsidRPr="00BF3FAD">
        <w:rPr>
          <w:rFonts w:ascii="Verdana" w:eastAsia="Times New Roman" w:hAnsi="Verdana" w:cs="Times New Roman"/>
          <w:b w:val="0"/>
          <w:bCs w:val="0"/>
          <w:color w:val="006666"/>
          <w:sz w:val="22"/>
          <w:szCs w:val="18"/>
          <w:lang w:eastAsia="es-MX"/>
        </w:rPr>
        <w:t xml:space="preserve"> un incremento significativo en 2004 con 10.1275 familias damnificadas, y una ligera disminución en 2005 y 2006.</w:t>
      </w:r>
    </w:p>
    <w:p w:rsidR="00A46586" w:rsidRPr="00BF3FAD" w:rsidRDefault="00A46586" w:rsidP="00A46586">
      <w:pPr>
        <w:pStyle w:val="Textomayor"/>
        <w:spacing w:before="100" w:after="100" w:line="240" w:lineRule="auto"/>
        <w:ind w:firstLine="0"/>
        <w:rPr>
          <w:rFonts w:ascii="Verdana" w:eastAsia="Times New Roman" w:hAnsi="Verdana" w:cs="Times New Roman"/>
          <w:b w:val="0"/>
          <w:bCs w:val="0"/>
          <w:color w:val="006666"/>
          <w:sz w:val="22"/>
          <w:szCs w:val="18"/>
          <w:lang w:eastAsia="es-MX"/>
        </w:rPr>
      </w:pPr>
      <w:r w:rsidRPr="00BF3FAD">
        <w:rPr>
          <w:rFonts w:ascii="Verdana" w:eastAsia="Times New Roman" w:hAnsi="Verdana" w:cs="Times New Roman"/>
          <w:b w:val="0"/>
          <w:bCs w:val="0"/>
          <w:color w:val="006666"/>
          <w:sz w:val="22"/>
          <w:szCs w:val="18"/>
          <w:lang w:eastAsia="es-MX"/>
        </w:rPr>
        <w:t>En cambio, las vulnerabilidades están asociadas estructuralmente a los modelos de desarrollo vigentes, que generan desigualdades sociales, económicas y políticas, marginalidad, inequidad y exclusión social. Las condiciones de vulnerabilidad se relacionan a largo plazo con la migración acelerada, al deterioro ambiental, a las condiciones de pobreza y la debilidad institucional.</w:t>
      </w:r>
    </w:p>
    <w:p w:rsidR="00A46586" w:rsidRPr="00BF3FAD" w:rsidRDefault="00A46586" w:rsidP="00A46586">
      <w:pPr>
        <w:pStyle w:val="Textomayor"/>
        <w:spacing w:before="100" w:after="100" w:line="240" w:lineRule="auto"/>
        <w:ind w:firstLine="0"/>
        <w:rPr>
          <w:rFonts w:ascii="Verdana" w:eastAsia="Times New Roman" w:hAnsi="Verdana" w:cs="Times New Roman"/>
          <w:b w:val="0"/>
          <w:bCs w:val="0"/>
          <w:color w:val="006666"/>
          <w:sz w:val="22"/>
          <w:szCs w:val="18"/>
          <w:lang w:eastAsia="es-MX"/>
        </w:rPr>
      </w:pPr>
      <w:r w:rsidRPr="00BF3FAD">
        <w:rPr>
          <w:rFonts w:ascii="Verdana" w:eastAsia="Times New Roman" w:hAnsi="Verdana" w:cs="Times New Roman"/>
          <w:b w:val="0"/>
          <w:bCs w:val="0"/>
          <w:color w:val="006666"/>
          <w:sz w:val="22"/>
          <w:szCs w:val="18"/>
          <w:lang w:eastAsia="es-MX"/>
        </w:rPr>
        <w:t xml:space="preserve">Por ejemplo, caracterizan a la vulnerabilidad la ubicación de asentamientos humanos e infraestructura productiva y social en áreas expuestas a amenazas, </w:t>
      </w:r>
      <w:r w:rsidRPr="00BF3FAD">
        <w:rPr>
          <w:rFonts w:ascii="Verdana" w:eastAsia="Times New Roman" w:hAnsi="Verdana" w:cs="Times New Roman"/>
          <w:b w:val="0"/>
          <w:bCs w:val="0"/>
          <w:color w:val="006666"/>
          <w:sz w:val="22"/>
          <w:szCs w:val="18"/>
          <w:lang w:eastAsia="es-MX"/>
        </w:rPr>
        <w:lastRenderedPageBreak/>
        <w:t>la débil resistencia de la sociedad y sus instituciones a los efectos producidos por los desastres y la baja capacidad de sectores poblacionales para absorber el impacto de las amenazas y recuperarse de éstas (</w:t>
      </w:r>
      <w:proofErr w:type="spellStart"/>
      <w:r w:rsidRPr="00BF3FAD">
        <w:rPr>
          <w:rFonts w:ascii="Verdana" w:eastAsia="Times New Roman" w:hAnsi="Verdana" w:cs="Times New Roman"/>
          <w:b w:val="0"/>
          <w:bCs w:val="0"/>
          <w:color w:val="006666"/>
          <w:sz w:val="22"/>
          <w:szCs w:val="18"/>
          <w:lang w:eastAsia="es-MX"/>
        </w:rPr>
        <w:t>resiliencia</w:t>
      </w:r>
      <w:proofErr w:type="spellEnd"/>
      <w:r w:rsidRPr="00BF3FAD">
        <w:rPr>
          <w:rFonts w:ascii="Verdana" w:eastAsia="Times New Roman" w:hAnsi="Verdana" w:cs="Times New Roman"/>
          <w:b w:val="0"/>
          <w:bCs w:val="0"/>
          <w:color w:val="006666"/>
          <w:sz w:val="22"/>
          <w:szCs w:val="18"/>
          <w:lang w:eastAsia="es-MX"/>
        </w:rPr>
        <w:t>). Asimismo, la vulnerabilidad está relacionada con la demanda creciente de servicios básicos: agua potable, alcantarillado, energía eléctrica; acceso a educación, salud, empleo y vivienda, y al deterioro ambiental producido por la actividad económica no sustentable.</w:t>
      </w:r>
    </w:p>
    <w:p w:rsidR="00A46586" w:rsidRPr="00BF3FAD" w:rsidRDefault="00A46586" w:rsidP="00A46586">
      <w:pPr>
        <w:pStyle w:val="Textomayor"/>
        <w:spacing w:before="100" w:after="100" w:line="240" w:lineRule="auto"/>
        <w:ind w:firstLine="0"/>
        <w:rPr>
          <w:rFonts w:ascii="Verdana" w:eastAsia="Times New Roman" w:hAnsi="Verdana" w:cs="Times New Roman"/>
          <w:b w:val="0"/>
          <w:bCs w:val="0"/>
          <w:color w:val="006666"/>
          <w:sz w:val="22"/>
          <w:szCs w:val="18"/>
          <w:lang w:eastAsia="es-MX"/>
        </w:rPr>
      </w:pPr>
      <w:r w:rsidRPr="00BF3FAD">
        <w:rPr>
          <w:rFonts w:ascii="Verdana" w:eastAsia="Times New Roman" w:hAnsi="Verdana" w:cs="Times New Roman"/>
          <w:b w:val="0"/>
          <w:bCs w:val="0"/>
          <w:color w:val="006666"/>
          <w:sz w:val="22"/>
          <w:szCs w:val="18"/>
          <w:lang w:eastAsia="es-MX"/>
        </w:rPr>
        <w:t xml:space="preserve">En respuesta a esta situación, el Estado boliviano avanzó en la agenda de la gestión del riesgo mediante la aplicación de estrategias de intervención y la formulación de instrumentos normativos que coadyuvan en el fortalecimiento de las instancias de decisión política (CONARADE) y técnica (SINAGER). Sin embargo, las entidades relacionadas con la temática tienen dificultades para desarrollar tareas más amplias e integrales que contemplen todas las etapas del ciclo de la gestión del riesgo debido, entre otros, a factores de manejo de información, aplicación de investigaciones, diseño de herramientas e instrumentos y procesos de planificación relacionados con la reducción del riesgo. </w:t>
      </w:r>
    </w:p>
    <w:p w:rsidR="00A46586" w:rsidRPr="00BF3FAD" w:rsidRDefault="00A46586" w:rsidP="00A46586">
      <w:pPr>
        <w:pStyle w:val="Textomayor"/>
        <w:spacing w:before="100" w:after="100" w:line="240" w:lineRule="auto"/>
        <w:ind w:firstLine="0"/>
        <w:rPr>
          <w:rFonts w:ascii="Verdana" w:eastAsia="Times New Roman" w:hAnsi="Verdana" w:cs="Times New Roman"/>
          <w:b w:val="0"/>
          <w:bCs w:val="0"/>
          <w:color w:val="006666"/>
          <w:sz w:val="22"/>
          <w:szCs w:val="18"/>
          <w:lang w:eastAsia="es-MX"/>
        </w:rPr>
      </w:pPr>
      <w:r w:rsidRPr="00BF3FAD">
        <w:rPr>
          <w:rFonts w:ascii="Verdana" w:eastAsia="Times New Roman" w:hAnsi="Verdana" w:cs="Times New Roman"/>
          <w:b w:val="0"/>
          <w:bCs w:val="0"/>
          <w:color w:val="006666"/>
          <w:sz w:val="22"/>
          <w:szCs w:val="18"/>
          <w:lang w:eastAsia="es-MX"/>
        </w:rPr>
        <w:t xml:space="preserve">Por lo tanto la problemática general del escenario de riesgo en Bolivia, desde una visión </w:t>
      </w:r>
      <w:r w:rsidR="00BF3FAD" w:rsidRPr="00BF3FAD">
        <w:rPr>
          <w:rFonts w:ascii="Verdana" w:eastAsia="Times New Roman" w:hAnsi="Verdana" w:cs="Times New Roman"/>
          <w:b w:val="0"/>
          <w:bCs w:val="0"/>
          <w:color w:val="006666"/>
          <w:sz w:val="22"/>
          <w:szCs w:val="18"/>
          <w:lang w:eastAsia="es-MX"/>
        </w:rPr>
        <w:t>integral</w:t>
      </w:r>
      <w:r w:rsidRPr="00BF3FAD">
        <w:rPr>
          <w:rFonts w:ascii="Verdana" w:eastAsia="Times New Roman" w:hAnsi="Verdana" w:cs="Times New Roman"/>
          <w:b w:val="0"/>
          <w:bCs w:val="0"/>
          <w:color w:val="006666"/>
          <w:sz w:val="22"/>
          <w:szCs w:val="18"/>
          <w:lang w:eastAsia="es-MX"/>
        </w:rPr>
        <w:t xml:space="preserve"> que asocia la identificación de las amenazas, la evaluación de las vulnerabilidades y la definición de líneas de acción estratégicas de reducción del riesgo, se relaciona con los aspectos físico naturales y las condiciones socioeconómicas de infraestructura e institucionales.</w:t>
      </w:r>
    </w:p>
    <w:p w:rsidR="00A46586" w:rsidRPr="00942415" w:rsidRDefault="00A46586" w:rsidP="00A46586">
      <w:pPr>
        <w:autoSpaceDE w:val="0"/>
        <w:autoSpaceDN w:val="0"/>
        <w:adjustRightInd w:val="0"/>
        <w:spacing w:before="100" w:after="100"/>
        <w:jc w:val="both"/>
        <w:rPr>
          <w:rFonts w:ascii="Verdana" w:hAnsi="Verdana" w:cs="ArialNarrow"/>
          <w:color w:val="006666"/>
          <w:sz w:val="22"/>
          <w:szCs w:val="18"/>
        </w:rPr>
      </w:pPr>
      <w:r w:rsidRPr="00942415">
        <w:rPr>
          <w:rFonts w:ascii="Verdana" w:hAnsi="Verdana" w:cs="TimesNewRomanPSMT"/>
          <w:color w:val="006666"/>
          <w:sz w:val="22"/>
          <w:szCs w:val="18"/>
        </w:rPr>
        <w:t>Para enfrentar los riesgos</w:t>
      </w:r>
      <w:r w:rsidR="001F2AF7">
        <w:rPr>
          <w:rFonts w:ascii="Verdana" w:hAnsi="Verdana" w:cs="TimesNewRomanPSMT"/>
          <w:color w:val="006666"/>
          <w:sz w:val="22"/>
          <w:szCs w:val="18"/>
        </w:rPr>
        <w:t>,</w:t>
      </w:r>
      <w:r w:rsidRPr="00942415">
        <w:rPr>
          <w:rFonts w:ascii="Verdana" w:hAnsi="Verdana" w:cs="TimesNewRomanPSMT"/>
          <w:color w:val="006666"/>
          <w:sz w:val="22"/>
          <w:szCs w:val="18"/>
        </w:rPr>
        <w:t xml:space="preserve"> Bolivia puso en vigencia también el modelo de Gestión del Riesgo, institucionalizado por </w:t>
      </w:r>
      <w:r w:rsidRPr="00942415">
        <w:rPr>
          <w:rFonts w:ascii="Verdana" w:hAnsi="Verdana"/>
          <w:color w:val="006666"/>
          <w:sz w:val="22"/>
          <w:szCs w:val="18"/>
        </w:rPr>
        <w:t xml:space="preserve">la Ley de </w:t>
      </w:r>
      <w:r w:rsidRPr="00942415">
        <w:rPr>
          <w:rFonts w:ascii="Verdana" w:hAnsi="Verdana"/>
          <w:i/>
          <w:color w:val="006666"/>
          <w:sz w:val="22"/>
          <w:szCs w:val="18"/>
        </w:rPr>
        <w:t>Reducción de Riesgos y Atención de Desastres y/o Emergencias</w:t>
      </w:r>
      <w:r w:rsidRPr="00942415">
        <w:rPr>
          <w:rFonts w:ascii="Verdana" w:hAnsi="Verdana"/>
          <w:color w:val="006666"/>
          <w:sz w:val="22"/>
          <w:szCs w:val="18"/>
        </w:rPr>
        <w:t>, Ley Nº 2140 de 25 de octubre de 2000</w:t>
      </w:r>
      <w:r w:rsidRPr="00942415">
        <w:rPr>
          <w:rFonts w:ascii="Verdana" w:hAnsi="Verdana" w:cs="TimesNewRomanPSMT"/>
          <w:color w:val="006666"/>
          <w:sz w:val="22"/>
          <w:szCs w:val="18"/>
        </w:rPr>
        <w:t xml:space="preserve">. Asimismo, el Estado asumió, los principios del Marco de </w:t>
      </w:r>
      <w:proofErr w:type="spellStart"/>
      <w:r w:rsidRPr="00942415">
        <w:rPr>
          <w:rFonts w:ascii="Verdana" w:hAnsi="Verdana" w:cs="TimesNewRomanPSMT"/>
          <w:color w:val="006666"/>
          <w:sz w:val="22"/>
          <w:szCs w:val="18"/>
        </w:rPr>
        <w:t>Hyogo</w:t>
      </w:r>
      <w:proofErr w:type="spellEnd"/>
      <w:r w:rsidRPr="00942415">
        <w:rPr>
          <w:rFonts w:ascii="Verdana" w:hAnsi="Verdana" w:cs="TimesNewRomanPSMT"/>
          <w:color w:val="006666"/>
          <w:sz w:val="22"/>
          <w:szCs w:val="18"/>
        </w:rPr>
        <w:t xml:space="preserve"> (</w:t>
      </w:r>
      <w:r w:rsidRPr="00942415">
        <w:rPr>
          <w:rFonts w:ascii="Verdana" w:hAnsi="Verdana" w:cs="ArialNarrow"/>
          <w:color w:val="006666"/>
          <w:sz w:val="22"/>
          <w:szCs w:val="18"/>
        </w:rPr>
        <w:t xml:space="preserve">enero de 2005, Conferencia Mundial sobre la Reducción de Desastres (CMRD), </w:t>
      </w:r>
      <w:proofErr w:type="spellStart"/>
      <w:r w:rsidRPr="00942415">
        <w:rPr>
          <w:rFonts w:ascii="Verdana" w:hAnsi="Verdana" w:cs="ArialNarrow"/>
          <w:color w:val="006666"/>
          <w:sz w:val="22"/>
          <w:szCs w:val="18"/>
        </w:rPr>
        <w:t>Kobe</w:t>
      </w:r>
      <w:proofErr w:type="spellEnd"/>
      <w:r w:rsidRPr="00942415">
        <w:rPr>
          <w:rFonts w:ascii="Verdana" w:hAnsi="Verdana" w:cs="ArialNarrow"/>
          <w:color w:val="006666"/>
          <w:sz w:val="22"/>
          <w:szCs w:val="18"/>
        </w:rPr>
        <w:t xml:space="preserve">, </w:t>
      </w:r>
      <w:proofErr w:type="spellStart"/>
      <w:r w:rsidRPr="00942415">
        <w:rPr>
          <w:rFonts w:ascii="Verdana" w:hAnsi="Verdana" w:cs="ArialNarrow"/>
          <w:color w:val="006666"/>
          <w:sz w:val="22"/>
          <w:szCs w:val="18"/>
        </w:rPr>
        <w:t>Hyogo</w:t>
      </w:r>
      <w:proofErr w:type="spellEnd"/>
      <w:r w:rsidRPr="00942415">
        <w:rPr>
          <w:rFonts w:ascii="Verdana" w:hAnsi="Verdana" w:cs="ArialNarrow"/>
          <w:color w:val="006666"/>
          <w:sz w:val="22"/>
          <w:szCs w:val="18"/>
        </w:rPr>
        <w:t xml:space="preserve">, Japón), un plan para guiar los esfuerzos dirigidos a reducir del riesgo de desastres durante la próxima década, reduciendo para el 2015, las pérdidas de vidas humanas y bienes sociales, económicos y ambientales de las comunidades y los países, logrando la </w:t>
      </w:r>
      <w:proofErr w:type="spellStart"/>
      <w:r w:rsidRPr="00942415">
        <w:rPr>
          <w:rFonts w:ascii="Verdana" w:hAnsi="Verdana" w:cs="ArialNarrow"/>
          <w:color w:val="006666"/>
          <w:sz w:val="22"/>
          <w:szCs w:val="18"/>
        </w:rPr>
        <w:t>resiliencia</w:t>
      </w:r>
      <w:proofErr w:type="spellEnd"/>
      <w:r w:rsidRPr="00942415">
        <w:rPr>
          <w:rFonts w:ascii="Verdana" w:hAnsi="Verdana" w:cs="ArialNarrow"/>
          <w:color w:val="006666"/>
          <w:sz w:val="22"/>
          <w:szCs w:val="18"/>
        </w:rPr>
        <w:t xml:space="preserve"> de las comunidades vulnerables frente a los desastres. </w:t>
      </w:r>
    </w:p>
    <w:p w:rsidR="00E06490" w:rsidRDefault="00E06490">
      <w:pPr>
        <w:rPr>
          <w:rFonts w:ascii="Verdana" w:hAnsi="Verdana"/>
          <w:color w:val="006666"/>
          <w:sz w:val="22"/>
          <w:szCs w:val="18"/>
        </w:rPr>
      </w:pPr>
      <w:r>
        <w:rPr>
          <w:rFonts w:ascii="Verdana" w:hAnsi="Verdana"/>
          <w:color w:val="006666"/>
          <w:sz w:val="22"/>
          <w:szCs w:val="18"/>
        </w:rPr>
        <w:br w:type="page"/>
      </w:r>
    </w:p>
    <w:p w:rsidR="00BE0D18" w:rsidRPr="00942415" w:rsidRDefault="00507DF3" w:rsidP="00442425">
      <w:pPr>
        <w:rPr>
          <w:rFonts w:ascii="Verdana" w:hAnsi="Verdana" w:cs="Arial"/>
          <w:color w:val="215868" w:themeColor="accent5" w:themeShade="80"/>
          <w:sz w:val="22"/>
        </w:rPr>
      </w:pPr>
      <w:r>
        <w:rPr>
          <w:rFonts w:ascii="Verdana" w:hAnsi="Verdana" w:cs="Arial"/>
          <w:b/>
          <w:color w:val="215868" w:themeColor="accent5" w:themeShade="80"/>
          <w:sz w:val="22"/>
          <w:szCs w:val="22"/>
          <w:lang w:eastAsia="es-AR"/>
        </w:rPr>
        <w:lastRenderedPageBreak/>
        <w:pict>
          <v:rect id="_x0000_s1265" style="position:absolute;margin-left:-.1pt;margin-top:7.55pt;width:441pt;height:44.5pt;z-index:251680768;v-text-anchor:middle" fillcolor="#f2dbdb [661]" stroked="f">
            <v:shadow on="t" color="#943634 [2405]" opacity=".5" offset="6pt,6pt"/>
            <v:textbox>
              <w:txbxContent>
                <w:p w:rsidR="004E2D14" w:rsidRPr="00CA3874" w:rsidRDefault="004E2D14" w:rsidP="009F5A61">
                  <w:pPr>
                    <w:pStyle w:val="ListParagraph"/>
                    <w:numPr>
                      <w:ilvl w:val="0"/>
                      <w:numId w:val="8"/>
                    </w:numPr>
                    <w:tabs>
                      <w:tab w:val="left" w:pos="1020"/>
                    </w:tabs>
                    <w:spacing w:line="276" w:lineRule="auto"/>
                    <w:rPr>
                      <w:b/>
                      <w:bCs/>
                      <w:color w:val="215868" w:themeColor="accent5" w:themeShade="80"/>
                      <w:sz w:val="32"/>
                      <w:szCs w:val="22"/>
                    </w:rPr>
                  </w:pPr>
                  <w:r w:rsidRPr="00CA3874">
                    <w:rPr>
                      <w:b/>
                      <w:bCs/>
                      <w:color w:val="215868" w:themeColor="accent5" w:themeShade="80"/>
                      <w:sz w:val="32"/>
                      <w:szCs w:val="22"/>
                      <w:lang w:val="es-AR"/>
                    </w:rPr>
                    <w:t>PREPARACION PARA LA EMERGENCIA</w:t>
                  </w:r>
                </w:p>
              </w:txbxContent>
            </v:textbox>
          </v:rect>
        </w:pict>
      </w:r>
    </w:p>
    <w:p w:rsidR="004A3A69" w:rsidRPr="00942415" w:rsidRDefault="004A3A69" w:rsidP="004A3A69">
      <w:pPr>
        <w:jc w:val="both"/>
        <w:rPr>
          <w:rFonts w:ascii="Verdana" w:hAnsi="Verdana" w:cs="Arial"/>
          <w:b/>
          <w:color w:val="215868" w:themeColor="accent5" w:themeShade="80"/>
          <w:sz w:val="22"/>
          <w:szCs w:val="22"/>
        </w:rPr>
      </w:pPr>
    </w:p>
    <w:p w:rsidR="004A3A69" w:rsidRPr="00942415" w:rsidRDefault="004A3A69" w:rsidP="004A3A69">
      <w:pPr>
        <w:jc w:val="both"/>
        <w:rPr>
          <w:rFonts w:ascii="Verdana" w:hAnsi="Verdana" w:cs="Arial"/>
          <w:b/>
          <w:color w:val="215868" w:themeColor="accent5" w:themeShade="80"/>
          <w:sz w:val="22"/>
          <w:szCs w:val="22"/>
        </w:rPr>
      </w:pPr>
    </w:p>
    <w:p w:rsidR="004A3A69" w:rsidRPr="00942415" w:rsidRDefault="004A3A69" w:rsidP="004A3A69">
      <w:pPr>
        <w:jc w:val="both"/>
        <w:rPr>
          <w:rFonts w:ascii="Verdana" w:hAnsi="Verdana" w:cs="Arial"/>
          <w:b/>
          <w:color w:val="215868" w:themeColor="accent5" w:themeShade="80"/>
          <w:sz w:val="22"/>
          <w:szCs w:val="22"/>
        </w:rPr>
      </w:pPr>
    </w:p>
    <w:p w:rsidR="004A3A69" w:rsidRPr="00942415" w:rsidRDefault="004A3A69" w:rsidP="004A3A69">
      <w:pPr>
        <w:jc w:val="both"/>
        <w:rPr>
          <w:rFonts w:ascii="Verdana" w:hAnsi="Verdana" w:cs="Arial"/>
          <w:color w:val="215868" w:themeColor="accent5" w:themeShade="80"/>
          <w:sz w:val="22"/>
          <w:szCs w:val="22"/>
        </w:rPr>
      </w:pPr>
    </w:p>
    <w:p w:rsidR="004A3A69" w:rsidRPr="00942415" w:rsidRDefault="004A3A69" w:rsidP="004A3A69">
      <w:pPr>
        <w:jc w:val="both"/>
        <w:rPr>
          <w:rFonts w:ascii="Verdana" w:hAnsi="Verdana" w:cs="Arial"/>
          <w:color w:val="215868" w:themeColor="accent5" w:themeShade="80"/>
          <w:sz w:val="22"/>
          <w:szCs w:val="22"/>
        </w:rPr>
      </w:pPr>
    </w:p>
    <w:p w:rsidR="002E45E7" w:rsidRPr="002E45E7" w:rsidRDefault="002E45E7" w:rsidP="002E45E7">
      <w:pPr>
        <w:widowControl w:val="0"/>
        <w:autoSpaceDE w:val="0"/>
        <w:autoSpaceDN w:val="0"/>
        <w:adjustRightInd w:val="0"/>
        <w:spacing w:before="100" w:after="100"/>
        <w:jc w:val="both"/>
        <w:rPr>
          <w:rFonts w:ascii="Verdana" w:hAnsi="Verdana"/>
          <w:color w:val="215868" w:themeColor="accent5" w:themeShade="80"/>
          <w:sz w:val="22"/>
        </w:rPr>
      </w:pPr>
      <w:r w:rsidRPr="002E45E7">
        <w:rPr>
          <w:rFonts w:ascii="Verdana" w:hAnsi="Verdana"/>
          <w:color w:val="215868" w:themeColor="accent5" w:themeShade="80"/>
          <w:sz w:val="22"/>
        </w:rPr>
        <w:t xml:space="preserve">La atención de una emergencia en los últimos tiempos exige una preparación de las personas, de las instituciones y la sociedad civil, con una planificación previa, una capacitación constante y una buena coordinación </w:t>
      </w:r>
      <w:r w:rsidR="00E06490">
        <w:rPr>
          <w:rFonts w:ascii="Verdana" w:hAnsi="Verdana"/>
          <w:color w:val="215868" w:themeColor="accent5" w:themeShade="80"/>
          <w:sz w:val="22"/>
        </w:rPr>
        <w:t>i</w:t>
      </w:r>
      <w:r w:rsidRPr="002E45E7">
        <w:rPr>
          <w:rFonts w:ascii="Verdana" w:hAnsi="Verdana"/>
          <w:color w:val="215868" w:themeColor="accent5" w:themeShade="80"/>
          <w:sz w:val="22"/>
        </w:rPr>
        <w:t>nter-</w:t>
      </w:r>
      <w:r w:rsidR="00E06490">
        <w:rPr>
          <w:rFonts w:ascii="Verdana" w:hAnsi="Verdana"/>
          <w:color w:val="215868" w:themeColor="accent5" w:themeShade="80"/>
          <w:sz w:val="22"/>
        </w:rPr>
        <w:t>i</w:t>
      </w:r>
      <w:r w:rsidRPr="002E45E7">
        <w:rPr>
          <w:rFonts w:ascii="Verdana" w:hAnsi="Verdana"/>
          <w:color w:val="215868" w:themeColor="accent5" w:themeShade="80"/>
          <w:sz w:val="22"/>
        </w:rPr>
        <w:t xml:space="preserve">nstitucional de quienes participan en la respuesta a eventos adversos </w:t>
      </w:r>
      <w:r w:rsidR="00E06490">
        <w:rPr>
          <w:rFonts w:ascii="Verdana" w:hAnsi="Verdana"/>
          <w:color w:val="215868" w:themeColor="accent5" w:themeShade="80"/>
          <w:sz w:val="22"/>
        </w:rPr>
        <w:t>D</w:t>
      </w:r>
      <w:r w:rsidRPr="002E45E7">
        <w:rPr>
          <w:rFonts w:ascii="Verdana" w:hAnsi="Verdana"/>
          <w:color w:val="215868" w:themeColor="accent5" w:themeShade="80"/>
          <w:sz w:val="22"/>
        </w:rPr>
        <w:t xml:space="preserve">e lo contrario, es fácil caer en la improvisación, en el desorden, en la duplicidad de funciones o finalmente en la </w:t>
      </w:r>
      <w:r w:rsidR="00E06490" w:rsidRPr="002E45E7">
        <w:rPr>
          <w:rFonts w:ascii="Verdana" w:hAnsi="Verdana"/>
          <w:color w:val="215868" w:themeColor="accent5" w:themeShade="80"/>
          <w:sz w:val="22"/>
        </w:rPr>
        <w:t>no</w:t>
      </w:r>
      <w:r w:rsidR="00E06490">
        <w:rPr>
          <w:rFonts w:ascii="Verdana" w:hAnsi="Verdana"/>
          <w:color w:val="215868" w:themeColor="accent5" w:themeShade="80"/>
          <w:sz w:val="22"/>
        </w:rPr>
        <w:t>-</w:t>
      </w:r>
      <w:r w:rsidRPr="002E45E7">
        <w:rPr>
          <w:rFonts w:ascii="Verdana" w:hAnsi="Verdana"/>
          <w:color w:val="215868" w:themeColor="accent5" w:themeShade="80"/>
          <w:sz w:val="22"/>
        </w:rPr>
        <w:t xml:space="preserve">atención de la emergencia; </w:t>
      </w:r>
    </w:p>
    <w:p w:rsidR="002E45E7" w:rsidRPr="002E45E7" w:rsidRDefault="002E45E7" w:rsidP="002E45E7">
      <w:pPr>
        <w:widowControl w:val="0"/>
        <w:autoSpaceDE w:val="0"/>
        <w:autoSpaceDN w:val="0"/>
        <w:adjustRightInd w:val="0"/>
        <w:spacing w:before="100" w:after="100"/>
        <w:jc w:val="both"/>
        <w:rPr>
          <w:rFonts w:ascii="Verdana" w:hAnsi="Verdana"/>
          <w:color w:val="215868" w:themeColor="accent5" w:themeShade="80"/>
          <w:sz w:val="22"/>
        </w:rPr>
      </w:pPr>
      <w:r w:rsidRPr="002E45E7">
        <w:rPr>
          <w:rFonts w:ascii="Verdana" w:hAnsi="Verdana"/>
          <w:color w:val="215868" w:themeColor="accent5" w:themeShade="80"/>
          <w:sz w:val="22"/>
        </w:rPr>
        <w:t xml:space="preserve">En este sentido en Bolivia a consecuencia de las continuas emergencias y desastres que re reiteran cada año, ya sea debido a los efectos del niño, niña o a eventos adversos causados por la acción humana, se </w:t>
      </w:r>
      <w:proofErr w:type="spellStart"/>
      <w:r w:rsidRPr="002E45E7">
        <w:rPr>
          <w:rFonts w:ascii="Verdana" w:hAnsi="Verdana"/>
          <w:color w:val="215868" w:themeColor="accent5" w:themeShade="80"/>
          <w:sz w:val="22"/>
        </w:rPr>
        <w:t>esta</w:t>
      </w:r>
      <w:proofErr w:type="spellEnd"/>
      <w:r w:rsidRPr="002E45E7">
        <w:rPr>
          <w:rFonts w:ascii="Verdana" w:hAnsi="Verdana"/>
          <w:color w:val="215868" w:themeColor="accent5" w:themeShade="80"/>
          <w:sz w:val="22"/>
        </w:rPr>
        <w:t xml:space="preserve"> consolidando un sistema de respuesta basado en la creación y fortalecimiento de Centros de Operaciones de Emergencia </w:t>
      </w:r>
      <w:proofErr w:type="spellStart"/>
      <w:r w:rsidRPr="002E45E7">
        <w:rPr>
          <w:rFonts w:ascii="Verdana" w:hAnsi="Verdana"/>
          <w:color w:val="215868" w:themeColor="accent5" w:themeShade="80"/>
          <w:sz w:val="22"/>
        </w:rPr>
        <w:t>COEs</w:t>
      </w:r>
      <w:proofErr w:type="spellEnd"/>
      <w:r w:rsidRPr="002E45E7">
        <w:rPr>
          <w:rFonts w:ascii="Verdana" w:hAnsi="Verdana"/>
          <w:color w:val="215868" w:themeColor="accent5" w:themeShade="80"/>
          <w:sz w:val="22"/>
        </w:rPr>
        <w:t>, tanto a nivel de Municipios, como a nivel de Prefecturas, así también la elaboración del Manual de Organización y Funcionamiento del COE Nacional.</w:t>
      </w:r>
    </w:p>
    <w:p w:rsidR="004B05C0" w:rsidRDefault="002E45E7" w:rsidP="002E45E7">
      <w:pPr>
        <w:widowControl w:val="0"/>
        <w:autoSpaceDE w:val="0"/>
        <w:autoSpaceDN w:val="0"/>
        <w:adjustRightInd w:val="0"/>
        <w:spacing w:before="100" w:after="100"/>
        <w:jc w:val="both"/>
        <w:rPr>
          <w:rFonts w:ascii="Verdana" w:hAnsi="Verdana"/>
          <w:color w:val="215868" w:themeColor="accent5" w:themeShade="80"/>
          <w:sz w:val="22"/>
        </w:rPr>
      </w:pPr>
      <w:r w:rsidRPr="002E45E7">
        <w:rPr>
          <w:rFonts w:ascii="Verdana" w:hAnsi="Verdana"/>
          <w:color w:val="215868" w:themeColor="accent5" w:themeShade="80"/>
          <w:sz w:val="22"/>
        </w:rPr>
        <w:t xml:space="preserve">Para la elaboración de la propuesta </w:t>
      </w:r>
      <w:r w:rsidR="00E06490">
        <w:rPr>
          <w:rFonts w:ascii="Verdana" w:hAnsi="Verdana"/>
          <w:color w:val="215868" w:themeColor="accent5" w:themeShade="80"/>
          <w:sz w:val="22"/>
        </w:rPr>
        <w:t>es importante tomar</w:t>
      </w:r>
      <w:r w:rsidR="00E06490" w:rsidRPr="002E45E7">
        <w:rPr>
          <w:rFonts w:ascii="Verdana" w:hAnsi="Verdana"/>
          <w:color w:val="215868" w:themeColor="accent5" w:themeShade="80"/>
          <w:sz w:val="22"/>
        </w:rPr>
        <w:t xml:space="preserve"> </w:t>
      </w:r>
      <w:r w:rsidRPr="002E45E7">
        <w:rPr>
          <w:rFonts w:ascii="Verdana" w:hAnsi="Verdana"/>
          <w:color w:val="215868" w:themeColor="accent5" w:themeShade="80"/>
          <w:sz w:val="22"/>
        </w:rPr>
        <w:t xml:space="preserve">en cuenta dos aspectos importantes: en primer lugar ubicar a la Comisión de Agua y Saneamiento en la estructura nacional, es decir en la estructura del COE Nacional y en segundo lugar las tendencias internacionales de organización de los organismos cooperantes o donantes, bajo el enfoque de </w:t>
      </w:r>
      <w:r w:rsidR="00E06490">
        <w:rPr>
          <w:rFonts w:ascii="Verdana" w:hAnsi="Verdana"/>
          <w:color w:val="215868" w:themeColor="accent5" w:themeShade="80"/>
          <w:sz w:val="22"/>
        </w:rPr>
        <w:t xml:space="preserve">grupos sectoriales o </w:t>
      </w:r>
      <w:proofErr w:type="spellStart"/>
      <w:r w:rsidRPr="002E45E7">
        <w:rPr>
          <w:rFonts w:ascii="Verdana" w:hAnsi="Verdana"/>
          <w:color w:val="215868" w:themeColor="accent5" w:themeShade="80"/>
          <w:sz w:val="22"/>
        </w:rPr>
        <w:t>cluster</w:t>
      </w:r>
      <w:proofErr w:type="spellEnd"/>
      <w:r w:rsidRPr="002E45E7">
        <w:rPr>
          <w:rFonts w:ascii="Verdana" w:hAnsi="Verdana"/>
          <w:color w:val="215868" w:themeColor="accent5" w:themeShade="80"/>
          <w:sz w:val="22"/>
        </w:rPr>
        <w:t>.</w:t>
      </w:r>
    </w:p>
    <w:p w:rsidR="002E45E7" w:rsidRPr="002E45E7" w:rsidRDefault="002E45E7" w:rsidP="002E45E7">
      <w:pPr>
        <w:widowControl w:val="0"/>
        <w:autoSpaceDE w:val="0"/>
        <w:autoSpaceDN w:val="0"/>
        <w:adjustRightInd w:val="0"/>
        <w:spacing w:before="100" w:after="100"/>
        <w:jc w:val="both"/>
        <w:rPr>
          <w:rFonts w:ascii="Verdana" w:hAnsi="Verdana"/>
          <w:color w:val="215868" w:themeColor="accent5" w:themeShade="80"/>
          <w:sz w:val="22"/>
        </w:rPr>
      </w:pPr>
    </w:p>
    <w:p w:rsidR="002E45E7" w:rsidRPr="00F345DC" w:rsidRDefault="00F345DC" w:rsidP="002E45E7">
      <w:pPr>
        <w:widowControl w:val="0"/>
        <w:autoSpaceDE w:val="0"/>
        <w:autoSpaceDN w:val="0"/>
        <w:adjustRightInd w:val="0"/>
        <w:spacing w:before="100" w:after="100"/>
        <w:jc w:val="both"/>
        <w:rPr>
          <w:rFonts w:ascii="Verdana" w:hAnsi="Verdana"/>
          <w:b/>
          <w:color w:val="215868" w:themeColor="accent5" w:themeShade="80"/>
          <w:sz w:val="22"/>
        </w:rPr>
      </w:pPr>
      <w:r w:rsidRPr="00F345DC">
        <w:rPr>
          <w:rFonts w:ascii="Verdana" w:hAnsi="Verdana"/>
          <w:b/>
          <w:color w:val="215868" w:themeColor="accent5" w:themeShade="80"/>
          <w:sz w:val="22"/>
        </w:rPr>
        <w:t xml:space="preserve">3.1 </w:t>
      </w:r>
      <w:r>
        <w:rPr>
          <w:rFonts w:ascii="Verdana" w:hAnsi="Verdana"/>
          <w:b/>
          <w:color w:val="215868" w:themeColor="accent5" w:themeShade="80"/>
          <w:sz w:val="22"/>
        </w:rPr>
        <w:t>Organización del COE Nacional</w:t>
      </w:r>
    </w:p>
    <w:p w:rsidR="002E45E7" w:rsidRPr="002E45E7" w:rsidRDefault="002E45E7" w:rsidP="002E45E7">
      <w:pPr>
        <w:widowControl w:val="0"/>
        <w:autoSpaceDE w:val="0"/>
        <w:autoSpaceDN w:val="0"/>
        <w:adjustRightInd w:val="0"/>
        <w:spacing w:before="100" w:after="100"/>
        <w:jc w:val="both"/>
        <w:rPr>
          <w:rFonts w:ascii="Verdana" w:hAnsi="Verdana"/>
          <w:color w:val="215868" w:themeColor="accent5" w:themeShade="80"/>
          <w:sz w:val="22"/>
        </w:rPr>
      </w:pPr>
      <w:r w:rsidRPr="002E45E7">
        <w:rPr>
          <w:rFonts w:ascii="Verdana" w:hAnsi="Verdana"/>
          <w:color w:val="215868" w:themeColor="accent5" w:themeShade="80"/>
          <w:sz w:val="22"/>
        </w:rPr>
        <w:t>El Centro de Operaciones de Emergencia Nacional (COEN) coordinará las acciones de las Instituciones del SISRADE a partir de la ocurrencia de un evento adverso (natural, antrópico y social), que supere las capacidades  departamentales, a fin de apoyar las operaciones de respuesta, contribuyendo a minimizar sus efectos con eficacia y eficiencia.</w:t>
      </w:r>
      <w:bookmarkStart w:id="11" w:name="_Toc84826463"/>
    </w:p>
    <w:bookmarkEnd w:id="11"/>
    <w:p w:rsidR="002E45E7" w:rsidRPr="002E45E7" w:rsidRDefault="002E45E7" w:rsidP="002E45E7">
      <w:pPr>
        <w:widowControl w:val="0"/>
        <w:autoSpaceDE w:val="0"/>
        <w:autoSpaceDN w:val="0"/>
        <w:adjustRightInd w:val="0"/>
        <w:spacing w:before="100" w:after="100"/>
        <w:jc w:val="both"/>
        <w:rPr>
          <w:rFonts w:ascii="Verdana" w:hAnsi="Verdana"/>
          <w:color w:val="215868" w:themeColor="accent5" w:themeShade="80"/>
          <w:sz w:val="22"/>
        </w:rPr>
      </w:pPr>
      <w:r>
        <w:rPr>
          <w:rFonts w:ascii="Verdana" w:hAnsi="Verdana"/>
          <w:color w:val="215868" w:themeColor="accent5" w:themeShade="80"/>
          <w:sz w:val="22"/>
        </w:rPr>
        <w:t>El COEN tiene como objetivo el de p</w:t>
      </w:r>
      <w:r w:rsidRPr="002E45E7">
        <w:rPr>
          <w:rFonts w:ascii="Verdana" w:hAnsi="Verdana"/>
          <w:color w:val="215868" w:themeColor="accent5" w:themeShade="80"/>
          <w:sz w:val="22"/>
        </w:rPr>
        <w:t>roporcionar una respuesta organizada, oportuna y eficiente de acuerdo a las necesidades derivadas del evento adverso.</w:t>
      </w:r>
      <w:r>
        <w:rPr>
          <w:rFonts w:ascii="Verdana" w:hAnsi="Verdana"/>
          <w:color w:val="215868" w:themeColor="accent5" w:themeShade="80"/>
          <w:sz w:val="22"/>
        </w:rPr>
        <w:t xml:space="preserve"> </w:t>
      </w:r>
      <w:r w:rsidRPr="002E45E7">
        <w:rPr>
          <w:rFonts w:ascii="Verdana" w:hAnsi="Verdana"/>
          <w:color w:val="215868" w:themeColor="accent5" w:themeShade="80"/>
          <w:sz w:val="22"/>
        </w:rPr>
        <w:t>Optimizar el uso de recursos materiales, humanos, económicos y logísticos.</w:t>
      </w:r>
      <w:r>
        <w:rPr>
          <w:rFonts w:ascii="Verdana" w:hAnsi="Verdana"/>
          <w:color w:val="215868" w:themeColor="accent5" w:themeShade="80"/>
          <w:sz w:val="22"/>
        </w:rPr>
        <w:t xml:space="preserve"> </w:t>
      </w:r>
      <w:r w:rsidRPr="002E45E7">
        <w:rPr>
          <w:rFonts w:ascii="Verdana" w:hAnsi="Verdana"/>
          <w:color w:val="215868" w:themeColor="accent5" w:themeShade="80"/>
          <w:sz w:val="22"/>
        </w:rPr>
        <w:t>Proporcionar información oportuna y veraz  a todas las instancias que la requieran.</w:t>
      </w:r>
      <w:r>
        <w:rPr>
          <w:rFonts w:ascii="Verdana" w:hAnsi="Verdana"/>
          <w:color w:val="215868" w:themeColor="accent5" w:themeShade="80"/>
          <w:sz w:val="22"/>
        </w:rPr>
        <w:t xml:space="preserve"> </w:t>
      </w:r>
      <w:r w:rsidRPr="002E45E7">
        <w:rPr>
          <w:rFonts w:ascii="Verdana" w:hAnsi="Verdana"/>
          <w:color w:val="215868" w:themeColor="accent5" w:themeShade="80"/>
          <w:sz w:val="22"/>
        </w:rPr>
        <w:t>Integrar el proceso de toma de decisiones entre los niveles político y técnico.</w:t>
      </w:r>
      <w:r>
        <w:rPr>
          <w:rFonts w:ascii="Verdana" w:hAnsi="Verdana"/>
          <w:color w:val="215868" w:themeColor="accent5" w:themeShade="80"/>
          <w:sz w:val="22"/>
        </w:rPr>
        <w:t xml:space="preserve"> </w:t>
      </w:r>
      <w:r w:rsidRPr="002E45E7">
        <w:rPr>
          <w:rFonts w:ascii="Verdana" w:hAnsi="Verdana"/>
          <w:color w:val="215868" w:themeColor="accent5" w:themeShade="80"/>
          <w:sz w:val="22"/>
        </w:rPr>
        <w:t>Mantener una coordinación permanente con los Centros de Operaciones de Emergencia Departamentales y Municipales.</w:t>
      </w:r>
    </w:p>
    <w:p w:rsidR="002E45E7" w:rsidRPr="002E45E7" w:rsidRDefault="002E45E7" w:rsidP="002E45E7">
      <w:pPr>
        <w:widowControl w:val="0"/>
        <w:autoSpaceDE w:val="0"/>
        <w:autoSpaceDN w:val="0"/>
        <w:adjustRightInd w:val="0"/>
        <w:spacing w:before="100" w:after="100"/>
        <w:jc w:val="both"/>
        <w:rPr>
          <w:rFonts w:ascii="Verdana" w:hAnsi="Verdana"/>
          <w:color w:val="215868" w:themeColor="accent5" w:themeShade="80"/>
          <w:sz w:val="22"/>
        </w:rPr>
      </w:pPr>
      <w:bookmarkStart w:id="12" w:name="_Toc84826464"/>
    </w:p>
    <w:bookmarkEnd w:id="12"/>
    <w:p w:rsidR="008A3D3B" w:rsidRDefault="008A3D3B" w:rsidP="002E45E7">
      <w:pPr>
        <w:widowControl w:val="0"/>
        <w:autoSpaceDE w:val="0"/>
        <w:autoSpaceDN w:val="0"/>
        <w:adjustRightInd w:val="0"/>
        <w:spacing w:before="100" w:after="100"/>
        <w:jc w:val="both"/>
        <w:rPr>
          <w:rFonts w:ascii="Verdana" w:hAnsi="Verdana"/>
          <w:color w:val="215868" w:themeColor="accent5" w:themeShade="80"/>
          <w:sz w:val="22"/>
        </w:rPr>
      </w:pPr>
    </w:p>
    <w:commentRangeStart w:id="13"/>
    <w:p w:rsidR="008A3D3B" w:rsidRDefault="00507DF3" w:rsidP="002E45E7">
      <w:pPr>
        <w:widowControl w:val="0"/>
        <w:autoSpaceDE w:val="0"/>
        <w:autoSpaceDN w:val="0"/>
        <w:adjustRightInd w:val="0"/>
        <w:spacing w:before="100" w:after="100"/>
        <w:jc w:val="both"/>
        <w:rPr>
          <w:rFonts w:ascii="Verdana" w:hAnsi="Verdana"/>
          <w:color w:val="215868" w:themeColor="accent5" w:themeShade="80"/>
          <w:sz w:val="22"/>
        </w:rPr>
      </w:pPr>
      <w:r>
        <w:rPr>
          <w:rFonts w:ascii="Arial" w:hAnsi="Arial" w:cs="Arial"/>
        </w:rPr>
      </w:r>
      <w:r>
        <w:rPr>
          <w:rFonts w:ascii="Arial" w:hAnsi="Arial" w:cs="Arial"/>
        </w:rPr>
        <w:pict>
          <v:group id="_x0000_s1274" style="width:427.8pt;height:291pt;mso-position-horizontal-relative:char;mso-position-vertical-relative:line" coordorigin="2015,2041" coordsize="8556,58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75" type="#_x0000_t75" style="position:absolute;left:2015;top:2041;width:8556;height:582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276" type="#_x0000_t202" style="position:absolute;left:5396;top:2401;width:1869;height:303" filled="f" fillcolor="#bbe0e3" strokeweight="2.25pt">
              <v:textbox style="mso-next-textbox:#_x0000_s1276" inset="1.60019mm,.80011mm,1.60019mm,.80011mm">
                <w:txbxContent>
                  <w:p w:rsidR="004E2D14" w:rsidRPr="00C46C92" w:rsidRDefault="004E2D14" w:rsidP="008A3D3B">
                    <w:pPr>
                      <w:autoSpaceDE w:val="0"/>
                      <w:autoSpaceDN w:val="0"/>
                      <w:adjustRightInd w:val="0"/>
                      <w:jc w:val="center"/>
                      <w:rPr>
                        <w:rFonts w:ascii="Arial" w:hAnsi="Arial" w:cs="Arial"/>
                        <w:b/>
                        <w:bCs/>
                        <w:color w:val="000000"/>
                        <w:sz w:val="15"/>
                      </w:rPr>
                    </w:pPr>
                    <w:r w:rsidRPr="00C46C92">
                      <w:rPr>
                        <w:rFonts w:ascii="Arial" w:hAnsi="Arial" w:cs="Arial"/>
                        <w:b/>
                        <w:bCs/>
                        <w:color w:val="000000"/>
                        <w:sz w:val="15"/>
                      </w:rPr>
                      <w:t>SISRADE</w:t>
                    </w:r>
                  </w:p>
                </w:txbxContent>
              </v:textbox>
            </v:shape>
            <v:shape id="_x0000_s1277" type="#_x0000_t202" style="position:absolute;left:4402;top:2041;width:3844;height:336;v-text-anchor:top-baseline" filled="f" fillcolor="#bbe0e3" stroked="f">
              <v:textbox style="mso-next-textbox:#_x0000_s1277" inset="1.60019mm,.80011mm,1.60019mm,.80011mm">
                <w:txbxContent>
                  <w:p w:rsidR="004E2D14" w:rsidRPr="00C46C92" w:rsidRDefault="004E2D14" w:rsidP="008A3D3B">
                    <w:pPr>
                      <w:autoSpaceDE w:val="0"/>
                      <w:autoSpaceDN w:val="0"/>
                      <w:adjustRightInd w:val="0"/>
                      <w:jc w:val="center"/>
                      <w:rPr>
                        <w:rFonts w:ascii="Arial" w:hAnsi="Arial" w:cs="Arial"/>
                        <w:b/>
                        <w:bCs/>
                        <w:shadow/>
                        <w:color w:val="000000"/>
                        <w:sz w:val="20"/>
                        <w:szCs w:val="32"/>
                      </w:rPr>
                    </w:pPr>
                    <w:r w:rsidRPr="00C46C92">
                      <w:rPr>
                        <w:rFonts w:ascii="Arial" w:hAnsi="Arial" w:cs="Arial"/>
                        <w:b/>
                        <w:bCs/>
                        <w:shadow/>
                        <w:color w:val="000000"/>
                        <w:sz w:val="20"/>
                        <w:szCs w:val="32"/>
                        <w:lang w:val="en-US"/>
                      </w:rPr>
                      <w:t>ORGANIGRAMA DEL COE NACIONAL</w:t>
                    </w:r>
                  </w:p>
                </w:txbxContent>
              </v:textbox>
            </v:shape>
            <v:shape id="_x0000_s1278" type="#_x0000_t202" style="position:absolute;left:5396;top:3042;width:1869;height:302" filled="f" fillcolor="#bbe0e3" strokeweight="2.25pt">
              <v:textbox style="mso-next-textbox:#_x0000_s1278" inset="1.60019mm,.80011mm,1.60019mm,.80011mm">
                <w:txbxContent>
                  <w:p w:rsidR="004E2D14" w:rsidRPr="00C46C92" w:rsidRDefault="004E2D14" w:rsidP="008A3D3B">
                    <w:pPr>
                      <w:autoSpaceDE w:val="0"/>
                      <w:autoSpaceDN w:val="0"/>
                      <w:adjustRightInd w:val="0"/>
                      <w:jc w:val="center"/>
                      <w:rPr>
                        <w:rFonts w:ascii="Arial" w:hAnsi="Arial" w:cs="Arial"/>
                        <w:b/>
                        <w:bCs/>
                        <w:color w:val="000000"/>
                        <w:sz w:val="15"/>
                      </w:rPr>
                    </w:pPr>
                    <w:r w:rsidRPr="00C46C92">
                      <w:rPr>
                        <w:rFonts w:ascii="Arial" w:hAnsi="Arial" w:cs="Arial"/>
                        <w:b/>
                        <w:bCs/>
                        <w:color w:val="000000"/>
                        <w:sz w:val="15"/>
                      </w:rPr>
                      <w:t>CONARADE</w:t>
                    </w:r>
                  </w:p>
                </w:txbxContent>
              </v:textbox>
            </v:shape>
            <v:shape id="_x0000_s1279" type="#_x0000_t202" style="position:absolute;left:3239;top:3407;width:1868;height:303" filled="f" fillcolor="#bbe0e3" strokeweight="2.25pt">
              <v:textbox style="mso-next-textbox:#_x0000_s1279" inset="1.60019mm,.80011mm,1.60019mm,.80011mm">
                <w:txbxContent>
                  <w:p w:rsidR="004E2D14" w:rsidRPr="00C46C92" w:rsidRDefault="004E2D14" w:rsidP="008A3D3B">
                    <w:pPr>
                      <w:autoSpaceDE w:val="0"/>
                      <w:autoSpaceDN w:val="0"/>
                      <w:adjustRightInd w:val="0"/>
                      <w:jc w:val="center"/>
                      <w:rPr>
                        <w:rFonts w:ascii="Arial" w:hAnsi="Arial" w:cs="Arial"/>
                        <w:b/>
                        <w:bCs/>
                        <w:color w:val="000000"/>
                        <w:sz w:val="15"/>
                      </w:rPr>
                    </w:pPr>
                    <w:r w:rsidRPr="00C46C92">
                      <w:rPr>
                        <w:rFonts w:ascii="Arial" w:hAnsi="Arial" w:cs="Arial"/>
                        <w:b/>
                        <w:bCs/>
                        <w:color w:val="000000"/>
                        <w:sz w:val="15"/>
                      </w:rPr>
                      <w:t>FORADE</w:t>
                    </w:r>
                  </w:p>
                </w:txbxContent>
              </v:textbox>
            </v:shape>
            <v:shape id="_x0000_s1280" type="#_x0000_t202" style="position:absolute;left:5394;top:3745;width:1869;height:266" filled="f" fillcolor="#bbe0e3" strokeweight="2.25pt">
              <v:textbox style="mso-next-textbox:#_x0000_s1280" inset="1.60019mm,.80011mm,1.60019mm,.80011mm">
                <w:txbxContent>
                  <w:p w:rsidR="004E2D14" w:rsidRPr="00C46C92" w:rsidRDefault="004E2D14" w:rsidP="008A3D3B">
                    <w:pPr>
                      <w:autoSpaceDE w:val="0"/>
                      <w:autoSpaceDN w:val="0"/>
                      <w:adjustRightInd w:val="0"/>
                      <w:jc w:val="center"/>
                      <w:rPr>
                        <w:rFonts w:ascii="Arial" w:hAnsi="Arial" w:cs="Arial"/>
                        <w:b/>
                        <w:bCs/>
                        <w:color w:val="000000"/>
                        <w:sz w:val="15"/>
                      </w:rPr>
                    </w:pPr>
                    <w:r w:rsidRPr="00C46C92">
                      <w:rPr>
                        <w:rFonts w:ascii="Arial" w:hAnsi="Arial" w:cs="Arial"/>
                        <w:b/>
                        <w:bCs/>
                        <w:color w:val="000000"/>
                        <w:sz w:val="15"/>
                      </w:rPr>
                      <w:t>DT-COE-NACIONAL</w:t>
                    </w:r>
                  </w:p>
                </w:txbxContent>
              </v:textbox>
            </v:shape>
            <v:shape id="_x0000_s1281" type="#_x0000_t202" style="position:absolute;left:3020;top:4072;width:2086;height:484" filled="f" fillcolor="#bbe0e3" strokeweight="2.25pt">
              <v:textbox style="mso-next-textbox:#_x0000_s1281" inset="1.60019mm,.80011mm,1.60019mm,.80011mm">
                <w:txbxContent>
                  <w:p w:rsidR="004E2D14" w:rsidRPr="00C46C92" w:rsidRDefault="004E2D14" w:rsidP="008A3D3B">
                    <w:pPr>
                      <w:autoSpaceDE w:val="0"/>
                      <w:autoSpaceDN w:val="0"/>
                      <w:adjustRightInd w:val="0"/>
                      <w:jc w:val="center"/>
                      <w:rPr>
                        <w:rFonts w:ascii="Arial" w:hAnsi="Arial" w:cs="Arial"/>
                        <w:b/>
                        <w:bCs/>
                        <w:color w:val="000000"/>
                        <w:sz w:val="15"/>
                      </w:rPr>
                    </w:pPr>
                    <w:r w:rsidRPr="00C46C92">
                      <w:rPr>
                        <w:rFonts w:ascii="Arial" w:hAnsi="Arial" w:cs="Arial"/>
                        <w:b/>
                        <w:bCs/>
                        <w:color w:val="000000"/>
                        <w:sz w:val="15"/>
                      </w:rPr>
                      <w:t>Asesoría Técnica Científica</w:t>
                    </w:r>
                  </w:p>
                </w:txbxContent>
              </v:textbox>
            </v:shape>
            <v:shape id="_x0000_s1282" type="#_x0000_t202" style="position:absolute;left:2160;top:4991;width:1868;height:477" filled="f" fillcolor="#bbe0e3" strokeweight="3pt">
              <v:textbox style="mso-next-textbox:#_x0000_s1282" inset="1.60019mm,.80011mm,1.60019mm,.80011mm">
                <w:txbxContent>
                  <w:p w:rsidR="004E2D14" w:rsidRPr="00C46C92" w:rsidRDefault="004E2D14" w:rsidP="008A3D3B">
                    <w:pPr>
                      <w:autoSpaceDE w:val="0"/>
                      <w:autoSpaceDN w:val="0"/>
                      <w:adjustRightInd w:val="0"/>
                      <w:jc w:val="center"/>
                      <w:rPr>
                        <w:rFonts w:ascii="Arial" w:hAnsi="Arial" w:cs="Arial"/>
                        <w:b/>
                        <w:bCs/>
                        <w:color w:val="000000"/>
                        <w:sz w:val="15"/>
                      </w:rPr>
                    </w:pPr>
                    <w:r w:rsidRPr="00C46C92">
                      <w:rPr>
                        <w:rFonts w:ascii="Arial" w:hAnsi="Arial" w:cs="Arial"/>
                        <w:b/>
                        <w:bCs/>
                        <w:color w:val="000000"/>
                        <w:sz w:val="15"/>
                      </w:rPr>
                      <w:t>INFORMACIÓN</w:t>
                    </w:r>
                  </w:p>
                </w:txbxContent>
              </v:textbox>
            </v:shape>
            <v:shape id="_x0000_s1283" type="#_x0000_t202" style="position:absolute;left:4316;top:4991;width:1869;height:494" filled="f" fillcolor="#bbe0e3" strokeweight="3pt">
              <v:textbox style="mso-next-textbox:#_x0000_s1283" inset="1.60019mm,.80011mm,1.60019mm,.80011mm">
                <w:txbxContent>
                  <w:p w:rsidR="004E2D14" w:rsidRPr="00C46C92" w:rsidRDefault="004E2D14" w:rsidP="008A3D3B">
                    <w:pPr>
                      <w:autoSpaceDE w:val="0"/>
                      <w:autoSpaceDN w:val="0"/>
                      <w:adjustRightInd w:val="0"/>
                      <w:jc w:val="center"/>
                      <w:rPr>
                        <w:rFonts w:ascii="Arial" w:hAnsi="Arial" w:cs="Arial"/>
                        <w:b/>
                        <w:bCs/>
                        <w:color w:val="000000"/>
                        <w:sz w:val="15"/>
                      </w:rPr>
                    </w:pPr>
                    <w:r w:rsidRPr="00C46C92">
                      <w:rPr>
                        <w:rFonts w:ascii="Arial" w:hAnsi="Arial" w:cs="Arial"/>
                        <w:b/>
                        <w:bCs/>
                        <w:color w:val="000000"/>
                        <w:sz w:val="15"/>
                      </w:rPr>
                      <w:t>PLANEAMIENTO Y OPERACIONES</w:t>
                    </w:r>
                  </w:p>
                </w:txbxContent>
              </v:textbox>
            </v:shape>
            <v:shape id="_x0000_s1284" type="#_x0000_t202" style="position:absolute;left:6474;top:4991;width:1869;height:676" filled="f" fillcolor="#bbe0e3" strokeweight="3pt">
              <v:textbox style="mso-next-textbox:#_x0000_s1284" inset="1.60019mm,.80011mm,1.60019mm,.80011mm">
                <w:txbxContent>
                  <w:p w:rsidR="004E2D14" w:rsidRPr="00C46C92" w:rsidRDefault="004E2D14" w:rsidP="008A3D3B">
                    <w:pPr>
                      <w:autoSpaceDE w:val="0"/>
                      <w:autoSpaceDN w:val="0"/>
                      <w:adjustRightInd w:val="0"/>
                      <w:jc w:val="center"/>
                      <w:rPr>
                        <w:rFonts w:ascii="Arial" w:hAnsi="Arial" w:cs="Arial"/>
                        <w:b/>
                        <w:bCs/>
                        <w:color w:val="000000"/>
                        <w:sz w:val="15"/>
                      </w:rPr>
                    </w:pPr>
                    <w:r w:rsidRPr="00C46C92">
                      <w:rPr>
                        <w:rFonts w:ascii="Arial" w:hAnsi="Arial" w:cs="Arial"/>
                        <w:b/>
                        <w:bCs/>
                        <w:color w:val="000000"/>
                        <w:sz w:val="15"/>
                      </w:rPr>
                      <w:t>RELACIONES PÚBLICAS E INFORMACION</w:t>
                    </w:r>
                  </w:p>
                </w:txbxContent>
              </v:textbox>
            </v:shape>
            <v:shape id="_x0000_s1285" type="#_x0000_t202" style="position:absolute;left:8703;top:4991;width:1868;height:676" filled="f" fillcolor="#bbe0e3" strokeweight="3pt">
              <v:textbox style="mso-next-textbox:#_x0000_s1285" inset="1.60019mm,.80011mm,1.60019mm,.80011mm">
                <w:txbxContent>
                  <w:p w:rsidR="004E2D14" w:rsidRPr="00C46C92" w:rsidRDefault="004E2D14" w:rsidP="008A3D3B">
                    <w:pPr>
                      <w:autoSpaceDE w:val="0"/>
                      <w:autoSpaceDN w:val="0"/>
                      <w:adjustRightInd w:val="0"/>
                      <w:jc w:val="center"/>
                      <w:rPr>
                        <w:rFonts w:ascii="Arial" w:hAnsi="Arial" w:cs="Arial"/>
                        <w:b/>
                        <w:bCs/>
                        <w:color w:val="000000"/>
                        <w:sz w:val="15"/>
                      </w:rPr>
                    </w:pPr>
                    <w:r w:rsidRPr="00C46C92">
                      <w:rPr>
                        <w:rFonts w:ascii="Arial" w:hAnsi="Arial" w:cs="Arial"/>
                        <w:b/>
                        <w:bCs/>
                        <w:color w:val="000000"/>
                        <w:sz w:val="15"/>
                      </w:rPr>
                      <w:t>ASISTENCIA HUMANITARIA INTERNACIONAL</w:t>
                    </w:r>
                  </w:p>
                </w:txbxContent>
              </v:textbox>
            </v:shape>
            <v:shape id="_x0000_s1286" type="#_x0000_t202" style="position:absolute;left:2376;top:5772;width:1654;height:494" filled="f" fillcolor="#bbe0e3" strokeweight="3pt">
              <v:textbox style="mso-next-textbox:#_x0000_s1286" inset="1.60019mm,.80011mm,1.60019mm,.80011mm">
                <w:txbxContent>
                  <w:p w:rsidR="004E2D14" w:rsidRPr="00C46C92" w:rsidRDefault="004E2D14" w:rsidP="008A3D3B">
                    <w:pPr>
                      <w:autoSpaceDE w:val="0"/>
                      <w:autoSpaceDN w:val="0"/>
                      <w:adjustRightInd w:val="0"/>
                      <w:jc w:val="center"/>
                      <w:rPr>
                        <w:rFonts w:ascii="Arial" w:hAnsi="Arial" w:cs="Arial"/>
                        <w:b/>
                        <w:bCs/>
                        <w:color w:val="000000"/>
                        <w:sz w:val="15"/>
                      </w:rPr>
                    </w:pPr>
                    <w:r w:rsidRPr="00C46C92">
                      <w:rPr>
                        <w:rFonts w:ascii="Arial" w:hAnsi="Arial" w:cs="Arial"/>
                        <w:b/>
                        <w:bCs/>
                        <w:color w:val="000000"/>
                        <w:sz w:val="15"/>
                      </w:rPr>
                      <w:t>Sección de Recolección</w:t>
                    </w:r>
                  </w:p>
                </w:txbxContent>
              </v:textbox>
            </v:shape>
            <v:shape id="_x0000_s1287" type="#_x0000_t202" style="position:absolute;left:4532;top:5701;width:1653;height:494" filled="f" fillcolor="#bbe0e3" strokeweight="3pt">
              <v:textbox style="mso-next-textbox:#_x0000_s1287" inset="1.60019mm,.80011mm,1.60019mm,.80011mm">
                <w:txbxContent>
                  <w:p w:rsidR="004E2D14" w:rsidRPr="00C46C92" w:rsidRDefault="004E2D14" w:rsidP="008A3D3B">
                    <w:pPr>
                      <w:autoSpaceDE w:val="0"/>
                      <w:autoSpaceDN w:val="0"/>
                      <w:adjustRightInd w:val="0"/>
                      <w:jc w:val="center"/>
                      <w:rPr>
                        <w:rFonts w:ascii="Arial" w:hAnsi="Arial" w:cs="Arial"/>
                        <w:b/>
                        <w:bCs/>
                        <w:color w:val="000000"/>
                        <w:sz w:val="15"/>
                      </w:rPr>
                    </w:pPr>
                    <w:r w:rsidRPr="00C46C92">
                      <w:rPr>
                        <w:rFonts w:ascii="Arial" w:hAnsi="Arial" w:cs="Arial"/>
                        <w:b/>
                        <w:bCs/>
                        <w:color w:val="000000"/>
                        <w:sz w:val="15"/>
                      </w:rPr>
                      <w:t>Servicios de Emergencia</w:t>
                    </w:r>
                  </w:p>
                </w:txbxContent>
              </v:textbox>
            </v:shape>
            <v:shape id="_x0000_s1288" type="#_x0000_t202" style="position:absolute;left:4532;top:6284;width:1653;height:495" filled="f" fillcolor="#bbe0e3" strokeweight="3pt">
              <v:textbox style="mso-next-textbox:#_x0000_s1288" inset="1.60019mm,.80011mm,1.60019mm,.80011mm">
                <w:txbxContent>
                  <w:p w:rsidR="004E2D14" w:rsidRPr="00C46C92" w:rsidRDefault="004E2D14" w:rsidP="008A3D3B">
                    <w:pPr>
                      <w:autoSpaceDE w:val="0"/>
                      <w:autoSpaceDN w:val="0"/>
                      <w:adjustRightInd w:val="0"/>
                      <w:jc w:val="center"/>
                      <w:rPr>
                        <w:rFonts w:ascii="Arial" w:hAnsi="Arial" w:cs="Arial"/>
                        <w:b/>
                        <w:bCs/>
                        <w:color w:val="000000"/>
                        <w:sz w:val="15"/>
                      </w:rPr>
                    </w:pPr>
                    <w:r w:rsidRPr="00C46C92">
                      <w:rPr>
                        <w:rFonts w:ascii="Arial" w:hAnsi="Arial" w:cs="Arial"/>
                        <w:b/>
                        <w:bCs/>
                        <w:color w:val="000000"/>
                        <w:sz w:val="15"/>
                      </w:rPr>
                      <w:t>Servicios básicos e Infraestructura</w:t>
                    </w:r>
                  </w:p>
                </w:txbxContent>
              </v:textbox>
            </v:shape>
            <v:shape id="_x0000_s1289" type="#_x0000_t202" style="position:absolute;left:4532;top:6860;width:1653;height:471" filled="f" fillcolor="#bbe0e3" strokeweight="3pt">
              <v:textbox style="mso-next-textbox:#_x0000_s1289" inset="1.60019mm,.80011mm,1.60019mm,.80011mm">
                <w:txbxContent>
                  <w:p w:rsidR="004E2D14" w:rsidRPr="00C46C92" w:rsidRDefault="004E2D14" w:rsidP="008A3D3B">
                    <w:pPr>
                      <w:autoSpaceDE w:val="0"/>
                      <w:autoSpaceDN w:val="0"/>
                      <w:adjustRightInd w:val="0"/>
                      <w:jc w:val="center"/>
                      <w:rPr>
                        <w:rFonts w:ascii="Arial" w:hAnsi="Arial" w:cs="Arial"/>
                        <w:b/>
                        <w:bCs/>
                        <w:color w:val="000000"/>
                        <w:sz w:val="15"/>
                      </w:rPr>
                    </w:pPr>
                    <w:r w:rsidRPr="00C46C92">
                      <w:rPr>
                        <w:rFonts w:ascii="Arial" w:hAnsi="Arial" w:cs="Arial"/>
                        <w:b/>
                        <w:bCs/>
                        <w:color w:val="000000"/>
                        <w:sz w:val="15"/>
                      </w:rPr>
                      <w:t>Servicios de Salud</w:t>
                    </w:r>
                  </w:p>
                  <w:p w:rsidR="004E2D14" w:rsidRPr="00C46C92" w:rsidRDefault="004E2D14" w:rsidP="008A3D3B">
                    <w:pPr>
                      <w:autoSpaceDE w:val="0"/>
                      <w:autoSpaceDN w:val="0"/>
                      <w:adjustRightInd w:val="0"/>
                      <w:jc w:val="center"/>
                      <w:rPr>
                        <w:rFonts w:ascii="Arial" w:hAnsi="Arial" w:cs="Arial"/>
                        <w:b/>
                        <w:bCs/>
                        <w:color w:val="000000"/>
                        <w:sz w:val="9"/>
                        <w:szCs w:val="14"/>
                      </w:rPr>
                    </w:pPr>
                  </w:p>
                </w:txbxContent>
              </v:textbox>
            </v:shape>
            <v:shape id="_x0000_s1290" type="#_x0000_t202" style="position:absolute;left:4532;top:7435;width:1653;height:426" filled="f" fillcolor="#bbe0e3" strokeweight="3pt">
              <v:textbox style="mso-next-textbox:#_x0000_s1290" inset="1.60019mm,.80011mm,1.60019mm,.80011mm">
                <w:txbxContent>
                  <w:p w:rsidR="004E2D14" w:rsidRPr="00C46C92" w:rsidRDefault="004E2D14" w:rsidP="008A3D3B">
                    <w:pPr>
                      <w:autoSpaceDE w:val="0"/>
                      <w:autoSpaceDN w:val="0"/>
                      <w:adjustRightInd w:val="0"/>
                      <w:jc w:val="center"/>
                      <w:rPr>
                        <w:rFonts w:ascii="Arial" w:hAnsi="Arial" w:cs="Arial"/>
                        <w:b/>
                        <w:bCs/>
                        <w:color w:val="000000"/>
                        <w:sz w:val="15"/>
                      </w:rPr>
                    </w:pPr>
                    <w:r w:rsidRPr="00C46C92">
                      <w:rPr>
                        <w:rFonts w:ascii="Arial" w:hAnsi="Arial" w:cs="Arial"/>
                        <w:b/>
                        <w:bCs/>
                        <w:color w:val="000000"/>
                        <w:sz w:val="15"/>
                      </w:rPr>
                      <w:t>Logística</w:t>
                    </w:r>
                  </w:p>
                  <w:p w:rsidR="004E2D14" w:rsidRPr="00C46C92" w:rsidRDefault="004E2D14" w:rsidP="008A3D3B">
                    <w:pPr>
                      <w:autoSpaceDE w:val="0"/>
                      <w:autoSpaceDN w:val="0"/>
                      <w:adjustRightInd w:val="0"/>
                      <w:jc w:val="center"/>
                      <w:rPr>
                        <w:rFonts w:ascii="Arial" w:hAnsi="Arial" w:cs="Arial"/>
                        <w:b/>
                        <w:bCs/>
                        <w:color w:val="000000"/>
                        <w:sz w:val="6"/>
                        <w:szCs w:val="10"/>
                      </w:rPr>
                    </w:pPr>
                  </w:p>
                </w:txbxContent>
              </v:textbox>
            </v:shape>
            <v:shape id="_x0000_s1291" type="#_x0000_t202" style="position:absolute;left:6690;top:5834;width:1653;height:450" filled="f" fillcolor="#bbe0e3" strokeweight="3pt">
              <v:textbox style="mso-next-textbox:#_x0000_s1291" inset="1.60019mm,.80011mm,1.60019mm,.80011mm">
                <w:txbxContent>
                  <w:p w:rsidR="004E2D14" w:rsidRPr="00C46C92" w:rsidRDefault="004E2D14" w:rsidP="008A3D3B">
                    <w:pPr>
                      <w:autoSpaceDE w:val="0"/>
                      <w:autoSpaceDN w:val="0"/>
                      <w:adjustRightInd w:val="0"/>
                      <w:jc w:val="center"/>
                      <w:rPr>
                        <w:rFonts w:ascii="Arial" w:hAnsi="Arial" w:cs="Arial"/>
                        <w:b/>
                        <w:bCs/>
                        <w:color w:val="000000"/>
                        <w:sz w:val="15"/>
                      </w:rPr>
                    </w:pPr>
                    <w:r w:rsidRPr="00C46C92">
                      <w:rPr>
                        <w:rFonts w:ascii="Arial" w:hAnsi="Arial" w:cs="Arial"/>
                        <w:b/>
                        <w:bCs/>
                        <w:color w:val="000000"/>
                        <w:sz w:val="15"/>
                      </w:rPr>
                      <w:t>Prensa</w:t>
                    </w:r>
                  </w:p>
                  <w:p w:rsidR="004E2D14" w:rsidRPr="00C46C92" w:rsidRDefault="004E2D14" w:rsidP="008A3D3B">
                    <w:pPr>
                      <w:autoSpaceDE w:val="0"/>
                      <w:autoSpaceDN w:val="0"/>
                      <w:adjustRightInd w:val="0"/>
                      <w:jc w:val="center"/>
                      <w:rPr>
                        <w:rFonts w:ascii="Arial" w:hAnsi="Arial" w:cs="Arial"/>
                        <w:b/>
                        <w:bCs/>
                        <w:color w:val="000000"/>
                        <w:sz w:val="8"/>
                        <w:szCs w:val="12"/>
                      </w:rPr>
                    </w:pPr>
                  </w:p>
                </w:txbxContent>
              </v:textbox>
            </v:shape>
            <v:line id="_x0000_s1292" style="position:absolute" from="6329,2693" to="6329,3052" strokeweight="2.25pt"/>
            <v:line id="_x0000_s1293" style="position:absolute" from="6328,3340" to="6328,3914" strokeweight="2.25pt"/>
            <v:line id="_x0000_s1294" style="position:absolute" from="6328,4034" to="6329,4751" strokeweight="2.25pt"/>
            <v:line id="_x0000_s1295" style="position:absolute" from="3094,4751" to="9709,4751" strokeweight="2.25pt"/>
            <v:line id="_x0000_s1296" style="position:absolute" from="3094,4773" to="3094,4989" strokeweight="2.25pt"/>
            <v:line id="_x0000_s1297" style="position:absolute" from="5252,4773" to="5252,4989" strokeweight="2.25pt"/>
            <v:line id="_x0000_s1298" style="position:absolute" from="7407,4773" to="7407,4989" strokeweight="2.25pt"/>
            <v:line id="_x0000_s1299" style="position:absolute" from="9709,4773" to="9709,4989" strokeweight="2.25pt"/>
            <v:line id="_x0000_s1300" style="position:absolute" from="2015,5207" to="2015,6860" strokeweight="2.25pt"/>
            <v:line id="_x0000_s1301" style="position:absolute" from="4172,5207" to="4172,7650" strokeweight="2.25pt"/>
            <v:line id="_x0000_s1302" style="position:absolute" from="5107,3552" to="5682,3566" strokeweight="2.25pt">
              <v:stroke dashstyle="1 1"/>
            </v:line>
            <v:line id="_x0000_s1303" style="position:absolute" from="4172,5207" to="4316,5207" strokeweight="2.25pt"/>
            <v:line id="_x0000_s1304" style="position:absolute" from="2015,5207" to="2160,5207" strokeweight="2.25pt"/>
            <v:line id="_x0000_s1305" style="position:absolute" from="6329,5207" to="6474,5207" strokeweight="2.25pt"/>
            <v:line id="_x0000_s1306" style="position:absolute" from="6329,6050" to="6690,6050" strokeweight="2.25pt"/>
            <v:line id="_x0000_s1307" style="position:absolute" from="2015,6069" to="2375,6069" strokeweight="2.25pt"/>
            <v:line id="_x0000_s1308" style="position:absolute" from="4172,5924" to="4532,5924" strokeweight="2.25pt"/>
            <v:line id="_x0000_s1309" style="position:absolute" from="4172,6500" to="4532,6500" strokeweight="2.25pt"/>
            <v:line id="_x0000_s1310" style="position:absolute" from="4172,7075" to="4532,7075" strokeweight="2.25pt"/>
            <v:line id="_x0000_s1311" style="position:absolute" from="4172,7650" to="4532,7650" strokeweight="2.25pt"/>
            <v:line id="_x0000_s1312" style="position:absolute" from="5682,3340" to="5682,3552" strokeweight="2.25pt">
              <v:stroke dashstyle="1 1"/>
            </v:line>
            <v:line id="_x0000_s1313" style="position:absolute" from="5682,4034" to="5682,4393" strokeweight="2.25pt">
              <v:stroke dashstyle="1 1"/>
            </v:line>
            <v:line id="_x0000_s1314" style="position:absolute" from="5106,4379" to="5680,4393" strokeweight="2.25pt">
              <v:stroke dashstyle="1 1"/>
            </v:line>
            <v:line id="_x0000_s1315" style="position:absolute" from="6977,4127" to="7695,4127" strokeweight="2.25pt">
              <v:stroke dashstyle="1 1"/>
            </v:line>
            <v:line id="_x0000_s1316" style="position:absolute" from="6977,4034" to="6977,4127" strokeweight="2.25pt">
              <v:stroke dashstyle="1 1"/>
            </v:line>
            <v:shape id="_x0000_s1317" type="#_x0000_t202" style="position:absolute;left:7911;top:3301;width:2228;height:505" filled="f" fillcolor="#bbe0e3" strokeweight="3pt">
              <v:textbox style="mso-next-textbox:#_x0000_s1317" inset="1.60019mm,.80011mm,1.60019mm,.80011mm">
                <w:txbxContent>
                  <w:p w:rsidR="004E2D14" w:rsidRPr="00C46C92" w:rsidRDefault="004E2D14" w:rsidP="008A3D3B">
                    <w:pPr>
                      <w:autoSpaceDE w:val="0"/>
                      <w:autoSpaceDN w:val="0"/>
                      <w:adjustRightInd w:val="0"/>
                      <w:jc w:val="center"/>
                      <w:rPr>
                        <w:rFonts w:ascii="Arial" w:hAnsi="Arial" w:cs="Arial"/>
                        <w:b/>
                        <w:bCs/>
                        <w:color w:val="000000"/>
                        <w:sz w:val="15"/>
                      </w:rPr>
                    </w:pPr>
                    <w:r w:rsidRPr="00C46C92">
                      <w:rPr>
                        <w:rFonts w:ascii="Arial" w:hAnsi="Arial" w:cs="Arial"/>
                        <w:b/>
                        <w:bCs/>
                        <w:color w:val="000000"/>
                        <w:sz w:val="15"/>
                      </w:rPr>
                      <w:t>Dirección General de Atención de Emergencias y Auxilio</w:t>
                    </w:r>
                  </w:p>
                </w:txbxContent>
              </v:textbox>
            </v:shape>
            <v:shape id="_x0000_s1318" type="#_x0000_t202" style="position:absolute;left:7910;top:4021;width:2229;height:588" filled="f" fillcolor="#bbe0e3" strokeweight="3pt">
              <v:textbox style="mso-next-textbox:#_x0000_s1318" inset="1.60019mm,.80011mm,1.60019mm,.80011mm">
                <w:txbxContent>
                  <w:p w:rsidR="004E2D14" w:rsidRPr="004E28A1" w:rsidRDefault="004E2D14" w:rsidP="008A3D3B">
                    <w:pPr>
                      <w:autoSpaceDE w:val="0"/>
                      <w:autoSpaceDN w:val="0"/>
                      <w:adjustRightInd w:val="0"/>
                      <w:jc w:val="center"/>
                      <w:rPr>
                        <w:rFonts w:ascii="Arial" w:hAnsi="Arial" w:cs="Arial"/>
                        <w:b/>
                        <w:bCs/>
                        <w:color w:val="000000"/>
                        <w:sz w:val="13"/>
                        <w:szCs w:val="13"/>
                      </w:rPr>
                    </w:pPr>
                    <w:r w:rsidRPr="004E28A1">
                      <w:rPr>
                        <w:rFonts w:ascii="Arial" w:hAnsi="Arial" w:cs="Arial"/>
                        <w:b/>
                        <w:bCs/>
                        <w:color w:val="000000"/>
                        <w:sz w:val="13"/>
                        <w:szCs w:val="13"/>
                      </w:rPr>
                      <w:t>Dirección General de Prevención y Reconstrucción</w:t>
                    </w:r>
                  </w:p>
                </w:txbxContent>
              </v:textbox>
            </v:shape>
            <v:line id="_x0000_s1319" style="position:absolute" from="7595,3661" to="7596,4381" strokeweight="2.25pt">
              <v:stroke dashstyle="1 1"/>
            </v:line>
            <v:line id="_x0000_s1320" style="position:absolute" from="7695,3660" to="7910,3661" strokeweight="2.25pt">
              <v:stroke dashstyle="1 1"/>
            </v:line>
            <v:line id="_x0000_s1321" style="position:absolute" from="7695,4343" to="7908,4343" strokeweight="2.25pt">
              <v:stroke dashstyle="1 1"/>
            </v:line>
            <v:shape id="_x0000_s1322" type="#_x0000_t202" style="position:absolute;left:2375;top:6614;width:1653;height:495" filled="f" fillcolor="#bbe0e3" strokeweight="3pt">
              <v:textbox style="mso-next-textbox:#_x0000_s1322" inset="1.60019mm,.80011mm,1.60019mm,.80011mm">
                <w:txbxContent>
                  <w:p w:rsidR="004E2D14" w:rsidRPr="00C46C92" w:rsidRDefault="004E2D14" w:rsidP="008A3D3B">
                    <w:pPr>
                      <w:autoSpaceDE w:val="0"/>
                      <w:autoSpaceDN w:val="0"/>
                      <w:adjustRightInd w:val="0"/>
                      <w:jc w:val="center"/>
                      <w:rPr>
                        <w:rFonts w:ascii="Arial" w:hAnsi="Arial" w:cs="Arial"/>
                        <w:b/>
                        <w:bCs/>
                        <w:color w:val="000000"/>
                        <w:sz w:val="15"/>
                      </w:rPr>
                    </w:pPr>
                    <w:r w:rsidRPr="00C46C92">
                      <w:rPr>
                        <w:rFonts w:ascii="Arial" w:hAnsi="Arial" w:cs="Arial"/>
                        <w:b/>
                        <w:bCs/>
                        <w:color w:val="000000"/>
                        <w:sz w:val="15"/>
                      </w:rPr>
                      <w:t>Sección de  Procesamiento</w:t>
                    </w:r>
                  </w:p>
                </w:txbxContent>
              </v:textbox>
            </v:shape>
            <v:line id="_x0000_s1323" style="position:absolute" from="2015,6860" to="2375,6860" strokeweight="2.25pt"/>
            <v:shape id="_x0000_s1324" type="#_x0000_t202" style="position:absolute;left:6687;top:6627;width:1654;height:520" filled="f" fillcolor="#bbe0e3" strokeweight="3pt">
              <v:textbox style="mso-next-textbox:#_x0000_s1324" inset="1.60019mm,.80011mm,1.60019mm,.80011mm">
                <w:txbxContent>
                  <w:p w:rsidR="004E2D14" w:rsidRPr="00C46C92" w:rsidRDefault="004E2D14" w:rsidP="008A3D3B">
                    <w:pPr>
                      <w:autoSpaceDE w:val="0"/>
                      <w:autoSpaceDN w:val="0"/>
                      <w:adjustRightInd w:val="0"/>
                      <w:jc w:val="center"/>
                      <w:rPr>
                        <w:rFonts w:ascii="Arial" w:hAnsi="Arial" w:cs="Arial"/>
                        <w:b/>
                        <w:bCs/>
                        <w:color w:val="000000"/>
                        <w:sz w:val="15"/>
                      </w:rPr>
                    </w:pPr>
                    <w:r w:rsidRPr="00C46C92">
                      <w:rPr>
                        <w:rFonts w:ascii="Arial" w:hAnsi="Arial" w:cs="Arial"/>
                        <w:b/>
                        <w:bCs/>
                        <w:color w:val="000000"/>
                        <w:sz w:val="15"/>
                      </w:rPr>
                      <w:t xml:space="preserve">Relaciones </w:t>
                    </w:r>
                  </w:p>
                  <w:p w:rsidR="004E2D14" w:rsidRPr="00C46C92" w:rsidRDefault="004E2D14" w:rsidP="008A3D3B">
                    <w:pPr>
                      <w:autoSpaceDE w:val="0"/>
                      <w:autoSpaceDN w:val="0"/>
                      <w:adjustRightInd w:val="0"/>
                      <w:jc w:val="center"/>
                      <w:rPr>
                        <w:rFonts w:ascii="Arial" w:hAnsi="Arial" w:cs="Arial"/>
                        <w:b/>
                        <w:bCs/>
                        <w:color w:val="000000"/>
                        <w:sz w:val="15"/>
                      </w:rPr>
                    </w:pPr>
                    <w:r w:rsidRPr="00C46C92">
                      <w:rPr>
                        <w:rFonts w:ascii="Arial" w:hAnsi="Arial" w:cs="Arial"/>
                        <w:b/>
                        <w:bCs/>
                        <w:color w:val="000000"/>
                        <w:sz w:val="15"/>
                      </w:rPr>
                      <w:t>públicas</w:t>
                    </w:r>
                  </w:p>
                  <w:p w:rsidR="004E2D14" w:rsidRPr="00C46C92" w:rsidRDefault="004E2D14" w:rsidP="008A3D3B">
                    <w:pPr>
                      <w:autoSpaceDE w:val="0"/>
                      <w:autoSpaceDN w:val="0"/>
                      <w:adjustRightInd w:val="0"/>
                      <w:jc w:val="center"/>
                      <w:rPr>
                        <w:rFonts w:ascii="Arial" w:hAnsi="Arial" w:cs="Arial"/>
                        <w:b/>
                        <w:bCs/>
                        <w:color w:val="000000"/>
                        <w:sz w:val="6"/>
                        <w:szCs w:val="10"/>
                      </w:rPr>
                    </w:pPr>
                  </w:p>
                </w:txbxContent>
              </v:textbox>
            </v:shape>
            <v:line id="_x0000_s1325" style="position:absolute" from="6328,6860" to="6687,6860" strokeweight="2.25pt"/>
            <v:line id="_x0000_s1326" style="position:absolute" from="6328,5207" to="6328,6860" strokeweight="2.25pt"/>
            <w10:wrap type="none"/>
            <w10:anchorlock/>
          </v:group>
        </w:pict>
      </w:r>
      <w:commentRangeEnd w:id="13"/>
      <w:r w:rsidR="00F96CBA">
        <w:rPr>
          <w:rStyle w:val="CommentReference"/>
        </w:rPr>
        <w:commentReference w:id="13"/>
      </w:r>
    </w:p>
    <w:p w:rsidR="00E06490" w:rsidRDefault="00E06490" w:rsidP="002E45E7">
      <w:pPr>
        <w:widowControl w:val="0"/>
        <w:autoSpaceDE w:val="0"/>
        <w:autoSpaceDN w:val="0"/>
        <w:adjustRightInd w:val="0"/>
        <w:spacing w:before="100" w:after="100"/>
        <w:jc w:val="both"/>
        <w:rPr>
          <w:rFonts w:ascii="Verdana" w:hAnsi="Verdana"/>
          <w:color w:val="215868" w:themeColor="accent5" w:themeShade="80"/>
          <w:sz w:val="22"/>
        </w:rPr>
      </w:pPr>
    </w:p>
    <w:p w:rsidR="00976F5D" w:rsidRDefault="00976F5D" w:rsidP="002E45E7">
      <w:pPr>
        <w:widowControl w:val="0"/>
        <w:autoSpaceDE w:val="0"/>
        <w:autoSpaceDN w:val="0"/>
        <w:adjustRightInd w:val="0"/>
        <w:spacing w:before="100" w:after="100"/>
        <w:jc w:val="both"/>
        <w:rPr>
          <w:rFonts w:ascii="Verdana" w:hAnsi="Verdana"/>
          <w:color w:val="215868" w:themeColor="accent5" w:themeShade="80"/>
          <w:sz w:val="22"/>
        </w:rPr>
      </w:pPr>
      <w:r>
        <w:rPr>
          <w:rFonts w:ascii="Verdana" w:hAnsi="Verdana"/>
          <w:color w:val="215868" w:themeColor="accent5" w:themeShade="80"/>
          <w:sz w:val="22"/>
        </w:rPr>
        <w:t>Entre sus principales funciones están:</w:t>
      </w:r>
    </w:p>
    <w:p w:rsidR="002E45E7" w:rsidRPr="00976F5D" w:rsidRDefault="002E45E7" w:rsidP="00976F5D">
      <w:pPr>
        <w:pStyle w:val="ListParagraph"/>
        <w:widowControl w:val="0"/>
        <w:numPr>
          <w:ilvl w:val="0"/>
          <w:numId w:val="28"/>
        </w:numPr>
        <w:autoSpaceDE w:val="0"/>
        <w:autoSpaceDN w:val="0"/>
        <w:adjustRightInd w:val="0"/>
        <w:spacing w:before="100" w:after="100"/>
        <w:jc w:val="both"/>
        <w:rPr>
          <w:rFonts w:ascii="Verdana" w:hAnsi="Verdana"/>
          <w:color w:val="215868" w:themeColor="accent5" w:themeShade="80"/>
          <w:sz w:val="22"/>
        </w:rPr>
      </w:pPr>
      <w:r w:rsidRPr="00976F5D">
        <w:rPr>
          <w:rFonts w:ascii="Verdana" w:hAnsi="Verdana"/>
          <w:color w:val="215868" w:themeColor="accent5" w:themeShade="80"/>
          <w:sz w:val="22"/>
        </w:rPr>
        <w:t xml:space="preserve">Coordinar y mantener relaciones entre las </w:t>
      </w:r>
      <w:r w:rsidR="00976F5D">
        <w:rPr>
          <w:rFonts w:ascii="Verdana" w:hAnsi="Verdana"/>
          <w:color w:val="215868" w:themeColor="accent5" w:themeShade="80"/>
          <w:sz w:val="22"/>
        </w:rPr>
        <w:t xml:space="preserve">instituciones que conforman el </w:t>
      </w:r>
      <w:r w:rsidRPr="00976F5D">
        <w:rPr>
          <w:rFonts w:ascii="Verdana" w:hAnsi="Verdana"/>
          <w:color w:val="215868" w:themeColor="accent5" w:themeShade="80"/>
          <w:sz w:val="22"/>
        </w:rPr>
        <w:t>SISRADE</w:t>
      </w:r>
      <w:r w:rsidR="00E06490">
        <w:rPr>
          <w:rFonts w:ascii="Verdana" w:hAnsi="Verdana"/>
          <w:color w:val="215868" w:themeColor="accent5" w:themeShade="80"/>
          <w:sz w:val="22"/>
        </w:rPr>
        <w:t>;</w:t>
      </w:r>
    </w:p>
    <w:p w:rsidR="002E45E7" w:rsidRPr="00976F5D" w:rsidRDefault="002E45E7" w:rsidP="00976F5D">
      <w:pPr>
        <w:pStyle w:val="ListParagraph"/>
        <w:widowControl w:val="0"/>
        <w:numPr>
          <w:ilvl w:val="0"/>
          <w:numId w:val="28"/>
        </w:numPr>
        <w:autoSpaceDE w:val="0"/>
        <w:autoSpaceDN w:val="0"/>
        <w:adjustRightInd w:val="0"/>
        <w:spacing w:before="100" w:after="100"/>
        <w:jc w:val="both"/>
        <w:rPr>
          <w:rFonts w:ascii="Verdana" w:hAnsi="Verdana"/>
          <w:color w:val="215868" w:themeColor="accent5" w:themeShade="80"/>
          <w:sz w:val="22"/>
        </w:rPr>
      </w:pPr>
      <w:r w:rsidRPr="00976F5D">
        <w:rPr>
          <w:rFonts w:ascii="Verdana" w:hAnsi="Verdana"/>
          <w:color w:val="215868" w:themeColor="accent5" w:themeShade="80"/>
          <w:sz w:val="22"/>
        </w:rPr>
        <w:t>Establecer necesidades de asistencia humanitaria interna y externa</w:t>
      </w:r>
      <w:r w:rsidR="00E06490">
        <w:rPr>
          <w:rFonts w:ascii="Verdana" w:hAnsi="Verdana"/>
          <w:color w:val="215868" w:themeColor="accent5" w:themeShade="80"/>
          <w:sz w:val="22"/>
        </w:rPr>
        <w:t>;</w:t>
      </w:r>
    </w:p>
    <w:p w:rsidR="002E45E7" w:rsidRPr="00976F5D" w:rsidRDefault="002E45E7" w:rsidP="00976F5D">
      <w:pPr>
        <w:pStyle w:val="ListParagraph"/>
        <w:widowControl w:val="0"/>
        <w:numPr>
          <w:ilvl w:val="0"/>
          <w:numId w:val="28"/>
        </w:numPr>
        <w:autoSpaceDE w:val="0"/>
        <w:autoSpaceDN w:val="0"/>
        <w:adjustRightInd w:val="0"/>
        <w:spacing w:before="100" w:after="100"/>
        <w:jc w:val="both"/>
        <w:rPr>
          <w:rFonts w:ascii="Verdana" w:hAnsi="Verdana"/>
          <w:color w:val="215868" w:themeColor="accent5" w:themeShade="80"/>
          <w:sz w:val="22"/>
        </w:rPr>
      </w:pPr>
      <w:r w:rsidRPr="00976F5D">
        <w:rPr>
          <w:rFonts w:ascii="Verdana" w:hAnsi="Verdana"/>
          <w:color w:val="215868" w:themeColor="accent5" w:themeShade="80"/>
          <w:sz w:val="22"/>
        </w:rPr>
        <w:t>Mantener una base de datos actualizada sobre los recursos y capacidades institucionales para la respuesta</w:t>
      </w:r>
      <w:r w:rsidR="00E06490">
        <w:rPr>
          <w:rFonts w:ascii="Verdana" w:hAnsi="Verdana"/>
          <w:color w:val="215868" w:themeColor="accent5" w:themeShade="80"/>
          <w:sz w:val="22"/>
        </w:rPr>
        <w:t>;</w:t>
      </w:r>
    </w:p>
    <w:p w:rsidR="002E45E7" w:rsidRPr="00976F5D" w:rsidRDefault="002E45E7" w:rsidP="00976F5D">
      <w:pPr>
        <w:pStyle w:val="ListParagraph"/>
        <w:widowControl w:val="0"/>
        <w:numPr>
          <w:ilvl w:val="0"/>
          <w:numId w:val="28"/>
        </w:numPr>
        <w:autoSpaceDE w:val="0"/>
        <w:autoSpaceDN w:val="0"/>
        <w:adjustRightInd w:val="0"/>
        <w:spacing w:before="100" w:after="100"/>
        <w:jc w:val="both"/>
        <w:rPr>
          <w:rFonts w:ascii="Verdana" w:hAnsi="Verdana"/>
          <w:color w:val="215868" w:themeColor="accent5" w:themeShade="80"/>
          <w:sz w:val="22"/>
        </w:rPr>
      </w:pPr>
      <w:r w:rsidRPr="00976F5D">
        <w:rPr>
          <w:rFonts w:ascii="Verdana" w:hAnsi="Verdana"/>
          <w:color w:val="215868" w:themeColor="accent5" w:themeShade="80"/>
          <w:sz w:val="22"/>
        </w:rPr>
        <w:t>Elaborar planes de acción específicos</w:t>
      </w:r>
      <w:r w:rsidR="00E06490">
        <w:rPr>
          <w:rFonts w:ascii="Verdana" w:hAnsi="Verdana"/>
          <w:color w:val="215868" w:themeColor="accent5" w:themeShade="80"/>
          <w:sz w:val="22"/>
        </w:rPr>
        <w:t>;</w:t>
      </w:r>
    </w:p>
    <w:p w:rsidR="002E45E7" w:rsidRPr="00976F5D" w:rsidRDefault="002E45E7" w:rsidP="00976F5D">
      <w:pPr>
        <w:pStyle w:val="ListParagraph"/>
        <w:widowControl w:val="0"/>
        <w:numPr>
          <w:ilvl w:val="0"/>
          <w:numId w:val="28"/>
        </w:numPr>
        <w:autoSpaceDE w:val="0"/>
        <w:autoSpaceDN w:val="0"/>
        <w:adjustRightInd w:val="0"/>
        <w:spacing w:before="100" w:after="100"/>
        <w:jc w:val="both"/>
        <w:rPr>
          <w:rFonts w:ascii="Verdana" w:hAnsi="Verdana"/>
          <w:color w:val="215868" w:themeColor="accent5" w:themeShade="80"/>
          <w:sz w:val="22"/>
        </w:rPr>
      </w:pPr>
      <w:r w:rsidRPr="00976F5D">
        <w:rPr>
          <w:rFonts w:ascii="Verdana" w:hAnsi="Verdana"/>
          <w:color w:val="215868" w:themeColor="accent5" w:themeShade="80"/>
          <w:sz w:val="22"/>
        </w:rPr>
        <w:t>Recolectar, procesar y administrar la información para la toma de decisiones</w:t>
      </w:r>
      <w:r w:rsidR="00E06490">
        <w:rPr>
          <w:rFonts w:ascii="Verdana" w:hAnsi="Verdana"/>
          <w:color w:val="215868" w:themeColor="accent5" w:themeShade="80"/>
          <w:sz w:val="22"/>
        </w:rPr>
        <w:t>;</w:t>
      </w:r>
    </w:p>
    <w:p w:rsidR="002E45E7" w:rsidRPr="00976F5D" w:rsidRDefault="002E45E7" w:rsidP="00976F5D">
      <w:pPr>
        <w:pStyle w:val="ListParagraph"/>
        <w:widowControl w:val="0"/>
        <w:numPr>
          <w:ilvl w:val="0"/>
          <w:numId w:val="28"/>
        </w:numPr>
        <w:autoSpaceDE w:val="0"/>
        <w:autoSpaceDN w:val="0"/>
        <w:adjustRightInd w:val="0"/>
        <w:spacing w:before="100" w:after="100"/>
        <w:jc w:val="both"/>
        <w:rPr>
          <w:rFonts w:ascii="Verdana" w:hAnsi="Verdana"/>
          <w:color w:val="215868" w:themeColor="accent5" w:themeShade="80"/>
          <w:sz w:val="22"/>
        </w:rPr>
      </w:pPr>
      <w:r w:rsidRPr="00976F5D">
        <w:rPr>
          <w:rFonts w:ascii="Verdana" w:hAnsi="Verdana"/>
          <w:color w:val="215868" w:themeColor="accent5" w:themeShade="80"/>
          <w:sz w:val="22"/>
        </w:rPr>
        <w:t>Difundir la información oficial durante y después del evento adverso</w:t>
      </w:r>
      <w:r w:rsidR="00E06490">
        <w:rPr>
          <w:rFonts w:ascii="Verdana" w:hAnsi="Verdana"/>
          <w:color w:val="215868" w:themeColor="accent5" w:themeShade="80"/>
          <w:sz w:val="22"/>
        </w:rPr>
        <w:t>;</w:t>
      </w:r>
    </w:p>
    <w:p w:rsidR="002E45E7" w:rsidRPr="00976F5D" w:rsidRDefault="002E45E7" w:rsidP="00976F5D">
      <w:pPr>
        <w:pStyle w:val="ListParagraph"/>
        <w:widowControl w:val="0"/>
        <w:numPr>
          <w:ilvl w:val="0"/>
          <w:numId w:val="28"/>
        </w:numPr>
        <w:autoSpaceDE w:val="0"/>
        <w:autoSpaceDN w:val="0"/>
        <w:adjustRightInd w:val="0"/>
        <w:spacing w:before="100" w:after="100"/>
        <w:jc w:val="both"/>
        <w:rPr>
          <w:rFonts w:ascii="Verdana" w:hAnsi="Verdana"/>
          <w:color w:val="215868" w:themeColor="accent5" w:themeShade="80"/>
          <w:sz w:val="22"/>
        </w:rPr>
      </w:pPr>
      <w:r w:rsidRPr="00976F5D">
        <w:rPr>
          <w:rFonts w:ascii="Verdana" w:hAnsi="Verdana"/>
          <w:color w:val="215868" w:themeColor="accent5" w:themeShade="80"/>
          <w:sz w:val="22"/>
        </w:rPr>
        <w:t>Evaluar el impacto de las operaciones durante y después del evento adverso</w:t>
      </w:r>
      <w:r w:rsidR="00E06490">
        <w:rPr>
          <w:rFonts w:ascii="Verdana" w:hAnsi="Verdana"/>
          <w:color w:val="215868" w:themeColor="accent5" w:themeShade="80"/>
          <w:sz w:val="22"/>
        </w:rPr>
        <w:t>;</w:t>
      </w:r>
    </w:p>
    <w:p w:rsidR="002E45E7" w:rsidRPr="00976F5D" w:rsidRDefault="002E45E7" w:rsidP="00976F5D">
      <w:pPr>
        <w:pStyle w:val="ListParagraph"/>
        <w:widowControl w:val="0"/>
        <w:numPr>
          <w:ilvl w:val="0"/>
          <w:numId w:val="28"/>
        </w:numPr>
        <w:autoSpaceDE w:val="0"/>
        <w:autoSpaceDN w:val="0"/>
        <w:adjustRightInd w:val="0"/>
        <w:spacing w:before="100" w:after="100"/>
        <w:jc w:val="both"/>
        <w:rPr>
          <w:rFonts w:ascii="Verdana" w:hAnsi="Verdana"/>
          <w:color w:val="215868" w:themeColor="accent5" w:themeShade="80"/>
          <w:sz w:val="22"/>
        </w:rPr>
      </w:pPr>
      <w:r w:rsidRPr="00976F5D">
        <w:rPr>
          <w:rFonts w:ascii="Verdana" w:hAnsi="Verdana"/>
          <w:color w:val="215868" w:themeColor="accent5" w:themeShade="80"/>
          <w:sz w:val="22"/>
        </w:rPr>
        <w:t>Mantener informado al nivel político del Estado sobre el desarrollo del evento</w:t>
      </w:r>
      <w:r w:rsidR="00E06490">
        <w:rPr>
          <w:rFonts w:ascii="Verdana" w:hAnsi="Verdana"/>
          <w:color w:val="215868" w:themeColor="accent5" w:themeShade="80"/>
          <w:sz w:val="22"/>
        </w:rPr>
        <w:t>;</w:t>
      </w:r>
    </w:p>
    <w:p w:rsidR="002E45E7" w:rsidRPr="00976F5D" w:rsidRDefault="002E45E7" w:rsidP="00976F5D">
      <w:pPr>
        <w:pStyle w:val="ListParagraph"/>
        <w:widowControl w:val="0"/>
        <w:numPr>
          <w:ilvl w:val="0"/>
          <w:numId w:val="28"/>
        </w:numPr>
        <w:autoSpaceDE w:val="0"/>
        <w:autoSpaceDN w:val="0"/>
        <w:adjustRightInd w:val="0"/>
        <w:spacing w:before="100" w:after="100"/>
        <w:jc w:val="both"/>
        <w:rPr>
          <w:rFonts w:ascii="Verdana" w:hAnsi="Verdana"/>
          <w:color w:val="215868" w:themeColor="accent5" w:themeShade="80"/>
          <w:sz w:val="22"/>
        </w:rPr>
      </w:pPr>
      <w:r w:rsidRPr="00976F5D">
        <w:rPr>
          <w:rFonts w:ascii="Verdana" w:hAnsi="Verdana"/>
          <w:color w:val="215868" w:themeColor="accent5" w:themeShade="80"/>
          <w:sz w:val="22"/>
        </w:rPr>
        <w:t>Implementar las decisiones tomadas en el nivel práctico estratégico</w:t>
      </w:r>
      <w:r w:rsidR="00E06490">
        <w:rPr>
          <w:rFonts w:ascii="Verdana" w:hAnsi="Verdana"/>
          <w:color w:val="215868" w:themeColor="accent5" w:themeShade="80"/>
          <w:sz w:val="22"/>
        </w:rPr>
        <w:t>;</w:t>
      </w:r>
    </w:p>
    <w:p w:rsidR="002E45E7" w:rsidRPr="00976F5D" w:rsidRDefault="002E45E7" w:rsidP="00976F5D">
      <w:pPr>
        <w:pStyle w:val="ListParagraph"/>
        <w:widowControl w:val="0"/>
        <w:numPr>
          <w:ilvl w:val="0"/>
          <w:numId w:val="28"/>
        </w:numPr>
        <w:autoSpaceDE w:val="0"/>
        <w:autoSpaceDN w:val="0"/>
        <w:adjustRightInd w:val="0"/>
        <w:spacing w:before="100" w:after="100"/>
        <w:jc w:val="both"/>
        <w:rPr>
          <w:rFonts w:ascii="Verdana" w:hAnsi="Verdana"/>
          <w:color w:val="215868" w:themeColor="accent5" w:themeShade="80"/>
          <w:sz w:val="22"/>
        </w:rPr>
      </w:pPr>
      <w:r w:rsidRPr="00976F5D">
        <w:rPr>
          <w:rFonts w:ascii="Verdana" w:hAnsi="Verdana"/>
          <w:color w:val="215868" w:themeColor="accent5" w:themeShade="80"/>
          <w:sz w:val="22"/>
        </w:rPr>
        <w:t>Priorizar acciones de respuesta</w:t>
      </w:r>
      <w:r w:rsidR="00E06490">
        <w:rPr>
          <w:rFonts w:ascii="Verdana" w:hAnsi="Verdana"/>
          <w:color w:val="215868" w:themeColor="accent5" w:themeShade="80"/>
          <w:sz w:val="22"/>
        </w:rPr>
        <w:t>;</w:t>
      </w:r>
    </w:p>
    <w:p w:rsidR="002E45E7" w:rsidRPr="00976F5D" w:rsidRDefault="002E45E7" w:rsidP="00976F5D">
      <w:pPr>
        <w:pStyle w:val="ListParagraph"/>
        <w:widowControl w:val="0"/>
        <w:numPr>
          <w:ilvl w:val="0"/>
          <w:numId w:val="28"/>
        </w:numPr>
        <w:autoSpaceDE w:val="0"/>
        <w:autoSpaceDN w:val="0"/>
        <w:adjustRightInd w:val="0"/>
        <w:spacing w:before="100" w:after="100"/>
        <w:jc w:val="both"/>
        <w:rPr>
          <w:rFonts w:ascii="Verdana" w:hAnsi="Verdana"/>
          <w:color w:val="215868" w:themeColor="accent5" w:themeShade="80"/>
          <w:sz w:val="22"/>
        </w:rPr>
      </w:pPr>
      <w:r w:rsidRPr="00976F5D">
        <w:rPr>
          <w:rFonts w:ascii="Verdana" w:hAnsi="Verdana"/>
          <w:color w:val="215868" w:themeColor="accent5" w:themeShade="80"/>
          <w:sz w:val="22"/>
        </w:rPr>
        <w:t>Aplicar las normas de la asistencia humanitaria contenidas en el proyecto Esfera.</w:t>
      </w:r>
    </w:p>
    <w:p w:rsidR="002E45E7" w:rsidRPr="002E45E7" w:rsidRDefault="002E45E7" w:rsidP="002E45E7">
      <w:pPr>
        <w:widowControl w:val="0"/>
        <w:autoSpaceDE w:val="0"/>
        <w:autoSpaceDN w:val="0"/>
        <w:adjustRightInd w:val="0"/>
        <w:spacing w:before="100" w:after="100"/>
        <w:jc w:val="both"/>
        <w:rPr>
          <w:rFonts w:ascii="Verdana" w:hAnsi="Verdana"/>
          <w:color w:val="215868" w:themeColor="accent5" w:themeShade="80"/>
          <w:sz w:val="22"/>
        </w:rPr>
      </w:pPr>
    </w:p>
    <w:p w:rsidR="008A3D3B" w:rsidRDefault="002E45E7" w:rsidP="002E45E7">
      <w:pPr>
        <w:widowControl w:val="0"/>
        <w:autoSpaceDE w:val="0"/>
        <w:autoSpaceDN w:val="0"/>
        <w:adjustRightInd w:val="0"/>
        <w:spacing w:before="100" w:after="100"/>
        <w:jc w:val="both"/>
        <w:rPr>
          <w:rFonts w:ascii="Verdana" w:hAnsi="Verdana"/>
          <w:color w:val="215868" w:themeColor="accent5" w:themeShade="80"/>
          <w:sz w:val="22"/>
        </w:rPr>
      </w:pPr>
      <w:r w:rsidRPr="002E45E7">
        <w:rPr>
          <w:rFonts w:ascii="Verdana" w:hAnsi="Verdana"/>
          <w:color w:val="215868" w:themeColor="accent5" w:themeShade="80"/>
          <w:sz w:val="22"/>
        </w:rPr>
        <w:t>El COEN está compuesto por Divisiones y Secciones como entes operativos, con carácter funcional y no jerárquico, detalladas a continuación:</w:t>
      </w:r>
    </w:p>
    <w:p w:rsidR="002E45E7" w:rsidRPr="002E45E7" w:rsidRDefault="002E45E7" w:rsidP="002E45E7">
      <w:pPr>
        <w:widowControl w:val="0"/>
        <w:autoSpaceDE w:val="0"/>
        <w:autoSpaceDN w:val="0"/>
        <w:adjustRightInd w:val="0"/>
        <w:spacing w:before="100" w:after="100"/>
        <w:jc w:val="both"/>
        <w:rPr>
          <w:rFonts w:ascii="Verdana" w:hAnsi="Verdana"/>
          <w:color w:val="215868" w:themeColor="accent5" w:themeShade="80"/>
          <w:sz w:val="22"/>
        </w:rPr>
      </w:pPr>
    </w:p>
    <w:p w:rsidR="002E45E7" w:rsidRPr="008A3D3B" w:rsidRDefault="002E45E7" w:rsidP="008A3D3B">
      <w:pPr>
        <w:pStyle w:val="ListParagraph"/>
        <w:widowControl w:val="0"/>
        <w:numPr>
          <w:ilvl w:val="0"/>
          <w:numId w:val="29"/>
        </w:numPr>
        <w:autoSpaceDE w:val="0"/>
        <w:autoSpaceDN w:val="0"/>
        <w:adjustRightInd w:val="0"/>
        <w:spacing w:before="100" w:after="100"/>
        <w:jc w:val="both"/>
        <w:rPr>
          <w:rFonts w:ascii="Verdana" w:hAnsi="Verdana"/>
          <w:color w:val="215868" w:themeColor="accent5" w:themeShade="80"/>
          <w:sz w:val="22"/>
        </w:rPr>
      </w:pPr>
      <w:r w:rsidRPr="008A3D3B">
        <w:rPr>
          <w:rFonts w:ascii="Verdana" w:hAnsi="Verdana"/>
          <w:color w:val="215868" w:themeColor="accent5" w:themeShade="80"/>
          <w:sz w:val="22"/>
        </w:rPr>
        <w:t xml:space="preserve">Coordinación Técnica </w:t>
      </w:r>
    </w:p>
    <w:p w:rsidR="002E45E7" w:rsidRPr="008A3D3B" w:rsidRDefault="002E45E7" w:rsidP="008A3D3B">
      <w:pPr>
        <w:pStyle w:val="ListParagraph"/>
        <w:widowControl w:val="0"/>
        <w:numPr>
          <w:ilvl w:val="0"/>
          <w:numId w:val="29"/>
        </w:numPr>
        <w:autoSpaceDE w:val="0"/>
        <w:autoSpaceDN w:val="0"/>
        <w:adjustRightInd w:val="0"/>
        <w:spacing w:before="100" w:after="100"/>
        <w:jc w:val="both"/>
        <w:rPr>
          <w:rFonts w:ascii="Verdana" w:hAnsi="Verdana"/>
          <w:color w:val="215868" w:themeColor="accent5" w:themeShade="80"/>
          <w:sz w:val="22"/>
        </w:rPr>
      </w:pPr>
      <w:r w:rsidRPr="008A3D3B">
        <w:rPr>
          <w:rFonts w:ascii="Verdana" w:hAnsi="Verdana"/>
          <w:color w:val="215868" w:themeColor="accent5" w:themeShade="80"/>
          <w:sz w:val="22"/>
        </w:rPr>
        <w:t>Asesoría Técnica Científica</w:t>
      </w:r>
    </w:p>
    <w:p w:rsidR="002E45E7" w:rsidRPr="008A3D3B" w:rsidRDefault="002E45E7" w:rsidP="008A3D3B">
      <w:pPr>
        <w:pStyle w:val="ListParagraph"/>
        <w:widowControl w:val="0"/>
        <w:numPr>
          <w:ilvl w:val="0"/>
          <w:numId w:val="29"/>
        </w:numPr>
        <w:autoSpaceDE w:val="0"/>
        <w:autoSpaceDN w:val="0"/>
        <w:adjustRightInd w:val="0"/>
        <w:spacing w:before="100" w:after="100"/>
        <w:jc w:val="both"/>
        <w:rPr>
          <w:rFonts w:ascii="Verdana" w:hAnsi="Verdana"/>
          <w:color w:val="215868" w:themeColor="accent5" w:themeShade="80"/>
          <w:sz w:val="22"/>
        </w:rPr>
      </w:pPr>
      <w:r w:rsidRPr="008A3D3B">
        <w:rPr>
          <w:rFonts w:ascii="Verdana" w:hAnsi="Verdana"/>
          <w:color w:val="215868" w:themeColor="accent5" w:themeShade="80"/>
          <w:sz w:val="22"/>
        </w:rPr>
        <w:t>División de Información</w:t>
      </w:r>
    </w:p>
    <w:p w:rsidR="002E45E7" w:rsidRPr="008A3D3B" w:rsidRDefault="002E45E7" w:rsidP="008A3D3B">
      <w:pPr>
        <w:pStyle w:val="ListParagraph"/>
        <w:widowControl w:val="0"/>
        <w:numPr>
          <w:ilvl w:val="0"/>
          <w:numId w:val="29"/>
        </w:numPr>
        <w:autoSpaceDE w:val="0"/>
        <w:autoSpaceDN w:val="0"/>
        <w:adjustRightInd w:val="0"/>
        <w:spacing w:before="100" w:after="100"/>
        <w:jc w:val="both"/>
        <w:rPr>
          <w:rFonts w:ascii="Verdana" w:hAnsi="Verdana"/>
          <w:color w:val="215868" w:themeColor="accent5" w:themeShade="80"/>
          <w:sz w:val="22"/>
        </w:rPr>
      </w:pPr>
      <w:r w:rsidRPr="008A3D3B">
        <w:rPr>
          <w:rFonts w:ascii="Verdana" w:hAnsi="Verdana"/>
          <w:color w:val="215868" w:themeColor="accent5" w:themeShade="80"/>
          <w:sz w:val="22"/>
        </w:rPr>
        <w:t>División de Planificación y Operaciones.</w:t>
      </w:r>
    </w:p>
    <w:p w:rsidR="002E45E7" w:rsidRPr="008A3D3B" w:rsidRDefault="008A3D3B" w:rsidP="008A3D3B">
      <w:pPr>
        <w:pStyle w:val="ListParagraph"/>
        <w:widowControl w:val="0"/>
        <w:numPr>
          <w:ilvl w:val="0"/>
          <w:numId w:val="29"/>
        </w:numPr>
        <w:autoSpaceDE w:val="0"/>
        <w:autoSpaceDN w:val="0"/>
        <w:adjustRightInd w:val="0"/>
        <w:spacing w:before="100" w:after="100"/>
        <w:jc w:val="both"/>
        <w:rPr>
          <w:rFonts w:ascii="Verdana" w:hAnsi="Verdana"/>
          <w:color w:val="215868" w:themeColor="accent5" w:themeShade="80"/>
          <w:sz w:val="22"/>
        </w:rPr>
      </w:pPr>
      <w:r>
        <w:rPr>
          <w:rFonts w:ascii="Verdana" w:hAnsi="Verdana"/>
          <w:color w:val="215868" w:themeColor="accent5" w:themeShade="80"/>
          <w:sz w:val="22"/>
        </w:rPr>
        <w:t>División de Relaciones Públicas</w:t>
      </w:r>
    </w:p>
    <w:p w:rsidR="002E45E7" w:rsidRPr="008A3D3B" w:rsidRDefault="008A3D3B" w:rsidP="008A3D3B">
      <w:pPr>
        <w:pStyle w:val="ListParagraph"/>
        <w:widowControl w:val="0"/>
        <w:numPr>
          <w:ilvl w:val="0"/>
          <w:numId w:val="29"/>
        </w:numPr>
        <w:autoSpaceDE w:val="0"/>
        <w:autoSpaceDN w:val="0"/>
        <w:adjustRightInd w:val="0"/>
        <w:spacing w:before="100" w:after="100"/>
        <w:jc w:val="both"/>
        <w:rPr>
          <w:rFonts w:ascii="Verdana" w:hAnsi="Verdana"/>
          <w:color w:val="215868" w:themeColor="accent5" w:themeShade="80"/>
          <w:sz w:val="22"/>
        </w:rPr>
      </w:pPr>
      <w:r>
        <w:rPr>
          <w:rFonts w:ascii="Verdana" w:hAnsi="Verdana"/>
          <w:color w:val="215868" w:themeColor="accent5" w:themeShade="80"/>
          <w:sz w:val="22"/>
        </w:rPr>
        <w:t>División de Ayuda Internacional</w:t>
      </w:r>
    </w:p>
    <w:p w:rsidR="005F25D2" w:rsidRDefault="005F25D2" w:rsidP="005B7664">
      <w:pPr>
        <w:widowControl w:val="0"/>
        <w:autoSpaceDE w:val="0"/>
        <w:autoSpaceDN w:val="0"/>
        <w:adjustRightInd w:val="0"/>
        <w:spacing w:before="100" w:after="100"/>
        <w:jc w:val="both"/>
        <w:rPr>
          <w:rFonts w:ascii="Verdana" w:hAnsi="Verdana"/>
          <w:color w:val="215868" w:themeColor="accent5" w:themeShade="80"/>
          <w:sz w:val="22"/>
        </w:rPr>
      </w:pPr>
    </w:p>
    <w:p w:rsidR="005F25D2" w:rsidRPr="005F25D2" w:rsidRDefault="00457C6F" w:rsidP="005B7664">
      <w:pPr>
        <w:widowControl w:val="0"/>
        <w:autoSpaceDE w:val="0"/>
        <w:autoSpaceDN w:val="0"/>
        <w:adjustRightInd w:val="0"/>
        <w:spacing w:before="100" w:after="100"/>
        <w:jc w:val="both"/>
        <w:rPr>
          <w:rFonts w:ascii="Verdana" w:hAnsi="Verdana"/>
          <w:b/>
          <w:color w:val="215868" w:themeColor="accent5" w:themeShade="80"/>
          <w:sz w:val="22"/>
        </w:rPr>
      </w:pPr>
      <w:r>
        <w:rPr>
          <w:rFonts w:ascii="Verdana" w:hAnsi="Verdana"/>
          <w:b/>
          <w:color w:val="215868" w:themeColor="accent5" w:themeShade="80"/>
          <w:sz w:val="22"/>
        </w:rPr>
        <w:t>3.2</w:t>
      </w:r>
      <w:r w:rsidR="005F25D2" w:rsidRPr="005F25D2">
        <w:rPr>
          <w:rFonts w:ascii="Verdana" w:hAnsi="Verdana"/>
          <w:b/>
          <w:color w:val="215868" w:themeColor="accent5" w:themeShade="80"/>
          <w:sz w:val="22"/>
        </w:rPr>
        <w:t xml:space="preserve"> Organización de la mesa de agua saneamiento e higiene</w:t>
      </w:r>
    </w:p>
    <w:p w:rsidR="005B7664" w:rsidRPr="007C68F6" w:rsidRDefault="005B7664" w:rsidP="005B7664">
      <w:pPr>
        <w:widowControl w:val="0"/>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t>La mesa sectorial de agua</w:t>
      </w:r>
      <w:r w:rsidR="00E06490">
        <w:rPr>
          <w:rFonts w:ascii="Verdana" w:hAnsi="Verdana"/>
          <w:color w:val="215868" w:themeColor="accent5" w:themeShade="80"/>
          <w:sz w:val="22"/>
        </w:rPr>
        <w:t>,</w:t>
      </w:r>
      <w:r w:rsidRPr="007C68F6">
        <w:rPr>
          <w:rFonts w:ascii="Verdana" w:hAnsi="Verdana"/>
          <w:color w:val="215868" w:themeColor="accent5" w:themeShade="80"/>
          <w:sz w:val="22"/>
        </w:rPr>
        <w:t xml:space="preserve"> saneamiento e higiene se convierte en la instancia responsable dentro de la organización del Centro de Operaciones de Emergencia Nacional de planear, convocar y coordinar las acciones públicas y la participación social, en materia de reducción de riesgos y atención de emergencias en relación al componente de </w:t>
      </w:r>
      <w:r w:rsidR="00E06490">
        <w:rPr>
          <w:rFonts w:ascii="Verdana" w:hAnsi="Verdana"/>
          <w:color w:val="215868" w:themeColor="accent5" w:themeShade="80"/>
          <w:sz w:val="22"/>
        </w:rPr>
        <w:t>a</w:t>
      </w:r>
      <w:r w:rsidRPr="007C68F6">
        <w:rPr>
          <w:rFonts w:ascii="Verdana" w:hAnsi="Verdana"/>
          <w:color w:val="215868" w:themeColor="accent5" w:themeShade="80"/>
          <w:sz w:val="22"/>
        </w:rPr>
        <w:t>gua</w:t>
      </w:r>
      <w:r w:rsidR="00E06490">
        <w:rPr>
          <w:rFonts w:ascii="Verdana" w:hAnsi="Verdana"/>
          <w:color w:val="215868" w:themeColor="accent5" w:themeShade="80"/>
          <w:sz w:val="22"/>
        </w:rPr>
        <w:t>,</w:t>
      </w:r>
      <w:r w:rsidRPr="007C68F6">
        <w:rPr>
          <w:rFonts w:ascii="Verdana" w:hAnsi="Verdana"/>
          <w:color w:val="215868" w:themeColor="accent5" w:themeShade="80"/>
          <w:sz w:val="22"/>
        </w:rPr>
        <w:t xml:space="preserve"> </w:t>
      </w:r>
      <w:r w:rsidR="00E06490">
        <w:rPr>
          <w:rFonts w:ascii="Verdana" w:hAnsi="Verdana"/>
          <w:color w:val="215868" w:themeColor="accent5" w:themeShade="80"/>
          <w:sz w:val="22"/>
        </w:rPr>
        <w:t>s</w:t>
      </w:r>
      <w:r w:rsidRPr="007C68F6">
        <w:rPr>
          <w:rFonts w:ascii="Verdana" w:hAnsi="Verdana"/>
          <w:color w:val="215868" w:themeColor="accent5" w:themeShade="80"/>
          <w:sz w:val="22"/>
        </w:rPr>
        <w:t>aneamiento</w:t>
      </w:r>
      <w:r w:rsidR="00E06490">
        <w:rPr>
          <w:rFonts w:ascii="Verdana" w:hAnsi="Verdana"/>
          <w:color w:val="215868" w:themeColor="accent5" w:themeShade="80"/>
          <w:sz w:val="22"/>
        </w:rPr>
        <w:t xml:space="preserve"> e higiene</w:t>
      </w:r>
      <w:r w:rsidRPr="007C68F6">
        <w:rPr>
          <w:rFonts w:ascii="Verdana" w:hAnsi="Verdana"/>
          <w:color w:val="215868" w:themeColor="accent5" w:themeShade="80"/>
          <w:sz w:val="22"/>
        </w:rPr>
        <w:t xml:space="preserve">, así como de la planeación, coordinación y concertación de acciones llevadas a cabo por el conjunto de </w:t>
      </w:r>
      <w:r w:rsidR="00E06490">
        <w:rPr>
          <w:rFonts w:ascii="Verdana" w:hAnsi="Verdana"/>
          <w:color w:val="215868" w:themeColor="accent5" w:themeShade="80"/>
          <w:sz w:val="22"/>
        </w:rPr>
        <w:t xml:space="preserve">agencias humanitarias y </w:t>
      </w:r>
      <w:r w:rsidRPr="007C68F6">
        <w:rPr>
          <w:rFonts w:ascii="Verdana" w:hAnsi="Verdana"/>
          <w:color w:val="215868" w:themeColor="accent5" w:themeShade="80"/>
          <w:sz w:val="22"/>
        </w:rPr>
        <w:t xml:space="preserve">organismos </w:t>
      </w:r>
      <w:r w:rsidR="00E06490">
        <w:rPr>
          <w:rFonts w:ascii="Verdana" w:hAnsi="Verdana"/>
          <w:color w:val="215868" w:themeColor="accent5" w:themeShade="80"/>
          <w:sz w:val="22"/>
        </w:rPr>
        <w:t>no gubernamentales</w:t>
      </w:r>
      <w:r w:rsidRPr="007C68F6">
        <w:rPr>
          <w:rFonts w:ascii="Verdana" w:hAnsi="Verdana"/>
          <w:color w:val="215868" w:themeColor="accent5" w:themeShade="80"/>
          <w:sz w:val="22"/>
        </w:rPr>
        <w:t>.</w:t>
      </w:r>
    </w:p>
    <w:p w:rsidR="005B7664" w:rsidRPr="007C68F6" w:rsidRDefault="005B7664" w:rsidP="005B7664">
      <w:pPr>
        <w:widowControl w:val="0"/>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t>Tiene dentro de sus funciones la actualización de los mecanismos de coordinación que garanticen la participación de forma activa, oportuna y eficaz, entre las diferentes dependencias y entidades, de los tres niveles de gobierno (Gobierno Central, Gobernaciones y Municipios), en la prevención y atención de desastres.</w:t>
      </w:r>
    </w:p>
    <w:p w:rsidR="005B7664" w:rsidRPr="007C68F6" w:rsidRDefault="005B7664" w:rsidP="005B7664">
      <w:pPr>
        <w:autoSpaceDE w:val="0"/>
        <w:autoSpaceDN w:val="0"/>
        <w:adjustRightInd w:val="0"/>
        <w:spacing w:before="100" w:after="100"/>
        <w:jc w:val="both"/>
        <w:rPr>
          <w:rFonts w:ascii="Verdana" w:hAnsi="Verdana" w:cs="Arial"/>
          <w:color w:val="215868" w:themeColor="accent5" w:themeShade="80"/>
          <w:sz w:val="22"/>
          <w:szCs w:val="20"/>
          <w:lang w:val="es-BO"/>
        </w:rPr>
      </w:pPr>
      <w:r w:rsidRPr="007C68F6">
        <w:rPr>
          <w:rFonts w:ascii="Verdana" w:hAnsi="Verdana" w:cs="Arial"/>
          <w:bCs/>
          <w:color w:val="215868" w:themeColor="accent5" w:themeShade="80"/>
          <w:sz w:val="22"/>
          <w:szCs w:val="20"/>
          <w:lang w:val="es-AR"/>
        </w:rPr>
        <w:t xml:space="preserve">Dentro de los </w:t>
      </w:r>
      <w:proofErr w:type="spellStart"/>
      <w:r w:rsidRPr="007C68F6">
        <w:rPr>
          <w:rFonts w:ascii="Verdana" w:hAnsi="Verdana" w:cs="Arial"/>
          <w:bCs/>
          <w:color w:val="215868" w:themeColor="accent5" w:themeShade="80"/>
          <w:sz w:val="22"/>
          <w:szCs w:val="20"/>
          <w:lang w:val="es-AR"/>
        </w:rPr>
        <w:t>terminos</w:t>
      </w:r>
      <w:proofErr w:type="spellEnd"/>
      <w:r w:rsidRPr="007C68F6">
        <w:rPr>
          <w:rFonts w:ascii="Verdana" w:hAnsi="Verdana" w:cs="Arial"/>
          <w:bCs/>
          <w:color w:val="215868" w:themeColor="accent5" w:themeShade="80"/>
          <w:sz w:val="22"/>
          <w:szCs w:val="20"/>
          <w:lang w:val="es-AR"/>
        </w:rPr>
        <w:t xml:space="preserve"> de referencia preparados para el funcionamiento de la mesa se tiene como objetivo principal: “Llevar adelante el proceso de planificación y programación estratégica de la Gestión de Riesgos y la recuperación temprana, que oriente la intervención (coherente, eficiente y ágil) de los actores del gobierno a distinto nivel, del sistema de las NNUU, de la cooperación internacional  y de la sociedad civil en su conjunto”.</w:t>
      </w:r>
    </w:p>
    <w:p w:rsidR="005B7664" w:rsidRPr="007C68F6" w:rsidRDefault="005B7664" w:rsidP="005B7664">
      <w:pPr>
        <w:spacing w:before="100" w:after="100"/>
        <w:jc w:val="both"/>
        <w:rPr>
          <w:rFonts w:ascii="Verdana" w:hAnsi="Verdana" w:cs="Arial"/>
          <w:color w:val="215868" w:themeColor="accent5" w:themeShade="80"/>
          <w:sz w:val="22"/>
          <w:szCs w:val="20"/>
          <w:lang w:val="es-ES"/>
        </w:rPr>
      </w:pPr>
      <w:r w:rsidRPr="007C68F6">
        <w:rPr>
          <w:rFonts w:ascii="Verdana" w:hAnsi="Verdana" w:cs="Arial"/>
          <w:color w:val="215868" w:themeColor="accent5" w:themeShade="80"/>
          <w:sz w:val="22"/>
          <w:szCs w:val="20"/>
          <w:lang w:val="es-BO"/>
        </w:rPr>
        <w:t>Por otra parte los p</w:t>
      </w:r>
      <w:proofErr w:type="spellStart"/>
      <w:r w:rsidRPr="007C68F6">
        <w:rPr>
          <w:rFonts w:ascii="Verdana" w:hAnsi="Verdana" w:cs="Arial"/>
          <w:color w:val="215868" w:themeColor="accent5" w:themeShade="80"/>
          <w:sz w:val="22"/>
          <w:szCs w:val="20"/>
          <w:lang w:val="es-ES"/>
        </w:rPr>
        <w:t>rincipios</w:t>
      </w:r>
      <w:proofErr w:type="spellEnd"/>
      <w:r w:rsidRPr="007C68F6">
        <w:rPr>
          <w:rFonts w:ascii="Verdana" w:hAnsi="Verdana" w:cs="Arial"/>
          <w:color w:val="215868" w:themeColor="accent5" w:themeShade="80"/>
          <w:sz w:val="22"/>
          <w:szCs w:val="20"/>
          <w:lang w:val="es-ES"/>
        </w:rPr>
        <w:t xml:space="preserve"> orientadores de la acción de la mesa de agua en emergencias son:</w:t>
      </w:r>
    </w:p>
    <w:p w:rsidR="005B7664" w:rsidRPr="007C68F6" w:rsidRDefault="005B7664" w:rsidP="005B7664">
      <w:pPr>
        <w:pStyle w:val="Prrafodelista1"/>
        <w:numPr>
          <w:ilvl w:val="0"/>
          <w:numId w:val="22"/>
        </w:numPr>
        <w:autoSpaceDE w:val="0"/>
        <w:autoSpaceDN w:val="0"/>
        <w:adjustRightInd w:val="0"/>
        <w:spacing w:before="100" w:after="100" w:line="240" w:lineRule="auto"/>
        <w:jc w:val="both"/>
        <w:rPr>
          <w:rFonts w:ascii="Verdana" w:hAnsi="Verdana" w:cs="Arial"/>
          <w:bCs/>
          <w:color w:val="215868" w:themeColor="accent5" w:themeShade="80"/>
          <w:sz w:val="22"/>
          <w:szCs w:val="20"/>
          <w:lang w:val="es-BO"/>
        </w:rPr>
      </w:pPr>
      <w:r w:rsidRPr="007C68F6">
        <w:rPr>
          <w:rFonts w:ascii="Verdana" w:hAnsi="Verdana" w:cs="Arial"/>
          <w:bCs/>
          <w:color w:val="215868" w:themeColor="accent5" w:themeShade="80"/>
          <w:sz w:val="22"/>
          <w:szCs w:val="20"/>
          <w:lang w:val="es-AR"/>
        </w:rPr>
        <w:t>Restaurar capacidades y fortalecer la institucionalidad</w:t>
      </w:r>
      <w:r w:rsidR="00E06490">
        <w:rPr>
          <w:rFonts w:ascii="Verdana" w:hAnsi="Verdana" w:cs="Arial"/>
          <w:bCs/>
          <w:color w:val="215868" w:themeColor="accent5" w:themeShade="80"/>
          <w:sz w:val="22"/>
          <w:szCs w:val="20"/>
          <w:lang w:val="es-AR"/>
        </w:rPr>
        <w:t>;</w:t>
      </w:r>
    </w:p>
    <w:p w:rsidR="005B7664" w:rsidRPr="007C68F6" w:rsidRDefault="005B7664" w:rsidP="005B7664">
      <w:pPr>
        <w:pStyle w:val="Prrafodelista1"/>
        <w:numPr>
          <w:ilvl w:val="0"/>
          <w:numId w:val="22"/>
        </w:numPr>
        <w:autoSpaceDE w:val="0"/>
        <w:autoSpaceDN w:val="0"/>
        <w:adjustRightInd w:val="0"/>
        <w:spacing w:before="100" w:after="100" w:line="240" w:lineRule="auto"/>
        <w:jc w:val="both"/>
        <w:rPr>
          <w:rFonts w:ascii="Verdana" w:hAnsi="Verdana" w:cs="Arial"/>
          <w:bCs/>
          <w:color w:val="215868" w:themeColor="accent5" w:themeShade="80"/>
          <w:sz w:val="22"/>
          <w:szCs w:val="20"/>
          <w:lang w:val="es-BO"/>
        </w:rPr>
      </w:pPr>
      <w:r w:rsidRPr="007C68F6">
        <w:rPr>
          <w:rFonts w:ascii="Verdana" w:hAnsi="Verdana" w:cs="Arial"/>
          <w:bCs/>
          <w:color w:val="215868" w:themeColor="accent5" w:themeShade="80"/>
          <w:sz w:val="22"/>
          <w:szCs w:val="20"/>
          <w:lang w:val="es-AR"/>
        </w:rPr>
        <w:t>Recuperar medios de vida</w:t>
      </w:r>
      <w:r w:rsidR="00E06490">
        <w:rPr>
          <w:rFonts w:ascii="Verdana" w:hAnsi="Verdana" w:cs="Arial"/>
          <w:bCs/>
          <w:color w:val="215868" w:themeColor="accent5" w:themeShade="80"/>
          <w:sz w:val="22"/>
          <w:szCs w:val="20"/>
          <w:lang w:val="es-AR"/>
        </w:rPr>
        <w:t>;</w:t>
      </w:r>
    </w:p>
    <w:p w:rsidR="005B7664" w:rsidRPr="007C68F6" w:rsidRDefault="005B7664" w:rsidP="005B7664">
      <w:pPr>
        <w:pStyle w:val="Prrafodelista1"/>
        <w:numPr>
          <w:ilvl w:val="0"/>
          <w:numId w:val="22"/>
        </w:numPr>
        <w:autoSpaceDE w:val="0"/>
        <w:autoSpaceDN w:val="0"/>
        <w:adjustRightInd w:val="0"/>
        <w:spacing w:before="100" w:after="100" w:line="240" w:lineRule="auto"/>
        <w:jc w:val="both"/>
        <w:rPr>
          <w:rFonts w:ascii="Verdana" w:hAnsi="Verdana" w:cs="Arial"/>
          <w:bCs/>
          <w:color w:val="215868" w:themeColor="accent5" w:themeShade="80"/>
          <w:sz w:val="22"/>
          <w:szCs w:val="20"/>
          <w:lang w:val="es-BO"/>
        </w:rPr>
      </w:pPr>
      <w:r w:rsidRPr="007C68F6">
        <w:rPr>
          <w:rFonts w:ascii="Verdana" w:hAnsi="Verdana" w:cs="Arial"/>
          <w:bCs/>
          <w:color w:val="215868" w:themeColor="accent5" w:themeShade="80"/>
          <w:sz w:val="22"/>
          <w:szCs w:val="20"/>
          <w:lang w:val="es-AR"/>
        </w:rPr>
        <w:t>Encausar los procesos de desarrollo, concentrándose en la población más vulnerable</w:t>
      </w:r>
      <w:r w:rsidR="00E06490">
        <w:rPr>
          <w:rFonts w:ascii="Verdana" w:hAnsi="Verdana" w:cs="Arial"/>
          <w:bCs/>
          <w:color w:val="215868" w:themeColor="accent5" w:themeShade="80"/>
          <w:sz w:val="22"/>
          <w:szCs w:val="20"/>
          <w:lang w:val="es-AR"/>
        </w:rPr>
        <w:t>;</w:t>
      </w:r>
    </w:p>
    <w:p w:rsidR="005B7664" w:rsidRPr="007C68F6" w:rsidRDefault="005B7664" w:rsidP="005B7664">
      <w:pPr>
        <w:pStyle w:val="Prrafodelista1"/>
        <w:numPr>
          <w:ilvl w:val="0"/>
          <w:numId w:val="22"/>
        </w:numPr>
        <w:autoSpaceDE w:val="0"/>
        <w:autoSpaceDN w:val="0"/>
        <w:adjustRightInd w:val="0"/>
        <w:spacing w:before="100" w:after="100" w:line="240" w:lineRule="auto"/>
        <w:jc w:val="both"/>
        <w:rPr>
          <w:rFonts w:ascii="Verdana" w:hAnsi="Verdana" w:cs="Arial"/>
          <w:bCs/>
          <w:color w:val="215868" w:themeColor="accent5" w:themeShade="80"/>
          <w:sz w:val="22"/>
          <w:szCs w:val="20"/>
          <w:lang w:val="es-BO"/>
        </w:rPr>
      </w:pPr>
      <w:r w:rsidRPr="007C68F6">
        <w:rPr>
          <w:rFonts w:ascii="Verdana" w:hAnsi="Verdana" w:cs="Arial"/>
          <w:bCs/>
          <w:color w:val="215868" w:themeColor="accent5" w:themeShade="80"/>
          <w:sz w:val="22"/>
          <w:szCs w:val="20"/>
          <w:lang w:val="es-AR"/>
        </w:rPr>
        <w:t>Motivar la participación de los gobiernos locales y la sociedad civil</w:t>
      </w:r>
      <w:r w:rsidR="00E06490">
        <w:rPr>
          <w:rFonts w:ascii="Verdana" w:hAnsi="Verdana" w:cs="Arial"/>
          <w:bCs/>
          <w:color w:val="215868" w:themeColor="accent5" w:themeShade="80"/>
          <w:sz w:val="22"/>
          <w:szCs w:val="20"/>
          <w:lang w:val="es-AR"/>
        </w:rPr>
        <w:t>;</w:t>
      </w:r>
    </w:p>
    <w:p w:rsidR="005B7664" w:rsidRPr="007C68F6" w:rsidRDefault="005B7664" w:rsidP="005B7664">
      <w:pPr>
        <w:pStyle w:val="Prrafodelista1"/>
        <w:numPr>
          <w:ilvl w:val="0"/>
          <w:numId w:val="22"/>
        </w:numPr>
        <w:autoSpaceDE w:val="0"/>
        <w:autoSpaceDN w:val="0"/>
        <w:adjustRightInd w:val="0"/>
        <w:spacing w:before="100" w:after="100" w:line="240" w:lineRule="auto"/>
        <w:jc w:val="both"/>
        <w:rPr>
          <w:rFonts w:ascii="Verdana" w:hAnsi="Verdana" w:cs="Arial"/>
          <w:bCs/>
          <w:color w:val="215868" w:themeColor="accent5" w:themeShade="80"/>
          <w:sz w:val="22"/>
          <w:szCs w:val="20"/>
          <w:lang w:val="es-BO"/>
        </w:rPr>
      </w:pPr>
      <w:r w:rsidRPr="007C68F6">
        <w:rPr>
          <w:rFonts w:ascii="Verdana" w:hAnsi="Verdana" w:cs="Arial"/>
          <w:bCs/>
          <w:color w:val="215868" w:themeColor="accent5" w:themeShade="80"/>
          <w:sz w:val="22"/>
          <w:szCs w:val="20"/>
          <w:lang w:val="es-AR"/>
        </w:rPr>
        <w:t>Promover la subsidiariedad y los procesos de descentralización</w:t>
      </w:r>
      <w:r w:rsidR="00E06490">
        <w:rPr>
          <w:rFonts w:ascii="Verdana" w:hAnsi="Verdana" w:cs="Arial"/>
          <w:bCs/>
          <w:color w:val="215868" w:themeColor="accent5" w:themeShade="80"/>
          <w:sz w:val="22"/>
          <w:szCs w:val="20"/>
          <w:lang w:val="es-AR"/>
        </w:rPr>
        <w:t>;</w:t>
      </w:r>
    </w:p>
    <w:p w:rsidR="005B7664" w:rsidRPr="007C68F6" w:rsidRDefault="005B7664" w:rsidP="005B7664">
      <w:pPr>
        <w:pStyle w:val="Prrafodelista1"/>
        <w:numPr>
          <w:ilvl w:val="0"/>
          <w:numId w:val="22"/>
        </w:numPr>
        <w:autoSpaceDE w:val="0"/>
        <w:autoSpaceDN w:val="0"/>
        <w:adjustRightInd w:val="0"/>
        <w:spacing w:before="100" w:after="100" w:line="240" w:lineRule="auto"/>
        <w:jc w:val="both"/>
        <w:rPr>
          <w:rFonts w:ascii="Verdana" w:hAnsi="Verdana" w:cs="Arial"/>
          <w:bCs/>
          <w:color w:val="215868" w:themeColor="accent5" w:themeShade="80"/>
          <w:sz w:val="22"/>
          <w:szCs w:val="20"/>
          <w:lang w:val="es-BO"/>
        </w:rPr>
      </w:pPr>
      <w:r w:rsidRPr="007C68F6">
        <w:rPr>
          <w:rFonts w:ascii="Verdana" w:hAnsi="Verdana" w:cs="Arial"/>
          <w:bCs/>
          <w:color w:val="215868" w:themeColor="accent5" w:themeShade="80"/>
          <w:sz w:val="22"/>
          <w:szCs w:val="20"/>
          <w:lang w:val="es-AR"/>
        </w:rPr>
        <w:t>Fomentar la transparencia de la intervención</w:t>
      </w:r>
      <w:r w:rsidR="00E06490">
        <w:rPr>
          <w:rFonts w:ascii="Verdana" w:hAnsi="Verdana" w:cs="Arial"/>
          <w:bCs/>
          <w:color w:val="215868" w:themeColor="accent5" w:themeShade="80"/>
          <w:sz w:val="22"/>
          <w:szCs w:val="20"/>
          <w:lang w:val="es-AR"/>
        </w:rPr>
        <w:t>;</w:t>
      </w:r>
    </w:p>
    <w:p w:rsidR="005B7664" w:rsidRPr="007C68F6" w:rsidRDefault="005B7664" w:rsidP="005B7664">
      <w:pPr>
        <w:pStyle w:val="Prrafodelista1"/>
        <w:numPr>
          <w:ilvl w:val="0"/>
          <w:numId w:val="22"/>
        </w:numPr>
        <w:autoSpaceDE w:val="0"/>
        <w:autoSpaceDN w:val="0"/>
        <w:adjustRightInd w:val="0"/>
        <w:spacing w:before="100" w:after="100" w:line="240" w:lineRule="auto"/>
        <w:jc w:val="both"/>
        <w:rPr>
          <w:rFonts w:ascii="Verdana" w:hAnsi="Verdana" w:cs="Arial"/>
          <w:bCs/>
          <w:color w:val="215868" w:themeColor="accent5" w:themeShade="80"/>
          <w:sz w:val="22"/>
          <w:szCs w:val="20"/>
          <w:lang w:val="es-BO"/>
        </w:rPr>
      </w:pPr>
      <w:r w:rsidRPr="007C68F6">
        <w:rPr>
          <w:rFonts w:ascii="Verdana" w:hAnsi="Verdana" w:cs="Arial"/>
          <w:bCs/>
          <w:color w:val="215868" w:themeColor="accent5" w:themeShade="80"/>
          <w:sz w:val="22"/>
          <w:szCs w:val="20"/>
          <w:lang w:val="es-AR"/>
        </w:rPr>
        <w:t>Realizar el monitoreo del impacto de las acciones y sistematizar el aprendizaje de la situación crítica.</w:t>
      </w:r>
    </w:p>
    <w:p w:rsidR="005B7664" w:rsidRPr="007C68F6" w:rsidRDefault="005B7664" w:rsidP="005B7664">
      <w:pPr>
        <w:widowControl w:val="0"/>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t>Las principales acciones que el grupo sectorial de la mesa de Agua y Saneamiento, debe llevar a cabo para cumplir los objetivos y fines son:</w:t>
      </w:r>
    </w:p>
    <w:p w:rsidR="005B7664" w:rsidRPr="007C68F6" w:rsidRDefault="005B7664" w:rsidP="005B7664">
      <w:pPr>
        <w:pStyle w:val="ListParagraph"/>
        <w:widowControl w:val="0"/>
        <w:numPr>
          <w:ilvl w:val="0"/>
          <w:numId w:val="23"/>
        </w:numPr>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t>Acciones de reducción de rie</w:t>
      </w:r>
      <w:r>
        <w:rPr>
          <w:rFonts w:ascii="Verdana" w:hAnsi="Verdana"/>
          <w:color w:val="215868" w:themeColor="accent5" w:themeShade="80"/>
          <w:sz w:val="22"/>
        </w:rPr>
        <w:t>s</w:t>
      </w:r>
      <w:r w:rsidRPr="007C68F6">
        <w:rPr>
          <w:rFonts w:ascii="Verdana" w:hAnsi="Verdana"/>
          <w:color w:val="215868" w:themeColor="accent5" w:themeShade="80"/>
          <w:sz w:val="22"/>
        </w:rPr>
        <w:t>gos</w:t>
      </w:r>
      <w:r w:rsidR="00520A6D">
        <w:rPr>
          <w:rFonts w:ascii="Verdana" w:hAnsi="Verdana"/>
          <w:color w:val="215868" w:themeColor="accent5" w:themeShade="80"/>
          <w:sz w:val="22"/>
        </w:rPr>
        <w:t xml:space="preserve"> e información</w:t>
      </w:r>
      <w:r w:rsidR="00E06490">
        <w:rPr>
          <w:rFonts w:ascii="Verdana" w:hAnsi="Verdana"/>
          <w:color w:val="215868" w:themeColor="accent5" w:themeShade="80"/>
          <w:sz w:val="22"/>
        </w:rPr>
        <w:t>;</w:t>
      </w:r>
    </w:p>
    <w:p w:rsidR="005B7664" w:rsidRPr="007C68F6" w:rsidRDefault="005B7664" w:rsidP="005B7664">
      <w:pPr>
        <w:pStyle w:val="ListParagraph"/>
        <w:widowControl w:val="0"/>
        <w:numPr>
          <w:ilvl w:val="0"/>
          <w:numId w:val="23"/>
        </w:numPr>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lastRenderedPageBreak/>
        <w:t>Auxilio y atención de la emergencia</w:t>
      </w:r>
      <w:r w:rsidR="00E06490">
        <w:rPr>
          <w:rFonts w:ascii="Verdana" w:hAnsi="Verdana"/>
          <w:color w:val="215868" w:themeColor="accent5" w:themeShade="80"/>
          <w:sz w:val="22"/>
        </w:rPr>
        <w:t>;</w:t>
      </w:r>
    </w:p>
    <w:p w:rsidR="005B7664" w:rsidRPr="007C68F6" w:rsidRDefault="005B7664" w:rsidP="005B7664">
      <w:pPr>
        <w:pStyle w:val="ListParagraph"/>
        <w:widowControl w:val="0"/>
        <w:numPr>
          <w:ilvl w:val="0"/>
          <w:numId w:val="23"/>
        </w:numPr>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t>Recuperación de las condiciones normales</w:t>
      </w:r>
      <w:r w:rsidR="00E06490">
        <w:rPr>
          <w:rFonts w:ascii="Verdana" w:hAnsi="Verdana"/>
          <w:color w:val="215868" w:themeColor="accent5" w:themeShade="80"/>
          <w:sz w:val="22"/>
        </w:rPr>
        <w:t>.</w:t>
      </w:r>
    </w:p>
    <w:p w:rsidR="005B7664" w:rsidRPr="007C68F6" w:rsidRDefault="005B7664" w:rsidP="005B7664">
      <w:pPr>
        <w:widowControl w:val="0"/>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t>Estas acciones demandan la coparticipación de todas las instancias administrativas en el Estado con todos los niveles de gobierno, esto es, la corresponsabilidad para ofrecer información oportuna acerca de la presencia de un fenómeno perturbador y la activación oportuna de estrategias, con la identificación clara y confiable de las instancias responsables de las diversas funciones de auxilio; así como de las medidas, para que una vez superada la emergencia, se administre la recuperación y se restablezca la normalidad de la vida social, en las zonas geográficas afectadas.</w:t>
      </w:r>
    </w:p>
    <w:p w:rsidR="005B7664" w:rsidRPr="00EA4EC4" w:rsidRDefault="005B7664" w:rsidP="005B7664">
      <w:pPr>
        <w:widowControl w:val="0"/>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t xml:space="preserve">El objetivo de establecer los mecanismos de coordinación interinstitucionales, es delimitar las funciones y actividades de las dependencias de los sectores público, así como del sector social y privado, que forman parte del Sistema Nacional de </w:t>
      </w:r>
      <w:r w:rsidR="00E06490">
        <w:rPr>
          <w:rFonts w:ascii="Verdana" w:hAnsi="Verdana"/>
          <w:color w:val="215868" w:themeColor="accent5" w:themeShade="80"/>
          <w:sz w:val="22"/>
        </w:rPr>
        <w:t>D</w:t>
      </w:r>
      <w:r w:rsidRPr="007C68F6">
        <w:rPr>
          <w:rFonts w:ascii="Verdana" w:hAnsi="Verdana"/>
          <w:color w:val="215868" w:themeColor="accent5" w:themeShade="80"/>
          <w:sz w:val="22"/>
        </w:rPr>
        <w:t>efensa Civil y el Centro de Operaciones de Emergencia Nacional, para que de forma conjunta y coordinada actúen ante la presencia o inminencia de algún agente perturbador que ponga en riesgo a la población, su infraestructura y su entorno ecológico.</w:t>
      </w:r>
    </w:p>
    <w:p w:rsidR="001A0687" w:rsidRDefault="005B7664" w:rsidP="005B7664">
      <w:pPr>
        <w:widowControl w:val="0"/>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t>Como instrumento de planeación este plan de contingencias define el curso de las acciones destinadas a la prevención y atención de las situaciones generadas por el impacto de los eventos perturbadores en la población, sus bienes y el entorno; las responsabilidades, relaciones y facultades de los participantes; establece los objetivos, políticas, estrategias, líneas de acción y recursos necesarios para llevarlos a cabo.</w:t>
      </w:r>
    </w:p>
    <w:p w:rsidR="001A0687" w:rsidRDefault="001A0687" w:rsidP="005B7664">
      <w:pPr>
        <w:widowControl w:val="0"/>
        <w:autoSpaceDE w:val="0"/>
        <w:autoSpaceDN w:val="0"/>
        <w:adjustRightInd w:val="0"/>
        <w:spacing w:before="100" w:after="100"/>
        <w:jc w:val="both"/>
        <w:rPr>
          <w:rFonts w:ascii="Verdana" w:hAnsi="Verdana"/>
          <w:color w:val="215868" w:themeColor="accent5" w:themeShade="80"/>
          <w:sz w:val="22"/>
        </w:rPr>
      </w:pPr>
      <w:commentRangeStart w:id="14"/>
      <w:r>
        <w:rPr>
          <w:rFonts w:ascii="Verdana" w:hAnsi="Verdana"/>
          <w:noProof/>
          <w:color w:val="215868" w:themeColor="accent5" w:themeShade="80"/>
          <w:sz w:val="22"/>
          <w:lang w:val="en-GB" w:eastAsia="en-GB"/>
        </w:rPr>
        <w:drawing>
          <wp:inline distT="0" distB="0" distL="0" distR="0" wp14:anchorId="4A9C7EB9" wp14:editId="70B662DC">
            <wp:extent cx="5612130" cy="3336925"/>
            <wp:effectExtent l="25400" t="0" r="1270" b="0"/>
            <wp:docPr id="9" name="Imagen 8" descr="COMPOSICION ME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ICION MESAS.jpg"/>
                    <pic:cNvPicPr/>
                  </pic:nvPicPr>
                  <pic:blipFill>
                    <a:blip r:embed="rId15"/>
                    <a:stretch>
                      <a:fillRect/>
                    </a:stretch>
                  </pic:blipFill>
                  <pic:spPr>
                    <a:xfrm>
                      <a:off x="0" y="0"/>
                      <a:ext cx="5612130" cy="3336925"/>
                    </a:xfrm>
                    <a:prstGeom prst="rect">
                      <a:avLst/>
                    </a:prstGeom>
                  </pic:spPr>
                </pic:pic>
              </a:graphicData>
            </a:graphic>
          </wp:inline>
        </w:drawing>
      </w:r>
      <w:commentRangeEnd w:id="14"/>
      <w:r w:rsidR="00F96CBA">
        <w:rPr>
          <w:rStyle w:val="CommentReference"/>
        </w:rPr>
        <w:commentReference w:id="14"/>
      </w:r>
    </w:p>
    <w:p w:rsidR="005B7664" w:rsidRPr="007C68F6" w:rsidRDefault="005B7664" w:rsidP="005B7664">
      <w:pPr>
        <w:widowControl w:val="0"/>
        <w:autoSpaceDE w:val="0"/>
        <w:autoSpaceDN w:val="0"/>
        <w:adjustRightInd w:val="0"/>
        <w:spacing w:before="100" w:after="100"/>
        <w:jc w:val="both"/>
        <w:rPr>
          <w:rFonts w:ascii="Verdana" w:hAnsi="Verdana"/>
          <w:color w:val="215868" w:themeColor="accent5" w:themeShade="80"/>
          <w:sz w:val="22"/>
        </w:rPr>
      </w:pPr>
    </w:p>
    <w:p w:rsidR="005F25D2" w:rsidRPr="005F25D2" w:rsidRDefault="00457C6F" w:rsidP="005B7664">
      <w:pPr>
        <w:widowControl w:val="0"/>
        <w:autoSpaceDE w:val="0"/>
        <w:autoSpaceDN w:val="0"/>
        <w:adjustRightInd w:val="0"/>
        <w:spacing w:before="100" w:after="100"/>
        <w:jc w:val="both"/>
        <w:rPr>
          <w:rFonts w:ascii="Verdana" w:hAnsi="Verdana"/>
          <w:b/>
          <w:color w:val="215868" w:themeColor="accent5" w:themeShade="80"/>
          <w:sz w:val="22"/>
        </w:rPr>
      </w:pPr>
      <w:r>
        <w:rPr>
          <w:rFonts w:ascii="Verdana" w:hAnsi="Verdana"/>
          <w:b/>
          <w:color w:val="215868" w:themeColor="accent5" w:themeShade="80"/>
          <w:sz w:val="22"/>
        </w:rPr>
        <w:lastRenderedPageBreak/>
        <w:t>3.3</w:t>
      </w:r>
      <w:r w:rsidR="005F25D2" w:rsidRPr="005F25D2">
        <w:rPr>
          <w:rFonts w:ascii="Verdana" w:hAnsi="Verdana"/>
          <w:b/>
          <w:color w:val="215868" w:themeColor="accent5" w:themeShade="80"/>
          <w:sz w:val="22"/>
        </w:rPr>
        <w:t xml:space="preserve"> Planificación de la respuesta</w:t>
      </w:r>
    </w:p>
    <w:p w:rsidR="005B7664" w:rsidRPr="007C68F6" w:rsidRDefault="005B7664" w:rsidP="005B7664">
      <w:pPr>
        <w:widowControl w:val="0"/>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t xml:space="preserve">El Programa de contingencias de la mesa de </w:t>
      </w:r>
      <w:r w:rsidR="00872E0C">
        <w:rPr>
          <w:rFonts w:ascii="Verdana" w:hAnsi="Verdana"/>
          <w:color w:val="215868" w:themeColor="accent5" w:themeShade="80"/>
          <w:sz w:val="22"/>
        </w:rPr>
        <w:t>agua, saneamiento e higiene en emergencias</w:t>
      </w:r>
      <w:r w:rsidRPr="007C68F6">
        <w:rPr>
          <w:rFonts w:ascii="Verdana" w:hAnsi="Verdana"/>
          <w:color w:val="215868" w:themeColor="accent5" w:themeShade="80"/>
          <w:sz w:val="22"/>
        </w:rPr>
        <w:t xml:space="preserve"> se divide en tres Subprogramas siempre en el marco de la temática para la que fue organizada:</w:t>
      </w:r>
    </w:p>
    <w:p w:rsidR="005B7664" w:rsidRPr="007C68F6" w:rsidRDefault="005B7664" w:rsidP="005B7664">
      <w:pPr>
        <w:pStyle w:val="ListParagraph"/>
        <w:widowControl w:val="0"/>
        <w:numPr>
          <w:ilvl w:val="0"/>
          <w:numId w:val="24"/>
        </w:numPr>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t>De</w:t>
      </w:r>
      <w:r>
        <w:rPr>
          <w:rFonts w:ascii="Verdana" w:hAnsi="Verdana"/>
          <w:color w:val="215868" w:themeColor="accent5" w:themeShade="80"/>
          <w:sz w:val="22"/>
        </w:rPr>
        <w:t xml:space="preserve"> </w:t>
      </w:r>
      <w:proofErr w:type="spellStart"/>
      <w:r w:rsidR="00520A6D">
        <w:rPr>
          <w:rFonts w:ascii="Verdana" w:hAnsi="Verdana"/>
          <w:color w:val="215868" w:themeColor="accent5" w:themeShade="80"/>
          <w:sz w:val="22"/>
        </w:rPr>
        <w:t>Reduccion</w:t>
      </w:r>
      <w:proofErr w:type="spellEnd"/>
      <w:r w:rsidR="00520A6D">
        <w:rPr>
          <w:rFonts w:ascii="Verdana" w:hAnsi="Verdana"/>
          <w:color w:val="215868" w:themeColor="accent5" w:themeShade="80"/>
          <w:sz w:val="22"/>
        </w:rPr>
        <w:t xml:space="preserve"> de Riesgos e </w:t>
      </w:r>
      <w:r>
        <w:rPr>
          <w:rFonts w:ascii="Verdana" w:hAnsi="Verdana"/>
          <w:color w:val="215868" w:themeColor="accent5" w:themeShade="80"/>
          <w:sz w:val="22"/>
        </w:rPr>
        <w:t xml:space="preserve">Información </w:t>
      </w:r>
      <w:r w:rsidRPr="007C68F6">
        <w:rPr>
          <w:rFonts w:ascii="Verdana" w:hAnsi="Verdana"/>
          <w:color w:val="215868" w:themeColor="accent5" w:themeShade="80"/>
          <w:sz w:val="22"/>
        </w:rPr>
        <w:t>cuya finalidad es la de prever, mitigar o eliminar la presencia de agentes destructivos y de sus posibles daños</w:t>
      </w:r>
      <w:r w:rsidR="00872E0C">
        <w:rPr>
          <w:rFonts w:ascii="Verdana" w:hAnsi="Verdana"/>
          <w:color w:val="215868" w:themeColor="accent5" w:themeShade="80"/>
          <w:sz w:val="22"/>
        </w:rPr>
        <w:t>,</w:t>
      </w:r>
      <w:r w:rsidR="00520A6D">
        <w:rPr>
          <w:rFonts w:ascii="Verdana" w:hAnsi="Verdana"/>
          <w:color w:val="215868" w:themeColor="accent5" w:themeShade="80"/>
          <w:sz w:val="22"/>
        </w:rPr>
        <w:t xml:space="preserve"> </w:t>
      </w:r>
      <w:r w:rsidR="00872E0C">
        <w:rPr>
          <w:rFonts w:ascii="Verdana" w:hAnsi="Verdana"/>
          <w:color w:val="215868" w:themeColor="accent5" w:themeShade="80"/>
          <w:sz w:val="22"/>
        </w:rPr>
        <w:t>a</w:t>
      </w:r>
      <w:r w:rsidR="00520A6D">
        <w:rPr>
          <w:rFonts w:ascii="Verdana" w:hAnsi="Verdana"/>
          <w:color w:val="215868" w:themeColor="accent5" w:themeShade="80"/>
          <w:sz w:val="22"/>
        </w:rPr>
        <w:t>dem</w:t>
      </w:r>
      <w:r w:rsidR="00872E0C">
        <w:rPr>
          <w:rFonts w:ascii="Verdana" w:hAnsi="Verdana"/>
          <w:color w:val="215868" w:themeColor="accent5" w:themeShade="80"/>
          <w:sz w:val="22"/>
        </w:rPr>
        <w:t>á</w:t>
      </w:r>
      <w:r w:rsidR="00520A6D">
        <w:rPr>
          <w:rFonts w:ascii="Verdana" w:hAnsi="Verdana"/>
          <w:color w:val="215868" w:themeColor="accent5" w:themeShade="80"/>
          <w:sz w:val="22"/>
        </w:rPr>
        <w:t xml:space="preserve">s de construir procesos de </w:t>
      </w:r>
      <w:proofErr w:type="spellStart"/>
      <w:r w:rsidR="00520A6D">
        <w:rPr>
          <w:rFonts w:ascii="Verdana" w:hAnsi="Verdana"/>
          <w:color w:val="215868" w:themeColor="accent5" w:themeShade="80"/>
          <w:sz w:val="22"/>
        </w:rPr>
        <w:t>planificacion</w:t>
      </w:r>
      <w:proofErr w:type="spellEnd"/>
      <w:r w:rsidR="00520A6D">
        <w:rPr>
          <w:rFonts w:ascii="Verdana" w:hAnsi="Verdana"/>
          <w:color w:val="215868" w:themeColor="accent5" w:themeShade="80"/>
          <w:sz w:val="22"/>
        </w:rPr>
        <w:t xml:space="preserve"> de acciones de contingencia e </w:t>
      </w:r>
      <w:proofErr w:type="spellStart"/>
      <w:r w:rsidR="00520A6D">
        <w:rPr>
          <w:rFonts w:ascii="Verdana" w:hAnsi="Verdana"/>
          <w:color w:val="215868" w:themeColor="accent5" w:themeShade="80"/>
          <w:sz w:val="22"/>
        </w:rPr>
        <w:t>informacion</w:t>
      </w:r>
      <w:proofErr w:type="spellEnd"/>
      <w:r w:rsidR="00520A6D">
        <w:rPr>
          <w:rFonts w:ascii="Verdana" w:hAnsi="Verdana"/>
          <w:color w:val="215868" w:themeColor="accent5" w:themeShade="80"/>
          <w:sz w:val="22"/>
        </w:rPr>
        <w:t xml:space="preserve"> hacia la población.</w:t>
      </w:r>
    </w:p>
    <w:p w:rsidR="005B7664" w:rsidRPr="007C68F6" w:rsidRDefault="005B7664" w:rsidP="005B7664">
      <w:pPr>
        <w:pStyle w:val="ListParagraph"/>
        <w:widowControl w:val="0"/>
        <w:numPr>
          <w:ilvl w:val="0"/>
          <w:numId w:val="24"/>
        </w:numPr>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t xml:space="preserve">De Auxilio, tendiente a brindar ayuda y atención a la población, </w:t>
      </w:r>
      <w:r>
        <w:rPr>
          <w:rFonts w:ascii="Verdana" w:hAnsi="Verdana"/>
          <w:color w:val="215868" w:themeColor="accent5" w:themeShade="80"/>
          <w:sz w:val="22"/>
        </w:rPr>
        <w:t>en relación a la provisión de agua (tanto para consumo humano y animal y en su caso para riego</w:t>
      </w:r>
      <w:r w:rsidR="00872E0C">
        <w:rPr>
          <w:rFonts w:ascii="Verdana" w:hAnsi="Verdana"/>
          <w:color w:val="215868" w:themeColor="accent5" w:themeShade="80"/>
          <w:sz w:val="22"/>
        </w:rPr>
        <w:t>)</w:t>
      </w:r>
      <w:r>
        <w:rPr>
          <w:rFonts w:ascii="Verdana" w:hAnsi="Verdana"/>
          <w:color w:val="215868" w:themeColor="accent5" w:themeShade="80"/>
          <w:sz w:val="22"/>
        </w:rPr>
        <w:t>.</w:t>
      </w:r>
      <w:r w:rsidR="00520A6D">
        <w:rPr>
          <w:rFonts w:ascii="Verdana" w:hAnsi="Verdana"/>
          <w:color w:val="215868" w:themeColor="accent5" w:themeShade="80"/>
          <w:sz w:val="22"/>
        </w:rPr>
        <w:t xml:space="preserve"> Otra de las actividades de este </w:t>
      </w:r>
      <w:proofErr w:type="spellStart"/>
      <w:r w:rsidR="00520A6D">
        <w:rPr>
          <w:rFonts w:ascii="Verdana" w:hAnsi="Verdana"/>
          <w:color w:val="215868" w:themeColor="accent5" w:themeShade="80"/>
          <w:sz w:val="22"/>
        </w:rPr>
        <w:t>sobprograma</w:t>
      </w:r>
      <w:proofErr w:type="spellEnd"/>
      <w:r w:rsidR="00520A6D">
        <w:rPr>
          <w:rFonts w:ascii="Verdana" w:hAnsi="Verdana"/>
          <w:color w:val="215868" w:themeColor="accent5" w:themeShade="80"/>
          <w:sz w:val="22"/>
        </w:rPr>
        <w:t xml:space="preserve"> es la de brindar condiciones de sanidad e higiene necesarias durante la </w:t>
      </w:r>
      <w:proofErr w:type="spellStart"/>
      <w:r w:rsidR="00520A6D">
        <w:rPr>
          <w:rFonts w:ascii="Verdana" w:hAnsi="Verdana"/>
          <w:color w:val="215868" w:themeColor="accent5" w:themeShade="80"/>
          <w:sz w:val="22"/>
        </w:rPr>
        <w:t>atencion</w:t>
      </w:r>
      <w:proofErr w:type="spellEnd"/>
      <w:r w:rsidR="00520A6D">
        <w:rPr>
          <w:rFonts w:ascii="Verdana" w:hAnsi="Verdana"/>
          <w:color w:val="215868" w:themeColor="accent5" w:themeShade="80"/>
          <w:sz w:val="22"/>
        </w:rPr>
        <w:t xml:space="preserve"> de una emergencia implementando acciones relativas a protocolos o </w:t>
      </w:r>
      <w:proofErr w:type="spellStart"/>
      <w:r w:rsidR="00520A6D">
        <w:rPr>
          <w:rFonts w:ascii="Verdana" w:hAnsi="Verdana"/>
          <w:color w:val="215868" w:themeColor="accent5" w:themeShade="80"/>
          <w:sz w:val="22"/>
        </w:rPr>
        <w:t>estandares</w:t>
      </w:r>
      <w:proofErr w:type="spellEnd"/>
      <w:r w:rsidR="00520A6D">
        <w:rPr>
          <w:rFonts w:ascii="Verdana" w:hAnsi="Verdana"/>
          <w:color w:val="215868" w:themeColor="accent5" w:themeShade="80"/>
          <w:sz w:val="22"/>
        </w:rPr>
        <w:t xml:space="preserve"> internacionales de manejo de emergencias (</w:t>
      </w:r>
      <w:r w:rsidR="00872E0C">
        <w:rPr>
          <w:rFonts w:ascii="Verdana" w:hAnsi="Verdana"/>
          <w:color w:val="215868" w:themeColor="accent5" w:themeShade="80"/>
          <w:sz w:val="22"/>
        </w:rPr>
        <w:t>Proyecto Esfera</w:t>
      </w:r>
      <w:r w:rsidR="00520A6D">
        <w:rPr>
          <w:rFonts w:ascii="Verdana" w:hAnsi="Verdana"/>
          <w:color w:val="215868" w:themeColor="accent5" w:themeShade="80"/>
          <w:sz w:val="22"/>
        </w:rPr>
        <w:t>)</w:t>
      </w:r>
    </w:p>
    <w:p w:rsidR="005B7664" w:rsidRPr="007C68F6" w:rsidRDefault="005B7664" w:rsidP="005B7664">
      <w:pPr>
        <w:pStyle w:val="ListParagraph"/>
        <w:widowControl w:val="0"/>
        <w:numPr>
          <w:ilvl w:val="0"/>
          <w:numId w:val="24"/>
        </w:numPr>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t>De Recuperación, que coadyuva a restablecer los servicio</w:t>
      </w:r>
      <w:r>
        <w:rPr>
          <w:rFonts w:ascii="Verdana" w:hAnsi="Verdana"/>
          <w:color w:val="215868" w:themeColor="accent5" w:themeShade="80"/>
          <w:sz w:val="22"/>
        </w:rPr>
        <w:t>s públicos y equipamiento</w:t>
      </w:r>
      <w:r w:rsidRPr="007C68F6">
        <w:rPr>
          <w:rFonts w:ascii="Verdana" w:hAnsi="Verdana"/>
          <w:color w:val="215868" w:themeColor="accent5" w:themeShade="80"/>
          <w:sz w:val="22"/>
        </w:rPr>
        <w:t xml:space="preserve"> dañado.</w:t>
      </w:r>
    </w:p>
    <w:p w:rsidR="005B7664" w:rsidRPr="007C68F6" w:rsidRDefault="005B7664" w:rsidP="005B7664">
      <w:pPr>
        <w:widowControl w:val="0"/>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t xml:space="preserve">En el marco del establecimiento y consolidación </w:t>
      </w:r>
      <w:r>
        <w:rPr>
          <w:rFonts w:ascii="Verdana" w:hAnsi="Verdana"/>
          <w:color w:val="215868" w:themeColor="accent5" w:themeShade="80"/>
          <w:sz w:val="22"/>
        </w:rPr>
        <w:t>de la mesa de agua</w:t>
      </w:r>
      <w:r w:rsidR="00872E0C">
        <w:rPr>
          <w:rFonts w:ascii="Verdana" w:hAnsi="Verdana"/>
          <w:color w:val="215868" w:themeColor="accent5" w:themeShade="80"/>
          <w:sz w:val="22"/>
        </w:rPr>
        <w:t xml:space="preserve">, </w:t>
      </w:r>
      <w:r>
        <w:rPr>
          <w:rFonts w:ascii="Verdana" w:hAnsi="Verdana"/>
          <w:color w:val="215868" w:themeColor="accent5" w:themeShade="80"/>
          <w:sz w:val="22"/>
        </w:rPr>
        <w:t xml:space="preserve"> saneamiento</w:t>
      </w:r>
      <w:r w:rsidR="00872E0C">
        <w:rPr>
          <w:rFonts w:ascii="Verdana" w:hAnsi="Verdana"/>
          <w:color w:val="215868" w:themeColor="accent5" w:themeShade="80"/>
          <w:sz w:val="22"/>
        </w:rPr>
        <w:t xml:space="preserve"> e higiene en emergencias</w:t>
      </w:r>
      <w:r w:rsidRPr="007C68F6">
        <w:rPr>
          <w:rFonts w:ascii="Verdana" w:hAnsi="Verdana"/>
          <w:color w:val="215868" w:themeColor="accent5" w:themeShade="80"/>
          <w:sz w:val="22"/>
        </w:rPr>
        <w:t xml:space="preserve">, el </w:t>
      </w:r>
      <w:r>
        <w:rPr>
          <w:rFonts w:ascii="Verdana" w:hAnsi="Verdana"/>
          <w:color w:val="215868" w:themeColor="accent5" w:themeShade="80"/>
          <w:sz w:val="22"/>
        </w:rPr>
        <w:t xml:space="preserve">presente plan de contingencias </w:t>
      </w:r>
      <w:r w:rsidRPr="007C68F6">
        <w:rPr>
          <w:rFonts w:ascii="Verdana" w:hAnsi="Verdana"/>
          <w:color w:val="215868" w:themeColor="accent5" w:themeShade="80"/>
          <w:sz w:val="22"/>
        </w:rPr>
        <w:t xml:space="preserve">estructura las organizaciones, funciones administrativas y relaciones </w:t>
      </w:r>
      <w:proofErr w:type="spellStart"/>
      <w:r w:rsidRPr="007C68F6">
        <w:rPr>
          <w:rFonts w:ascii="Verdana" w:hAnsi="Verdana"/>
          <w:color w:val="215868" w:themeColor="accent5" w:themeShade="80"/>
          <w:sz w:val="22"/>
        </w:rPr>
        <w:t>intra</w:t>
      </w:r>
      <w:proofErr w:type="spellEnd"/>
      <w:r w:rsidRPr="007C68F6">
        <w:rPr>
          <w:rFonts w:ascii="Verdana" w:hAnsi="Verdana"/>
          <w:color w:val="215868" w:themeColor="accent5" w:themeShade="80"/>
          <w:sz w:val="22"/>
        </w:rPr>
        <w:t xml:space="preserve"> e interinstitucionales</w:t>
      </w:r>
      <w:r w:rsidR="00872E0C">
        <w:rPr>
          <w:rFonts w:ascii="Verdana" w:hAnsi="Verdana"/>
          <w:color w:val="215868" w:themeColor="accent5" w:themeShade="80"/>
          <w:sz w:val="22"/>
        </w:rPr>
        <w:t>.</w:t>
      </w:r>
      <w:r w:rsidRPr="007C68F6">
        <w:rPr>
          <w:rFonts w:ascii="Verdana" w:hAnsi="Verdana"/>
          <w:color w:val="215868" w:themeColor="accent5" w:themeShade="80"/>
          <w:sz w:val="22"/>
        </w:rPr>
        <w:t xml:space="preserve"> </w:t>
      </w:r>
      <w:r w:rsidR="00872E0C">
        <w:rPr>
          <w:rFonts w:ascii="Verdana" w:hAnsi="Verdana"/>
          <w:color w:val="215868" w:themeColor="accent5" w:themeShade="80"/>
          <w:sz w:val="22"/>
        </w:rPr>
        <w:t>E</w:t>
      </w:r>
      <w:r w:rsidRPr="007C68F6">
        <w:rPr>
          <w:rFonts w:ascii="Verdana" w:hAnsi="Verdana"/>
          <w:color w:val="215868" w:themeColor="accent5" w:themeShade="80"/>
          <w:sz w:val="22"/>
        </w:rPr>
        <w:t>mite marcos de referencia dentro de los cuales aparecen sus políticas jurídicas y normativas, lineamientos para su actividad, métodos y procedimientos, instrumentos para organización, gestión, coordinación, planificación, programación, evaluación y control.</w:t>
      </w:r>
    </w:p>
    <w:p w:rsidR="005B7664" w:rsidRPr="007C68F6" w:rsidRDefault="005B7664" w:rsidP="005B7664">
      <w:pPr>
        <w:widowControl w:val="0"/>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t xml:space="preserve">Por el carácter normativo y operativo que </w:t>
      </w:r>
      <w:r>
        <w:rPr>
          <w:rFonts w:ascii="Verdana" w:hAnsi="Verdana"/>
          <w:color w:val="215868" w:themeColor="accent5" w:themeShade="80"/>
          <w:sz w:val="22"/>
        </w:rPr>
        <w:t>pretende tener el presente plan</w:t>
      </w:r>
      <w:r w:rsidRPr="007C68F6">
        <w:rPr>
          <w:rFonts w:ascii="Verdana" w:hAnsi="Verdana"/>
          <w:color w:val="215868" w:themeColor="accent5" w:themeShade="80"/>
          <w:sz w:val="22"/>
        </w:rPr>
        <w:t xml:space="preserve">, permite respecto al elemento normativo homologar e integrar los </w:t>
      </w:r>
      <w:r>
        <w:rPr>
          <w:rFonts w:ascii="Verdana" w:hAnsi="Verdana"/>
          <w:color w:val="215868" w:themeColor="accent5" w:themeShade="80"/>
          <w:sz w:val="22"/>
        </w:rPr>
        <w:t>grados de coordinación y acción de las diferente organizaciones que participan de la mesa,</w:t>
      </w:r>
      <w:r w:rsidRPr="007C68F6">
        <w:rPr>
          <w:rFonts w:ascii="Verdana" w:hAnsi="Verdana"/>
          <w:color w:val="215868" w:themeColor="accent5" w:themeShade="80"/>
          <w:sz w:val="22"/>
        </w:rPr>
        <w:t xml:space="preserve"> estructurar organizaciones, funciones administrativas y relaciones </w:t>
      </w:r>
      <w:r w:rsidR="00872E0C">
        <w:rPr>
          <w:rFonts w:ascii="Verdana" w:hAnsi="Verdana"/>
          <w:color w:val="215868" w:themeColor="accent5" w:themeShade="80"/>
          <w:sz w:val="22"/>
        </w:rPr>
        <w:t>i</w:t>
      </w:r>
      <w:r w:rsidRPr="007C68F6">
        <w:rPr>
          <w:rFonts w:ascii="Verdana" w:hAnsi="Verdana"/>
          <w:color w:val="215868" w:themeColor="accent5" w:themeShade="80"/>
          <w:sz w:val="22"/>
        </w:rPr>
        <w:t xml:space="preserve">nter e </w:t>
      </w:r>
      <w:proofErr w:type="spellStart"/>
      <w:r w:rsidRPr="007C68F6">
        <w:rPr>
          <w:rFonts w:ascii="Verdana" w:hAnsi="Verdana"/>
          <w:color w:val="215868" w:themeColor="accent5" w:themeShade="80"/>
          <w:sz w:val="22"/>
        </w:rPr>
        <w:t>intrasectoriales</w:t>
      </w:r>
      <w:proofErr w:type="spellEnd"/>
      <w:r w:rsidRPr="007C68F6">
        <w:rPr>
          <w:rFonts w:ascii="Verdana" w:hAnsi="Verdana"/>
          <w:color w:val="215868" w:themeColor="accent5" w:themeShade="80"/>
          <w:sz w:val="22"/>
        </w:rPr>
        <w:t xml:space="preserve">, </w:t>
      </w:r>
      <w:r>
        <w:rPr>
          <w:rFonts w:ascii="Verdana" w:hAnsi="Verdana"/>
          <w:color w:val="215868" w:themeColor="accent5" w:themeShade="80"/>
          <w:sz w:val="22"/>
        </w:rPr>
        <w:t xml:space="preserve">nacionales, departamentales y </w:t>
      </w:r>
      <w:proofErr w:type="spellStart"/>
      <w:r>
        <w:rPr>
          <w:rFonts w:ascii="Verdana" w:hAnsi="Verdana"/>
          <w:color w:val="215868" w:themeColor="accent5" w:themeShade="80"/>
          <w:sz w:val="22"/>
        </w:rPr>
        <w:t>municipales</w:t>
      </w:r>
      <w:r w:rsidR="00872E0C">
        <w:rPr>
          <w:rFonts w:ascii="Verdana" w:hAnsi="Verdana"/>
          <w:color w:val="215868" w:themeColor="accent5" w:themeShade="80"/>
          <w:sz w:val="22"/>
        </w:rPr>
        <w:t>.E</w:t>
      </w:r>
      <w:r>
        <w:rPr>
          <w:rFonts w:ascii="Verdana" w:hAnsi="Verdana"/>
          <w:color w:val="215868" w:themeColor="accent5" w:themeShade="80"/>
          <w:sz w:val="22"/>
        </w:rPr>
        <w:t>n</w:t>
      </w:r>
      <w:proofErr w:type="spellEnd"/>
      <w:r>
        <w:rPr>
          <w:rFonts w:ascii="Verdana" w:hAnsi="Verdana"/>
          <w:color w:val="215868" w:themeColor="accent5" w:themeShade="80"/>
          <w:sz w:val="22"/>
        </w:rPr>
        <w:t xml:space="preserve"> este ámbito </w:t>
      </w:r>
      <w:r w:rsidR="00872E0C">
        <w:rPr>
          <w:rFonts w:ascii="Verdana" w:hAnsi="Verdana"/>
          <w:color w:val="215868" w:themeColor="accent5" w:themeShade="80"/>
          <w:sz w:val="22"/>
        </w:rPr>
        <w:t xml:space="preserve">permite </w:t>
      </w:r>
      <w:r>
        <w:rPr>
          <w:rFonts w:ascii="Verdana" w:hAnsi="Verdana"/>
          <w:color w:val="215868" w:themeColor="accent5" w:themeShade="80"/>
          <w:sz w:val="22"/>
        </w:rPr>
        <w:t xml:space="preserve">emitir marcos de referencia para </w:t>
      </w:r>
      <w:r w:rsidRPr="007C68F6">
        <w:rPr>
          <w:rFonts w:ascii="Verdana" w:hAnsi="Verdana"/>
          <w:color w:val="215868" w:themeColor="accent5" w:themeShade="80"/>
          <w:sz w:val="22"/>
        </w:rPr>
        <w:t>ajustar y operar mét</w:t>
      </w:r>
      <w:r>
        <w:rPr>
          <w:rFonts w:ascii="Verdana" w:hAnsi="Verdana"/>
          <w:color w:val="215868" w:themeColor="accent5" w:themeShade="80"/>
          <w:sz w:val="22"/>
        </w:rPr>
        <w:t>odos, procedimientos y recursos a la hora de la atención de la emergencia.</w:t>
      </w:r>
    </w:p>
    <w:p w:rsidR="005B7664" w:rsidRPr="007C68F6" w:rsidRDefault="005B7664" w:rsidP="005B7664">
      <w:pPr>
        <w:widowControl w:val="0"/>
        <w:autoSpaceDE w:val="0"/>
        <w:autoSpaceDN w:val="0"/>
        <w:adjustRightInd w:val="0"/>
        <w:spacing w:before="100" w:after="100"/>
        <w:jc w:val="both"/>
        <w:rPr>
          <w:rFonts w:ascii="Verdana" w:hAnsi="Verdana"/>
          <w:color w:val="215868" w:themeColor="accent5" w:themeShade="80"/>
          <w:sz w:val="22"/>
        </w:rPr>
      </w:pPr>
      <w:r>
        <w:rPr>
          <w:rFonts w:ascii="Verdana" w:hAnsi="Verdana"/>
          <w:color w:val="215868" w:themeColor="accent5" w:themeShade="80"/>
          <w:sz w:val="22"/>
        </w:rPr>
        <w:t>Al Estado, como máxima autoridad en el tema le</w:t>
      </w:r>
      <w:r w:rsidRPr="007C68F6">
        <w:rPr>
          <w:rFonts w:ascii="Verdana" w:hAnsi="Verdana"/>
          <w:color w:val="215868" w:themeColor="accent5" w:themeShade="80"/>
          <w:sz w:val="22"/>
        </w:rPr>
        <w:t xml:space="preserve"> corresponde captar la problemática de riesgos en sus respectivos ámbitos, las necesidades, demandas, sugerencias de proyectos o tareas, detectar y cuantificar las posibilidades y aplicar l</w:t>
      </w:r>
      <w:r>
        <w:rPr>
          <w:rFonts w:ascii="Verdana" w:hAnsi="Verdana"/>
          <w:color w:val="215868" w:themeColor="accent5" w:themeShade="80"/>
          <w:sz w:val="22"/>
        </w:rPr>
        <w:t>a normatividad nacional, departamental</w:t>
      </w:r>
      <w:r w:rsidRPr="007C68F6">
        <w:rPr>
          <w:rFonts w:ascii="Verdana" w:hAnsi="Verdana"/>
          <w:color w:val="215868" w:themeColor="accent5" w:themeShade="80"/>
          <w:sz w:val="22"/>
        </w:rPr>
        <w:t xml:space="preserve"> y municipal, definiendo los objetivos, ordenando las necesidades, problemas, proyectos, </w:t>
      </w:r>
      <w:r>
        <w:rPr>
          <w:rFonts w:ascii="Verdana" w:hAnsi="Verdana"/>
          <w:color w:val="215868" w:themeColor="accent5" w:themeShade="80"/>
          <w:sz w:val="22"/>
        </w:rPr>
        <w:t>recursos y precisando las metas a cumplir.</w:t>
      </w:r>
    </w:p>
    <w:p w:rsidR="00BA1318" w:rsidRPr="004E2D84" w:rsidRDefault="005B7664" w:rsidP="004E2D84">
      <w:pPr>
        <w:widowControl w:val="0"/>
        <w:autoSpaceDE w:val="0"/>
        <w:autoSpaceDN w:val="0"/>
        <w:adjustRightInd w:val="0"/>
        <w:spacing w:before="100" w:after="100"/>
        <w:jc w:val="both"/>
        <w:rPr>
          <w:rFonts w:ascii="Verdana" w:hAnsi="Verdana"/>
          <w:color w:val="215868" w:themeColor="accent5" w:themeShade="80"/>
          <w:sz w:val="22"/>
        </w:rPr>
      </w:pPr>
      <w:r w:rsidRPr="007C68F6">
        <w:rPr>
          <w:rFonts w:ascii="Verdana" w:hAnsi="Verdana"/>
          <w:color w:val="215868" w:themeColor="accent5" w:themeShade="80"/>
          <w:sz w:val="22"/>
        </w:rPr>
        <w:t xml:space="preserve">La participación de la estructura </w:t>
      </w:r>
      <w:r w:rsidR="00872E0C">
        <w:rPr>
          <w:rFonts w:ascii="Verdana" w:hAnsi="Verdana"/>
          <w:color w:val="215868" w:themeColor="accent5" w:themeShade="80"/>
          <w:sz w:val="22"/>
        </w:rPr>
        <w:t>i</w:t>
      </w:r>
      <w:r w:rsidRPr="007C68F6">
        <w:rPr>
          <w:rFonts w:ascii="Verdana" w:hAnsi="Verdana"/>
          <w:color w:val="215868" w:themeColor="accent5" w:themeShade="80"/>
          <w:sz w:val="22"/>
        </w:rPr>
        <w:t xml:space="preserve">nstitucional en el </w:t>
      </w:r>
      <w:r>
        <w:rPr>
          <w:rFonts w:ascii="Verdana" w:hAnsi="Verdana"/>
          <w:color w:val="215868" w:themeColor="accent5" w:themeShade="80"/>
          <w:sz w:val="22"/>
        </w:rPr>
        <w:t xml:space="preserve">Sistema Nacional de Defensa Civil </w:t>
      </w:r>
      <w:r w:rsidRPr="007C68F6">
        <w:rPr>
          <w:rFonts w:ascii="Verdana" w:hAnsi="Verdana"/>
          <w:color w:val="215868" w:themeColor="accent5" w:themeShade="80"/>
          <w:sz w:val="22"/>
        </w:rPr>
        <w:t xml:space="preserve">es indispensable, ya que éste contiene gran cantidad de acciones interactuantes que generan una alta necesidad de coordinación entre las dependencias y organismos participantes. Para ello, y con el fin de asegurar la intervención ordenada en la realización de sus tareas, se definen las funciones específicas de participación requeridas para llevar a cabo los subprogramas de </w:t>
      </w:r>
      <w:r w:rsidRPr="007C68F6">
        <w:rPr>
          <w:rFonts w:ascii="Verdana" w:hAnsi="Verdana"/>
          <w:color w:val="215868" w:themeColor="accent5" w:themeShade="80"/>
          <w:sz w:val="22"/>
        </w:rPr>
        <w:lastRenderedPageBreak/>
        <w:t>prevención, auxilio y recuperación.</w:t>
      </w:r>
    </w:p>
    <w:p w:rsidR="00672792" w:rsidRPr="001A0687" w:rsidRDefault="00672792" w:rsidP="004A3A69">
      <w:pPr>
        <w:rPr>
          <w:rFonts w:ascii="Verdana" w:hAnsi="Verdana" w:cs="Arial"/>
          <w:color w:val="215868" w:themeColor="accent5" w:themeShade="80"/>
          <w:sz w:val="22"/>
          <w:szCs w:val="22"/>
        </w:rPr>
      </w:pPr>
    </w:p>
    <w:p w:rsidR="00672792" w:rsidRPr="001A0687" w:rsidRDefault="00457C6F" w:rsidP="004A3A69">
      <w:pPr>
        <w:rPr>
          <w:rFonts w:ascii="Verdana" w:hAnsi="Verdana" w:cs="Arial"/>
          <w:b/>
          <w:color w:val="215868" w:themeColor="accent5" w:themeShade="80"/>
          <w:sz w:val="22"/>
          <w:szCs w:val="22"/>
        </w:rPr>
      </w:pPr>
      <w:r>
        <w:rPr>
          <w:rFonts w:ascii="Verdana" w:hAnsi="Verdana" w:cs="Arial"/>
          <w:b/>
          <w:color w:val="215868" w:themeColor="accent5" w:themeShade="80"/>
          <w:sz w:val="22"/>
          <w:szCs w:val="22"/>
        </w:rPr>
        <w:t>3.4</w:t>
      </w:r>
      <w:r w:rsidR="0042399C">
        <w:rPr>
          <w:rFonts w:ascii="Verdana" w:hAnsi="Verdana" w:cs="Arial"/>
          <w:b/>
          <w:color w:val="215868" w:themeColor="accent5" w:themeShade="80"/>
          <w:sz w:val="22"/>
          <w:szCs w:val="22"/>
        </w:rPr>
        <w:t xml:space="preserve"> </w:t>
      </w:r>
      <w:r w:rsidR="00584720" w:rsidRPr="001A0687">
        <w:rPr>
          <w:rFonts w:ascii="Verdana" w:hAnsi="Verdana" w:cs="Arial"/>
          <w:b/>
          <w:color w:val="215868" w:themeColor="accent5" w:themeShade="80"/>
          <w:sz w:val="22"/>
          <w:szCs w:val="22"/>
        </w:rPr>
        <w:t>El Sistema de Alerta Temprana</w:t>
      </w:r>
    </w:p>
    <w:p w:rsidR="00AB43B3" w:rsidRPr="001A0687" w:rsidRDefault="00AB43B3" w:rsidP="004A3A69">
      <w:pPr>
        <w:rPr>
          <w:rFonts w:ascii="Verdana" w:hAnsi="Verdana" w:cs="Arial"/>
          <w:color w:val="215868" w:themeColor="accent5" w:themeShade="80"/>
          <w:sz w:val="22"/>
          <w:szCs w:val="22"/>
        </w:rPr>
      </w:pPr>
    </w:p>
    <w:p w:rsidR="00AB43B3" w:rsidRPr="001A0687" w:rsidRDefault="00FA3367" w:rsidP="00FA3367">
      <w:pPr>
        <w:jc w:val="both"/>
        <w:rPr>
          <w:rFonts w:ascii="Verdana" w:hAnsi="Verdana" w:cs="Arial"/>
          <w:color w:val="215868" w:themeColor="accent5" w:themeShade="80"/>
          <w:sz w:val="22"/>
          <w:szCs w:val="22"/>
        </w:rPr>
      </w:pPr>
      <w:r w:rsidRPr="001A0687">
        <w:rPr>
          <w:rFonts w:ascii="Verdana" w:hAnsi="Verdana" w:cs="Arial"/>
          <w:color w:val="215868" w:themeColor="accent5" w:themeShade="80"/>
          <w:sz w:val="22"/>
          <w:szCs w:val="22"/>
        </w:rPr>
        <w:t xml:space="preserve">Según acuerdo interinstitucional, se </w:t>
      </w:r>
      <w:r w:rsidR="004E2D84">
        <w:rPr>
          <w:rFonts w:ascii="Verdana" w:hAnsi="Verdana" w:cs="Arial"/>
          <w:color w:val="215868" w:themeColor="accent5" w:themeShade="80"/>
          <w:sz w:val="22"/>
          <w:szCs w:val="22"/>
        </w:rPr>
        <w:t>recomienda</w:t>
      </w:r>
      <w:r w:rsidRPr="001A0687">
        <w:rPr>
          <w:rFonts w:ascii="Verdana" w:hAnsi="Verdana" w:cs="Arial"/>
          <w:color w:val="215868" w:themeColor="accent5" w:themeShade="80"/>
          <w:sz w:val="22"/>
          <w:szCs w:val="22"/>
        </w:rPr>
        <w:t xml:space="preserve"> implementar una instancia a nivel </w:t>
      </w:r>
      <w:r w:rsidR="00E20D9A" w:rsidRPr="001A0687">
        <w:rPr>
          <w:rFonts w:ascii="Verdana" w:hAnsi="Verdana" w:cs="Arial"/>
          <w:color w:val="215868" w:themeColor="accent5" w:themeShade="80"/>
          <w:sz w:val="22"/>
          <w:szCs w:val="22"/>
        </w:rPr>
        <w:t>Nacional</w:t>
      </w:r>
      <w:r w:rsidRPr="001A0687">
        <w:rPr>
          <w:rFonts w:ascii="Verdana" w:hAnsi="Verdana" w:cs="Arial"/>
          <w:color w:val="215868" w:themeColor="accent5" w:themeShade="80"/>
          <w:sz w:val="22"/>
          <w:szCs w:val="22"/>
        </w:rPr>
        <w:t xml:space="preserve"> encargada de </w:t>
      </w:r>
      <w:r w:rsidR="00C25547" w:rsidRPr="001A0687">
        <w:rPr>
          <w:rFonts w:ascii="Verdana" w:hAnsi="Verdana" w:cs="Arial"/>
          <w:color w:val="215868" w:themeColor="accent5" w:themeShade="80"/>
          <w:sz w:val="22"/>
          <w:szCs w:val="22"/>
        </w:rPr>
        <w:t>Generación de informació</w:t>
      </w:r>
      <w:r w:rsidR="004E2D84">
        <w:rPr>
          <w:rFonts w:ascii="Verdana" w:hAnsi="Verdana" w:cs="Arial"/>
          <w:color w:val="215868" w:themeColor="accent5" w:themeShade="80"/>
          <w:sz w:val="22"/>
          <w:szCs w:val="22"/>
        </w:rPr>
        <w:t>n técnico científica mediante un</w:t>
      </w:r>
      <w:r w:rsidR="00C25547" w:rsidRPr="001A0687">
        <w:rPr>
          <w:rFonts w:ascii="Verdana" w:hAnsi="Verdana" w:cs="Arial"/>
          <w:color w:val="215868" w:themeColor="accent5" w:themeShade="80"/>
          <w:sz w:val="22"/>
          <w:szCs w:val="22"/>
        </w:rPr>
        <w:t xml:space="preserve"> Sistema de Alerta Temprana</w:t>
      </w:r>
      <w:r w:rsidR="00E20D9A" w:rsidRPr="001A0687">
        <w:rPr>
          <w:rFonts w:ascii="Verdana" w:hAnsi="Verdana" w:cs="Arial"/>
          <w:color w:val="215868" w:themeColor="accent5" w:themeShade="80"/>
          <w:sz w:val="22"/>
          <w:szCs w:val="22"/>
        </w:rPr>
        <w:t xml:space="preserve"> </w:t>
      </w:r>
      <w:r w:rsidR="004E2D84">
        <w:rPr>
          <w:rFonts w:ascii="Verdana" w:hAnsi="Verdana" w:cs="Arial"/>
          <w:color w:val="215868" w:themeColor="accent5" w:themeShade="80"/>
          <w:sz w:val="22"/>
          <w:szCs w:val="22"/>
        </w:rPr>
        <w:t>interinstitucional.</w:t>
      </w:r>
    </w:p>
    <w:p w:rsidR="00FA3367" w:rsidRPr="001A0687" w:rsidRDefault="00FA3367" w:rsidP="00FA3367">
      <w:pPr>
        <w:jc w:val="both"/>
        <w:rPr>
          <w:rFonts w:ascii="Verdana" w:hAnsi="Verdana" w:cs="Arial"/>
          <w:color w:val="215868" w:themeColor="accent5" w:themeShade="80"/>
          <w:sz w:val="22"/>
          <w:szCs w:val="22"/>
        </w:rPr>
      </w:pPr>
    </w:p>
    <w:p w:rsidR="00C25547" w:rsidRPr="001A0687" w:rsidRDefault="00C25547" w:rsidP="00FA3367">
      <w:pPr>
        <w:jc w:val="both"/>
        <w:rPr>
          <w:rFonts w:ascii="Verdana" w:hAnsi="Verdana" w:cs="Arial"/>
          <w:color w:val="215868" w:themeColor="accent5" w:themeShade="80"/>
          <w:sz w:val="22"/>
          <w:szCs w:val="22"/>
        </w:rPr>
      </w:pPr>
      <w:r w:rsidRPr="001A0687">
        <w:rPr>
          <w:rFonts w:ascii="Verdana" w:hAnsi="Verdana" w:cs="Arial"/>
          <w:color w:val="215868" w:themeColor="accent5" w:themeShade="80"/>
          <w:sz w:val="22"/>
          <w:szCs w:val="22"/>
        </w:rPr>
        <w:t>El Sistema de Alerta Temprana es un sistema de recolección, procesamiento y difusión de datos compuesto por personas, instituciones y equipos para alert</w:t>
      </w:r>
      <w:r w:rsidR="00E20D9A" w:rsidRPr="001A0687">
        <w:rPr>
          <w:rFonts w:ascii="Verdana" w:hAnsi="Verdana" w:cs="Arial"/>
          <w:color w:val="215868" w:themeColor="accent5" w:themeShade="80"/>
          <w:sz w:val="22"/>
          <w:szCs w:val="22"/>
        </w:rPr>
        <w:t xml:space="preserve">ar oportunamente </w:t>
      </w:r>
      <w:r w:rsidR="004E2D84">
        <w:rPr>
          <w:rFonts w:ascii="Verdana" w:hAnsi="Verdana" w:cs="Arial"/>
          <w:color w:val="215868" w:themeColor="accent5" w:themeShade="80"/>
          <w:sz w:val="22"/>
          <w:szCs w:val="22"/>
        </w:rPr>
        <w:t>y generar protocolos de acción para la atención de una emergencia.</w:t>
      </w:r>
    </w:p>
    <w:p w:rsidR="00C25547" w:rsidRPr="001A0687" w:rsidRDefault="00C25547" w:rsidP="00FA3367">
      <w:pPr>
        <w:jc w:val="both"/>
        <w:rPr>
          <w:rFonts w:ascii="Verdana" w:hAnsi="Verdana" w:cs="Arial"/>
          <w:color w:val="215868" w:themeColor="accent5" w:themeShade="80"/>
          <w:sz w:val="22"/>
          <w:szCs w:val="22"/>
        </w:rPr>
      </w:pPr>
    </w:p>
    <w:p w:rsidR="00AB43B3" w:rsidRPr="001A0687" w:rsidRDefault="00E20D9A" w:rsidP="00BF0A85">
      <w:pPr>
        <w:jc w:val="both"/>
        <w:rPr>
          <w:rFonts w:ascii="Verdana" w:hAnsi="Verdana" w:cs="Arial"/>
          <w:color w:val="215868" w:themeColor="accent5" w:themeShade="80"/>
          <w:sz w:val="22"/>
          <w:szCs w:val="22"/>
        </w:rPr>
      </w:pPr>
      <w:r w:rsidRPr="001A0687">
        <w:rPr>
          <w:rFonts w:ascii="Verdana" w:hAnsi="Verdana" w:cs="Arial"/>
          <w:color w:val="215868" w:themeColor="accent5" w:themeShade="80"/>
          <w:sz w:val="22"/>
          <w:szCs w:val="22"/>
        </w:rPr>
        <w:t>La instancia encargada del</w:t>
      </w:r>
      <w:r w:rsidR="00DB28B4" w:rsidRPr="001A0687">
        <w:rPr>
          <w:rFonts w:ascii="Verdana" w:hAnsi="Verdana" w:cs="Arial"/>
          <w:color w:val="215868" w:themeColor="accent5" w:themeShade="80"/>
          <w:sz w:val="22"/>
          <w:szCs w:val="22"/>
        </w:rPr>
        <w:t xml:space="preserve"> sistema de Alerta temprana </w:t>
      </w:r>
      <w:r w:rsidR="004E2D84">
        <w:rPr>
          <w:rFonts w:ascii="Verdana" w:hAnsi="Verdana" w:cs="Arial"/>
          <w:color w:val="215868" w:themeColor="accent5" w:themeShade="80"/>
          <w:sz w:val="22"/>
          <w:szCs w:val="22"/>
        </w:rPr>
        <w:t xml:space="preserve">(En este caso el Viceministerio de recursos Hídricos y Riego) en reunión ordinaria de la mesa, </w:t>
      </w:r>
      <w:r w:rsidR="00DB28B4" w:rsidRPr="001A0687">
        <w:rPr>
          <w:rFonts w:ascii="Verdana" w:hAnsi="Verdana" w:cs="Arial"/>
          <w:color w:val="215868" w:themeColor="accent5" w:themeShade="80"/>
          <w:sz w:val="22"/>
          <w:szCs w:val="22"/>
        </w:rPr>
        <w:t xml:space="preserve">es la responsable de emitir el nivel de alerta, estados de emergencia e informes técnicos para declaratorias de zona de desastre </w:t>
      </w:r>
      <w:r w:rsidR="004E2D84">
        <w:rPr>
          <w:rFonts w:ascii="Verdana" w:hAnsi="Verdana" w:cs="Arial"/>
          <w:color w:val="215868" w:themeColor="accent5" w:themeShade="80"/>
          <w:sz w:val="22"/>
          <w:szCs w:val="22"/>
        </w:rPr>
        <w:t>en el marco de sus atribuciones y solo con fines operativos de la mesa</w:t>
      </w:r>
      <w:r w:rsidR="00DB28B4" w:rsidRPr="001A0687">
        <w:rPr>
          <w:rFonts w:ascii="Verdana" w:hAnsi="Verdana" w:cs="Arial"/>
          <w:color w:val="215868" w:themeColor="accent5" w:themeShade="80"/>
          <w:sz w:val="22"/>
          <w:szCs w:val="22"/>
        </w:rPr>
        <w:t>, debiendo remitirse a ella</w:t>
      </w:r>
      <w:r w:rsidR="004E2D84">
        <w:rPr>
          <w:rFonts w:ascii="Verdana" w:hAnsi="Verdana" w:cs="Arial"/>
          <w:color w:val="215868" w:themeColor="accent5" w:themeShade="80"/>
          <w:sz w:val="22"/>
          <w:szCs w:val="22"/>
        </w:rPr>
        <w:t xml:space="preserve"> todos sus adscritos</w:t>
      </w:r>
      <w:r w:rsidR="00DB28B4" w:rsidRPr="001A0687">
        <w:rPr>
          <w:rFonts w:ascii="Verdana" w:hAnsi="Verdana" w:cs="Arial"/>
          <w:color w:val="215868" w:themeColor="accent5" w:themeShade="80"/>
          <w:sz w:val="22"/>
          <w:szCs w:val="22"/>
        </w:rPr>
        <w:t xml:space="preserve"> con carácter obligatorio.</w:t>
      </w:r>
    </w:p>
    <w:p w:rsidR="00C25547" w:rsidRPr="001A0687" w:rsidRDefault="00C25547" w:rsidP="00BF0A85">
      <w:pPr>
        <w:jc w:val="both"/>
        <w:rPr>
          <w:rFonts w:ascii="Verdana" w:hAnsi="Verdana" w:cs="Arial"/>
          <w:color w:val="215868" w:themeColor="accent5" w:themeShade="80"/>
          <w:sz w:val="22"/>
        </w:rPr>
      </w:pPr>
    </w:p>
    <w:p w:rsidR="00C25547" w:rsidRPr="001A0687" w:rsidRDefault="00C25547" w:rsidP="00BF0A85">
      <w:pPr>
        <w:jc w:val="both"/>
        <w:rPr>
          <w:rFonts w:ascii="Verdana" w:hAnsi="Verdana" w:cs="Arial"/>
          <w:color w:val="215868" w:themeColor="accent5" w:themeShade="80"/>
          <w:sz w:val="22"/>
        </w:rPr>
      </w:pPr>
      <w:r w:rsidRPr="001A0687">
        <w:rPr>
          <w:rFonts w:ascii="Verdana" w:hAnsi="Verdana" w:cs="Arial"/>
          <w:color w:val="215868" w:themeColor="accent5" w:themeShade="80"/>
          <w:sz w:val="22"/>
        </w:rPr>
        <w:t>El SAT</w:t>
      </w:r>
      <w:r w:rsidR="004E2D84">
        <w:rPr>
          <w:rFonts w:ascii="Verdana" w:hAnsi="Verdana" w:cs="Arial"/>
          <w:color w:val="215868" w:themeColor="accent5" w:themeShade="80"/>
          <w:sz w:val="22"/>
        </w:rPr>
        <w:t xml:space="preserve"> propuesto </w:t>
      </w:r>
      <w:r w:rsidRPr="001A0687">
        <w:rPr>
          <w:rFonts w:ascii="Verdana" w:hAnsi="Verdana" w:cs="Arial"/>
          <w:color w:val="215868" w:themeColor="accent5" w:themeShade="80"/>
          <w:sz w:val="22"/>
        </w:rPr>
        <w:t>tiene 4 elementos esenciales que son:</w:t>
      </w:r>
    </w:p>
    <w:p w:rsidR="00B56155" w:rsidRPr="001A0687" w:rsidRDefault="00B56155" w:rsidP="00BF0A85">
      <w:pPr>
        <w:jc w:val="both"/>
        <w:rPr>
          <w:rFonts w:ascii="Verdana" w:hAnsi="Verdana" w:cs="Arial"/>
          <w:color w:val="215868" w:themeColor="accent5" w:themeShade="80"/>
          <w:sz w:val="22"/>
        </w:rPr>
      </w:pPr>
    </w:p>
    <w:p w:rsidR="00C25547" w:rsidRPr="001A0687" w:rsidRDefault="00C25547" w:rsidP="0073028F">
      <w:pPr>
        <w:pStyle w:val="ListParagraph"/>
        <w:numPr>
          <w:ilvl w:val="0"/>
          <w:numId w:val="30"/>
        </w:numPr>
        <w:jc w:val="both"/>
        <w:rPr>
          <w:rFonts w:ascii="Verdana" w:hAnsi="Verdana" w:cs="Arial"/>
          <w:color w:val="215868" w:themeColor="accent5" w:themeShade="80"/>
          <w:sz w:val="22"/>
          <w:lang w:val="es-ES_tradnl"/>
        </w:rPr>
      </w:pPr>
      <w:r w:rsidRPr="001A0687">
        <w:rPr>
          <w:rFonts w:ascii="Verdana" w:hAnsi="Verdana" w:cs="Arial"/>
          <w:color w:val="215868" w:themeColor="accent5" w:themeShade="80"/>
          <w:sz w:val="22"/>
          <w:lang w:val="es-ES_tradnl"/>
        </w:rPr>
        <w:t>El conocimiento del Riesgo</w:t>
      </w:r>
      <w:r w:rsidR="00F96CBA">
        <w:rPr>
          <w:rFonts w:ascii="Verdana" w:hAnsi="Verdana" w:cs="Arial"/>
          <w:color w:val="215868" w:themeColor="accent5" w:themeShade="80"/>
          <w:sz w:val="22"/>
          <w:lang w:val="es-ES_tradnl"/>
        </w:rPr>
        <w:t>.</w:t>
      </w:r>
      <w:r w:rsidRPr="001A0687">
        <w:rPr>
          <w:rFonts w:ascii="Verdana" w:hAnsi="Verdana" w:cs="Arial"/>
          <w:color w:val="215868" w:themeColor="accent5" w:themeShade="80"/>
          <w:sz w:val="22"/>
          <w:lang w:val="es-ES_tradnl"/>
        </w:rPr>
        <w:t xml:space="preserve"> El riesgo es la combinación de las amenazas y las vulnerabilidades.</w:t>
      </w:r>
    </w:p>
    <w:p w:rsidR="00C25547" w:rsidRPr="001A0687" w:rsidRDefault="00C25547" w:rsidP="0073028F">
      <w:pPr>
        <w:pStyle w:val="ListParagraph"/>
        <w:numPr>
          <w:ilvl w:val="0"/>
          <w:numId w:val="30"/>
        </w:numPr>
        <w:jc w:val="both"/>
        <w:rPr>
          <w:rFonts w:ascii="Verdana" w:hAnsi="Verdana" w:cs="Arial"/>
          <w:color w:val="215868" w:themeColor="accent5" w:themeShade="80"/>
          <w:sz w:val="22"/>
          <w:lang w:val="es-ES_tradnl"/>
        </w:rPr>
      </w:pPr>
      <w:r w:rsidRPr="001A0687">
        <w:rPr>
          <w:rFonts w:ascii="Verdana" w:hAnsi="Verdana" w:cs="Arial"/>
          <w:color w:val="215868" w:themeColor="accent5" w:themeShade="80"/>
          <w:sz w:val="22"/>
          <w:lang w:val="es-ES_tradnl"/>
        </w:rPr>
        <w:t>El servicio de Alerta y seguimiento, monitoreo constante y coordinación de instituciones.</w:t>
      </w:r>
    </w:p>
    <w:p w:rsidR="00C25547" w:rsidRPr="001A0687" w:rsidRDefault="00C25547" w:rsidP="0073028F">
      <w:pPr>
        <w:pStyle w:val="ListParagraph"/>
        <w:numPr>
          <w:ilvl w:val="0"/>
          <w:numId w:val="30"/>
        </w:numPr>
        <w:jc w:val="both"/>
        <w:rPr>
          <w:rFonts w:ascii="Verdana" w:hAnsi="Verdana" w:cs="Arial"/>
          <w:color w:val="215868" w:themeColor="accent5" w:themeShade="80"/>
          <w:sz w:val="22"/>
          <w:lang w:val="es-ES_tradnl"/>
        </w:rPr>
      </w:pPr>
      <w:r w:rsidRPr="001A0687">
        <w:rPr>
          <w:rFonts w:ascii="Verdana" w:hAnsi="Verdana" w:cs="Arial"/>
          <w:color w:val="215868" w:themeColor="accent5" w:themeShade="80"/>
          <w:sz w:val="22"/>
          <w:lang w:val="es-ES_tradnl"/>
        </w:rPr>
        <w:t>Capacidad y respuesta</w:t>
      </w:r>
      <w:r w:rsidR="00F96CBA">
        <w:rPr>
          <w:rFonts w:ascii="Verdana" w:hAnsi="Verdana" w:cs="Arial"/>
          <w:color w:val="215868" w:themeColor="accent5" w:themeShade="80"/>
          <w:sz w:val="22"/>
          <w:lang w:val="es-ES_tradnl"/>
        </w:rPr>
        <w:t>.</w:t>
      </w:r>
      <w:r w:rsidRPr="001A0687">
        <w:rPr>
          <w:rFonts w:ascii="Verdana" w:hAnsi="Verdana" w:cs="Arial"/>
          <w:color w:val="215868" w:themeColor="accent5" w:themeShade="80"/>
          <w:sz w:val="22"/>
          <w:lang w:val="es-ES_tradnl"/>
        </w:rPr>
        <w:t xml:space="preserve"> Instituciones preparadas y población organizada.</w:t>
      </w:r>
    </w:p>
    <w:p w:rsidR="002958AB" w:rsidRPr="001A0687" w:rsidRDefault="00C25547" w:rsidP="0073028F">
      <w:pPr>
        <w:pStyle w:val="ListParagraph"/>
        <w:numPr>
          <w:ilvl w:val="0"/>
          <w:numId w:val="30"/>
        </w:numPr>
        <w:jc w:val="both"/>
        <w:rPr>
          <w:rFonts w:ascii="Verdana" w:hAnsi="Verdana" w:cs="Arial"/>
          <w:color w:val="215868" w:themeColor="accent5" w:themeShade="80"/>
          <w:sz w:val="22"/>
          <w:lang w:val="es-ES_tradnl"/>
        </w:rPr>
      </w:pPr>
      <w:r w:rsidRPr="001A0687">
        <w:rPr>
          <w:rFonts w:ascii="Verdana" w:hAnsi="Verdana" w:cs="Arial"/>
          <w:color w:val="215868" w:themeColor="accent5" w:themeShade="80"/>
          <w:sz w:val="22"/>
          <w:lang w:val="es-ES_tradnl"/>
        </w:rPr>
        <w:t>Difusión y Comunicación</w:t>
      </w:r>
      <w:r w:rsidR="00F96CBA">
        <w:rPr>
          <w:rFonts w:ascii="Verdana" w:hAnsi="Verdana" w:cs="Arial"/>
          <w:color w:val="215868" w:themeColor="accent5" w:themeShade="80"/>
          <w:sz w:val="22"/>
          <w:lang w:val="es-ES_tradnl"/>
        </w:rPr>
        <w:t>.</w:t>
      </w:r>
      <w:r w:rsidRPr="001A0687">
        <w:rPr>
          <w:rFonts w:ascii="Verdana" w:hAnsi="Verdana" w:cs="Arial"/>
          <w:color w:val="215868" w:themeColor="accent5" w:themeShade="80"/>
          <w:sz w:val="22"/>
          <w:lang w:val="es-ES_tradnl"/>
        </w:rPr>
        <w:t xml:space="preserve"> </w:t>
      </w:r>
      <w:r w:rsidR="00F96CBA">
        <w:rPr>
          <w:rFonts w:ascii="Verdana" w:hAnsi="Verdana" w:cs="Arial"/>
          <w:color w:val="215868" w:themeColor="accent5" w:themeShade="80"/>
          <w:sz w:val="22"/>
          <w:lang w:val="es-ES_tradnl"/>
        </w:rPr>
        <w:t>P</w:t>
      </w:r>
      <w:r w:rsidRPr="001A0687">
        <w:rPr>
          <w:rFonts w:ascii="Verdana" w:hAnsi="Verdana" w:cs="Arial"/>
          <w:color w:val="215868" w:themeColor="accent5" w:themeShade="80"/>
          <w:sz w:val="22"/>
          <w:lang w:val="es-ES_tradnl"/>
        </w:rPr>
        <w:t>rotocolos estandarizados e información a todo nivel</w:t>
      </w:r>
      <w:r w:rsidR="00B56155" w:rsidRPr="001A0687">
        <w:rPr>
          <w:rFonts w:ascii="Verdana" w:hAnsi="Verdana" w:cs="Arial"/>
          <w:color w:val="215868" w:themeColor="accent5" w:themeShade="80"/>
          <w:sz w:val="22"/>
          <w:lang w:val="es-ES_tradnl"/>
        </w:rPr>
        <w:t>.</w:t>
      </w:r>
    </w:p>
    <w:p w:rsidR="00C25547" w:rsidRPr="001A0687" w:rsidRDefault="00C25547" w:rsidP="00442425">
      <w:pPr>
        <w:rPr>
          <w:rFonts w:ascii="Verdana" w:hAnsi="Verdana" w:cs="Arial"/>
          <w:color w:val="215868" w:themeColor="accent5" w:themeShade="80"/>
          <w:sz w:val="22"/>
        </w:rPr>
      </w:pPr>
    </w:p>
    <w:p w:rsidR="002958AB" w:rsidRPr="001A0687" w:rsidRDefault="00FD3120" w:rsidP="00442425">
      <w:pPr>
        <w:rPr>
          <w:rFonts w:ascii="Verdana" w:hAnsi="Verdana" w:cs="Arial"/>
          <w:b/>
          <w:color w:val="215868" w:themeColor="accent5" w:themeShade="80"/>
          <w:sz w:val="22"/>
        </w:rPr>
      </w:pPr>
      <w:r w:rsidRPr="001A0687">
        <w:rPr>
          <w:rFonts w:ascii="Verdana" w:hAnsi="Verdana" w:cs="Arial"/>
          <w:b/>
          <w:color w:val="215868" w:themeColor="accent5" w:themeShade="80"/>
          <w:sz w:val="22"/>
        </w:rPr>
        <w:t>Niveles de Alerta</w:t>
      </w:r>
    </w:p>
    <w:p w:rsidR="00335033" w:rsidRPr="001A0687" w:rsidRDefault="00335033" w:rsidP="00442425">
      <w:pPr>
        <w:rPr>
          <w:rFonts w:ascii="Verdana" w:hAnsi="Verdana" w:cs="Arial"/>
          <w:color w:val="215868" w:themeColor="accent5" w:themeShade="80"/>
          <w:sz w:val="22"/>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1542"/>
        <w:gridCol w:w="5851"/>
      </w:tblGrid>
      <w:tr w:rsidR="00C25547" w:rsidRPr="001A0687">
        <w:tc>
          <w:tcPr>
            <w:tcW w:w="1668" w:type="dxa"/>
            <w:vAlign w:val="center"/>
          </w:tcPr>
          <w:p w:rsidR="00C25547" w:rsidRPr="001A0687" w:rsidRDefault="0073028F" w:rsidP="00C25547">
            <w:pPr>
              <w:rPr>
                <w:rFonts w:ascii="Verdana" w:hAnsi="Verdana" w:cs="Arial"/>
                <w:color w:val="215868" w:themeColor="accent5" w:themeShade="80"/>
              </w:rPr>
            </w:pPr>
            <w:r w:rsidRPr="001A0687">
              <w:rPr>
                <w:rFonts w:ascii="Verdana" w:hAnsi="Verdana" w:cs="Arial"/>
                <w:color w:val="215868" w:themeColor="accent5" w:themeShade="80"/>
              </w:rPr>
              <w:t>Código</w:t>
            </w:r>
            <w:r w:rsidR="00C25547" w:rsidRPr="001A0687">
              <w:rPr>
                <w:rFonts w:ascii="Verdana" w:hAnsi="Verdana" w:cs="Arial"/>
                <w:color w:val="215868" w:themeColor="accent5" w:themeShade="80"/>
              </w:rPr>
              <w:t xml:space="preserve"> de Color </w:t>
            </w:r>
          </w:p>
        </w:tc>
        <w:tc>
          <w:tcPr>
            <w:tcW w:w="1275" w:type="dxa"/>
            <w:shd w:val="clear" w:color="auto" w:fill="auto"/>
            <w:vAlign w:val="center"/>
          </w:tcPr>
          <w:p w:rsidR="00C25547" w:rsidRPr="001A0687" w:rsidRDefault="00C25547" w:rsidP="00EC731C">
            <w:pPr>
              <w:jc w:val="center"/>
              <w:rPr>
                <w:rFonts w:ascii="Verdana" w:hAnsi="Verdana" w:cs="Arial"/>
                <w:color w:val="215868" w:themeColor="accent5" w:themeShade="80"/>
              </w:rPr>
            </w:pPr>
            <w:r w:rsidRPr="001A0687">
              <w:rPr>
                <w:rFonts w:ascii="Verdana" w:hAnsi="Verdana" w:cs="Arial"/>
                <w:color w:val="215868" w:themeColor="accent5" w:themeShade="80"/>
              </w:rPr>
              <w:t>Momento</w:t>
            </w:r>
          </w:p>
        </w:tc>
        <w:tc>
          <w:tcPr>
            <w:tcW w:w="6035" w:type="dxa"/>
            <w:shd w:val="clear" w:color="auto" w:fill="auto"/>
            <w:vAlign w:val="center"/>
          </w:tcPr>
          <w:p w:rsidR="00C25547" w:rsidRPr="001A0687" w:rsidRDefault="00C25547" w:rsidP="005E5A9E">
            <w:pPr>
              <w:spacing w:line="276" w:lineRule="auto"/>
              <w:jc w:val="center"/>
              <w:rPr>
                <w:rFonts w:ascii="Verdana" w:hAnsi="Verdana" w:cs="Arial"/>
                <w:color w:val="215868" w:themeColor="accent5" w:themeShade="80"/>
              </w:rPr>
            </w:pPr>
            <w:r w:rsidRPr="001A0687">
              <w:rPr>
                <w:rFonts w:ascii="Verdana" w:hAnsi="Verdana" w:cs="Arial"/>
                <w:color w:val="215868" w:themeColor="accent5" w:themeShade="80"/>
              </w:rPr>
              <w:t>Actividades</w:t>
            </w:r>
          </w:p>
        </w:tc>
      </w:tr>
      <w:tr w:rsidR="00C25547" w:rsidRPr="001A0687">
        <w:tc>
          <w:tcPr>
            <w:tcW w:w="1668" w:type="dxa"/>
            <w:shd w:val="clear" w:color="auto" w:fill="92D050"/>
            <w:vAlign w:val="center"/>
          </w:tcPr>
          <w:p w:rsidR="00C25547" w:rsidRPr="00EC731C" w:rsidRDefault="00C25547" w:rsidP="00EC731C">
            <w:pPr>
              <w:jc w:val="center"/>
              <w:rPr>
                <w:rFonts w:ascii="Verdana" w:hAnsi="Verdana" w:cs="Arial"/>
                <w:b/>
                <w:color w:val="984806" w:themeColor="accent6" w:themeShade="80"/>
              </w:rPr>
            </w:pPr>
            <w:r w:rsidRPr="00EC731C">
              <w:rPr>
                <w:rFonts w:ascii="Verdana" w:hAnsi="Verdana" w:cs="Arial"/>
                <w:b/>
                <w:color w:val="984806" w:themeColor="accent6" w:themeShade="80"/>
              </w:rPr>
              <w:t>ALERTA VERDE</w:t>
            </w:r>
          </w:p>
        </w:tc>
        <w:tc>
          <w:tcPr>
            <w:tcW w:w="1275" w:type="dxa"/>
            <w:shd w:val="clear" w:color="auto" w:fill="auto"/>
            <w:vAlign w:val="center"/>
          </w:tcPr>
          <w:p w:rsidR="00C25547" w:rsidRPr="001A0687" w:rsidRDefault="00C25547" w:rsidP="00EC731C">
            <w:pPr>
              <w:jc w:val="center"/>
              <w:rPr>
                <w:rFonts w:ascii="Verdana" w:hAnsi="Verdana" w:cs="Arial"/>
                <w:color w:val="215868" w:themeColor="accent5" w:themeShade="80"/>
              </w:rPr>
            </w:pPr>
            <w:r w:rsidRPr="001A0687">
              <w:rPr>
                <w:rFonts w:ascii="Verdana" w:hAnsi="Verdana" w:cs="Arial"/>
                <w:color w:val="215868" w:themeColor="accent5" w:themeShade="80"/>
              </w:rPr>
              <w:t>Vigilancia</w:t>
            </w:r>
          </w:p>
        </w:tc>
        <w:tc>
          <w:tcPr>
            <w:tcW w:w="6035" w:type="dxa"/>
            <w:shd w:val="clear" w:color="auto" w:fill="auto"/>
          </w:tcPr>
          <w:p w:rsidR="00C25547" w:rsidRPr="004B05C0" w:rsidRDefault="00C25547" w:rsidP="009F5A61">
            <w:pPr>
              <w:pStyle w:val="ListParagraph"/>
              <w:numPr>
                <w:ilvl w:val="0"/>
                <w:numId w:val="11"/>
              </w:numPr>
              <w:spacing w:before="120" w:after="120" w:line="276" w:lineRule="auto"/>
              <w:jc w:val="both"/>
              <w:rPr>
                <w:rFonts w:ascii="Verdana" w:eastAsia="Times New Roman" w:hAnsi="Verdana" w:cs="Arial"/>
                <w:color w:val="215868" w:themeColor="accent5" w:themeShade="80"/>
                <w:sz w:val="18"/>
                <w:szCs w:val="24"/>
                <w:lang w:val="es-ES_tradnl"/>
              </w:rPr>
            </w:pPr>
            <w:r w:rsidRPr="004B05C0">
              <w:rPr>
                <w:rFonts w:ascii="Verdana" w:hAnsi="Verdana" w:cs="Arial"/>
                <w:color w:val="215868" w:themeColor="accent5" w:themeShade="80"/>
                <w:sz w:val="18"/>
                <w:lang w:val="es-ES_tradnl"/>
              </w:rPr>
              <w:t xml:space="preserve">Se </w:t>
            </w:r>
            <w:r w:rsidR="00FB5CDA" w:rsidRPr="004B05C0">
              <w:rPr>
                <w:rFonts w:ascii="Verdana" w:hAnsi="Verdana" w:cs="Arial"/>
                <w:color w:val="215868" w:themeColor="accent5" w:themeShade="80"/>
                <w:sz w:val="18"/>
                <w:lang w:val="es-ES_tradnl"/>
              </w:rPr>
              <w:t>conforman las comisiones</w:t>
            </w:r>
            <w:r w:rsidRPr="004B05C0">
              <w:rPr>
                <w:rFonts w:ascii="Verdana" w:hAnsi="Verdana" w:cs="Arial"/>
                <w:color w:val="215868" w:themeColor="accent5" w:themeShade="80"/>
                <w:sz w:val="18"/>
                <w:lang w:val="es-ES_tradnl"/>
              </w:rPr>
              <w:t xml:space="preserve"> </w:t>
            </w:r>
            <w:r w:rsidR="00E20D9A" w:rsidRPr="004B05C0">
              <w:rPr>
                <w:rFonts w:ascii="Verdana" w:hAnsi="Verdana" w:cs="Arial"/>
                <w:color w:val="215868" w:themeColor="accent5" w:themeShade="80"/>
                <w:sz w:val="18"/>
                <w:lang w:val="es-ES_tradnl"/>
              </w:rPr>
              <w:t>de Monitoreo</w:t>
            </w:r>
            <w:r w:rsidRPr="004B05C0">
              <w:rPr>
                <w:rFonts w:ascii="Verdana" w:hAnsi="Verdana" w:cs="Arial"/>
                <w:color w:val="215868" w:themeColor="accent5" w:themeShade="80"/>
                <w:sz w:val="18"/>
                <w:lang w:val="es-ES_tradnl"/>
              </w:rPr>
              <w:t>.</w:t>
            </w:r>
          </w:p>
          <w:p w:rsidR="00C25547" w:rsidRPr="004B05C0" w:rsidRDefault="00C25547" w:rsidP="009F5A61">
            <w:pPr>
              <w:pStyle w:val="ListParagraph"/>
              <w:numPr>
                <w:ilvl w:val="0"/>
                <w:numId w:val="11"/>
              </w:numPr>
              <w:spacing w:before="120" w:after="120" w:line="276" w:lineRule="auto"/>
              <w:jc w:val="both"/>
              <w:rPr>
                <w:rFonts w:ascii="Verdana" w:eastAsia="Times New Roman" w:hAnsi="Verdana" w:cs="Arial"/>
                <w:color w:val="215868" w:themeColor="accent5" w:themeShade="80"/>
                <w:sz w:val="18"/>
                <w:szCs w:val="24"/>
                <w:lang w:val="es-ES_tradnl"/>
              </w:rPr>
            </w:pPr>
            <w:r w:rsidRPr="004B05C0">
              <w:rPr>
                <w:rFonts w:ascii="Verdana" w:hAnsi="Verdana" w:cs="Arial"/>
                <w:color w:val="215868" w:themeColor="accent5" w:themeShade="80"/>
                <w:sz w:val="18"/>
                <w:lang w:val="es-ES_tradnl"/>
              </w:rPr>
              <w:t xml:space="preserve">Se hace inspección de las </w:t>
            </w:r>
            <w:r w:rsidR="00CB3CCF" w:rsidRPr="004B05C0">
              <w:rPr>
                <w:rFonts w:ascii="Verdana" w:hAnsi="Verdana" w:cs="Arial"/>
                <w:color w:val="215868" w:themeColor="accent5" w:themeShade="80"/>
                <w:sz w:val="18"/>
                <w:lang w:val="es-ES_tradnl"/>
              </w:rPr>
              <w:t>regiones</w:t>
            </w:r>
            <w:r w:rsidRPr="004B05C0">
              <w:rPr>
                <w:rFonts w:ascii="Verdana" w:hAnsi="Verdana" w:cs="Arial"/>
                <w:color w:val="215868" w:themeColor="accent5" w:themeShade="80"/>
                <w:sz w:val="18"/>
                <w:lang w:val="es-ES_tradnl"/>
              </w:rPr>
              <w:t xml:space="preserve"> para </w:t>
            </w:r>
            <w:r w:rsidR="00CB3CCF" w:rsidRPr="004B05C0">
              <w:rPr>
                <w:rFonts w:ascii="Verdana" w:hAnsi="Verdana" w:cs="Arial"/>
                <w:color w:val="215868" w:themeColor="accent5" w:themeShade="80"/>
                <w:sz w:val="18"/>
                <w:lang w:val="es-ES_tradnl"/>
              </w:rPr>
              <w:t>actualización de información y identificación de zonas vulnerables</w:t>
            </w:r>
            <w:r w:rsidRPr="004B05C0">
              <w:rPr>
                <w:rFonts w:ascii="Verdana" w:hAnsi="Verdana" w:cs="Arial"/>
                <w:color w:val="215868" w:themeColor="accent5" w:themeShade="80"/>
                <w:sz w:val="18"/>
                <w:lang w:val="es-ES_tradnl"/>
              </w:rPr>
              <w:t>.</w:t>
            </w:r>
          </w:p>
          <w:p w:rsidR="00EC731C" w:rsidRPr="004B05C0" w:rsidRDefault="00C25547" w:rsidP="009F5A61">
            <w:pPr>
              <w:pStyle w:val="ListParagraph"/>
              <w:numPr>
                <w:ilvl w:val="0"/>
                <w:numId w:val="11"/>
              </w:numPr>
              <w:spacing w:before="120" w:after="120" w:line="276" w:lineRule="auto"/>
              <w:jc w:val="both"/>
              <w:rPr>
                <w:rFonts w:ascii="Verdana" w:eastAsia="Times New Roman" w:hAnsi="Verdana" w:cs="Arial"/>
                <w:color w:val="215868" w:themeColor="accent5" w:themeShade="80"/>
                <w:sz w:val="18"/>
                <w:szCs w:val="24"/>
                <w:lang w:val="es-ES_tradnl"/>
              </w:rPr>
            </w:pPr>
            <w:r w:rsidRPr="004B05C0">
              <w:rPr>
                <w:rFonts w:ascii="Verdana" w:hAnsi="Verdana" w:cs="Arial"/>
                <w:color w:val="215868" w:themeColor="accent5" w:themeShade="80"/>
                <w:sz w:val="18"/>
                <w:lang w:val="es-ES_tradnl"/>
              </w:rPr>
              <w:t xml:space="preserve">Se hace difusión del Plan </w:t>
            </w:r>
            <w:r w:rsidR="00EC731C" w:rsidRPr="004B05C0">
              <w:rPr>
                <w:rFonts w:ascii="Verdana" w:hAnsi="Verdana" w:cs="Arial"/>
                <w:color w:val="215868" w:themeColor="accent5" w:themeShade="80"/>
                <w:sz w:val="18"/>
                <w:lang w:val="es-ES_tradnl"/>
              </w:rPr>
              <w:t>de Contingencia de la Mesa sectorial.</w:t>
            </w:r>
          </w:p>
          <w:p w:rsidR="00C25547" w:rsidRPr="004B05C0" w:rsidRDefault="00EC731C" w:rsidP="009F5A61">
            <w:pPr>
              <w:pStyle w:val="ListParagraph"/>
              <w:numPr>
                <w:ilvl w:val="0"/>
                <w:numId w:val="11"/>
              </w:numPr>
              <w:spacing w:before="120" w:after="120" w:line="276" w:lineRule="auto"/>
              <w:jc w:val="both"/>
              <w:rPr>
                <w:rFonts w:ascii="Verdana" w:eastAsia="Times New Roman" w:hAnsi="Verdana" w:cs="Arial"/>
                <w:color w:val="215868" w:themeColor="accent5" w:themeShade="80"/>
                <w:sz w:val="18"/>
                <w:szCs w:val="24"/>
                <w:lang w:val="es-ES_tradnl"/>
              </w:rPr>
            </w:pPr>
            <w:r w:rsidRPr="004B05C0">
              <w:rPr>
                <w:rFonts w:ascii="Verdana" w:hAnsi="Verdana" w:cs="Arial"/>
                <w:color w:val="215868" w:themeColor="accent5" w:themeShade="80"/>
                <w:sz w:val="18"/>
                <w:lang w:val="es-ES_tradnl"/>
              </w:rPr>
              <w:t>Se mantienen reuniones periódicas y ordinarias para el seguimiento de la información.</w:t>
            </w:r>
          </w:p>
        </w:tc>
      </w:tr>
      <w:tr w:rsidR="00C25547" w:rsidRPr="001A0687">
        <w:tc>
          <w:tcPr>
            <w:tcW w:w="1668" w:type="dxa"/>
            <w:shd w:val="clear" w:color="auto" w:fill="FFFF66"/>
            <w:vAlign w:val="center"/>
          </w:tcPr>
          <w:p w:rsidR="00C25547" w:rsidRPr="00EC731C" w:rsidRDefault="00C25547" w:rsidP="00EC731C">
            <w:pPr>
              <w:jc w:val="center"/>
              <w:rPr>
                <w:rFonts w:ascii="Verdana" w:hAnsi="Verdana" w:cs="Arial"/>
                <w:b/>
                <w:color w:val="984806" w:themeColor="accent6" w:themeShade="80"/>
              </w:rPr>
            </w:pPr>
            <w:r w:rsidRPr="00EC731C">
              <w:rPr>
                <w:rFonts w:ascii="Verdana" w:hAnsi="Verdana" w:cs="Arial"/>
                <w:b/>
                <w:color w:val="984806" w:themeColor="accent6" w:themeShade="80"/>
              </w:rPr>
              <w:t>ALERTA AMARILLA</w:t>
            </w:r>
          </w:p>
        </w:tc>
        <w:tc>
          <w:tcPr>
            <w:tcW w:w="1275" w:type="dxa"/>
            <w:shd w:val="clear" w:color="auto" w:fill="auto"/>
            <w:vAlign w:val="center"/>
          </w:tcPr>
          <w:p w:rsidR="00C25547" w:rsidRPr="001A0687" w:rsidRDefault="00C25547" w:rsidP="00EC731C">
            <w:pPr>
              <w:jc w:val="center"/>
              <w:rPr>
                <w:rFonts w:ascii="Verdana" w:hAnsi="Verdana" w:cs="Arial"/>
                <w:color w:val="215868" w:themeColor="accent5" w:themeShade="80"/>
              </w:rPr>
            </w:pPr>
            <w:r w:rsidRPr="001A0687">
              <w:rPr>
                <w:rFonts w:ascii="Verdana" w:hAnsi="Verdana" w:cs="Arial"/>
                <w:color w:val="215868" w:themeColor="accent5" w:themeShade="80"/>
              </w:rPr>
              <w:t>Preparación</w:t>
            </w:r>
          </w:p>
        </w:tc>
        <w:tc>
          <w:tcPr>
            <w:tcW w:w="6035" w:type="dxa"/>
            <w:shd w:val="clear" w:color="auto" w:fill="auto"/>
          </w:tcPr>
          <w:p w:rsidR="002E6352" w:rsidRPr="004B05C0" w:rsidRDefault="00C25547" w:rsidP="009F5A61">
            <w:pPr>
              <w:pStyle w:val="ListParagraph"/>
              <w:numPr>
                <w:ilvl w:val="0"/>
                <w:numId w:val="11"/>
              </w:numPr>
              <w:spacing w:before="120" w:after="120" w:line="276" w:lineRule="auto"/>
              <w:jc w:val="both"/>
              <w:rPr>
                <w:rFonts w:ascii="Verdana" w:eastAsia="Times New Roman" w:hAnsi="Verdana" w:cs="Arial"/>
                <w:color w:val="215868" w:themeColor="accent5" w:themeShade="80"/>
                <w:sz w:val="18"/>
                <w:szCs w:val="24"/>
                <w:lang w:val="es-ES_tradnl"/>
              </w:rPr>
            </w:pPr>
            <w:r w:rsidRPr="004B05C0">
              <w:rPr>
                <w:rFonts w:ascii="Verdana" w:hAnsi="Verdana" w:cs="Arial"/>
                <w:color w:val="215868" w:themeColor="accent5" w:themeShade="80"/>
                <w:sz w:val="18"/>
                <w:lang w:val="es-ES_tradnl"/>
              </w:rPr>
              <w:t xml:space="preserve">Se activa </w:t>
            </w:r>
            <w:r w:rsidR="00EC731C" w:rsidRPr="004B05C0">
              <w:rPr>
                <w:rFonts w:ascii="Verdana" w:hAnsi="Verdana" w:cs="Arial"/>
                <w:color w:val="215868" w:themeColor="accent5" w:themeShade="80"/>
                <w:sz w:val="18"/>
                <w:lang w:val="es-ES_tradnl"/>
              </w:rPr>
              <w:t>las reuniones extraordinarias de la mesa</w:t>
            </w:r>
            <w:r w:rsidR="00CB3CCF" w:rsidRPr="004B05C0">
              <w:rPr>
                <w:rFonts w:ascii="Verdana" w:hAnsi="Verdana" w:cs="Arial"/>
                <w:color w:val="215868" w:themeColor="accent5" w:themeShade="80"/>
                <w:sz w:val="18"/>
                <w:lang w:val="es-ES_tradnl"/>
              </w:rPr>
              <w:t xml:space="preserve"> y </w:t>
            </w:r>
            <w:r w:rsidR="00EC731C" w:rsidRPr="004B05C0">
              <w:rPr>
                <w:rFonts w:ascii="Verdana" w:hAnsi="Verdana" w:cs="Arial"/>
                <w:color w:val="215868" w:themeColor="accent5" w:themeShade="80"/>
                <w:sz w:val="18"/>
                <w:lang w:val="es-ES_tradnl"/>
              </w:rPr>
              <w:t xml:space="preserve">se organizan </w:t>
            </w:r>
            <w:r w:rsidR="00CB3CCF" w:rsidRPr="004B05C0">
              <w:rPr>
                <w:rFonts w:ascii="Verdana" w:hAnsi="Verdana" w:cs="Arial"/>
                <w:color w:val="215868" w:themeColor="accent5" w:themeShade="80"/>
                <w:sz w:val="18"/>
                <w:lang w:val="es-ES_tradnl"/>
              </w:rPr>
              <w:t>las comi</w:t>
            </w:r>
            <w:r w:rsidR="00EC731C" w:rsidRPr="004B05C0">
              <w:rPr>
                <w:rFonts w:ascii="Verdana" w:hAnsi="Verdana" w:cs="Arial"/>
                <w:color w:val="215868" w:themeColor="accent5" w:themeShade="80"/>
                <w:sz w:val="18"/>
                <w:lang w:val="es-ES_tradnl"/>
              </w:rPr>
              <w:t>siones de evaluación.</w:t>
            </w:r>
          </w:p>
          <w:p w:rsidR="00C25547" w:rsidRPr="004B05C0" w:rsidRDefault="002E6352" w:rsidP="009F5A61">
            <w:pPr>
              <w:pStyle w:val="ListParagraph"/>
              <w:numPr>
                <w:ilvl w:val="0"/>
                <w:numId w:val="11"/>
              </w:numPr>
              <w:spacing w:before="120" w:after="120" w:line="276" w:lineRule="auto"/>
              <w:jc w:val="both"/>
              <w:rPr>
                <w:rFonts w:ascii="Verdana" w:eastAsia="Times New Roman" w:hAnsi="Verdana" w:cs="Arial"/>
                <w:color w:val="215868" w:themeColor="accent5" w:themeShade="80"/>
                <w:sz w:val="18"/>
                <w:szCs w:val="24"/>
                <w:lang w:val="es-ES_tradnl"/>
              </w:rPr>
            </w:pPr>
            <w:r w:rsidRPr="004B05C0">
              <w:rPr>
                <w:rFonts w:ascii="Verdana" w:hAnsi="Verdana" w:cs="Arial"/>
                <w:color w:val="215868" w:themeColor="accent5" w:themeShade="80"/>
                <w:sz w:val="18"/>
                <w:lang w:val="es-ES_tradnl"/>
              </w:rPr>
              <w:t xml:space="preserve">Se activa el protocolo para responder a una posible </w:t>
            </w:r>
            <w:r w:rsidRPr="004B05C0">
              <w:rPr>
                <w:rFonts w:ascii="Verdana" w:hAnsi="Verdana" w:cs="Arial"/>
                <w:color w:val="215868" w:themeColor="accent5" w:themeShade="80"/>
                <w:sz w:val="18"/>
                <w:lang w:val="es-ES_tradnl"/>
              </w:rPr>
              <w:lastRenderedPageBreak/>
              <w:t>crisis en WASH.</w:t>
            </w:r>
          </w:p>
          <w:p w:rsidR="00C25547" w:rsidRPr="004B05C0" w:rsidRDefault="00C25547" w:rsidP="009F5A61">
            <w:pPr>
              <w:pStyle w:val="ListParagraph"/>
              <w:numPr>
                <w:ilvl w:val="0"/>
                <w:numId w:val="11"/>
              </w:numPr>
              <w:spacing w:before="120" w:after="120" w:line="276" w:lineRule="auto"/>
              <w:jc w:val="both"/>
              <w:rPr>
                <w:rFonts w:ascii="Verdana" w:eastAsia="Times New Roman" w:hAnsi="Verdana" w:cs="Arial"/>
                <w:color w:val="215868" w:themeColor="accent5" w:themeShade="80"/>
                <w:sz w:val="18"/>
                <w:szCs w:val="24"/>
                <w:lang w:val="es-ES_tradnl"/>
              </w:rPr>
            </w:pPr>
            <w:r w:rsidRPr="004B05C0">
              <w:rPr>
                <w:rFonts w:ascii="Verdana" w:hAnsi="Verdana" w:cs="Arial"/>
                <w:color w:val="215868" w:themeColor="accent5" w:themeShade="80"/>
                <w:sz w:val="18"/>
                <w:lang w:val="es-ES_tradnl"/>
              </w:rPr>
              <w:t xml:space="preserve">Se coordina con el </w:t>
            </w:r>
            <w:r w:rsidR="00FB5CDA" w:rsidRPr="004B05C0">
              <w:rPr>
                <w:rFonts w:ascii="Verdana" w:hAnsi="Verdana" w:cs="Arial"/>
                <w:color w:val="215868" w:themeColor="accent5" w:themeShade="80"/>
                <w:sz w:val="18"/>
                <w:lang w:val="es-ES_tradnl"/>
              </w:rPr>
              <w:t>COE nacional</w:t>
            </w:r>
            <w:r w:rsidRPr="004B05C0">
              <w:rPr>
                <w:rFonts w:ascii="Verdana" w:hAnsi="Verdana" w:cs="Arial"/>
                <w:color w:val="215868" w:themeColor="accent5" w:themeShade="80"/>
                <w:sz w:val="18"/>
                <w:lang w:val="es-ES_tradnl"/>
              </w:rPr>
              <w:t xml:space="preserve"> las acciones posibles a tomar.</w:t>
            </w:r>
          </w:p>
        </w:tc>
      </w:tr>
      <w:tr w:rsidR="00C25547" w:rsidRPr="001A0687">
        <w:tc>
          <w:tcPr>
            <w:tcW w:w="1668" w:type="dxa"/>
            <w:shd w:val="clear" w:color="auto" w:fill="FFC000"/>
            <w:vAlign w:val="center"/>
          </w:tcPr>
          <w:p w:rsidR="00C25547" w:rsidRPr="00EC731C" w:rsidRDefault="00C25547" w:rsidP="00EC731C">
            <w:pPr>
              <w:jc w:val="center"/>
              <w:rPr>
                <w:rFonts w:ascii="Verdana" w:hAnsi="Verdana" w:cs="Arial"/>
                <w:b/>
                <w:color w:val="984806" w:themeColor="accent6" w:themeShade="80"/>
              </w:rPr>
            </w:pPr>
            <w:r w:rsidRPr="00EC731C">
              <w:rPr>
                <w:rFonts w:ascii="Verdana" w:hAnsi="Verdana" w:cs="Arial"/>
                <w:b/>
                <w:color w:val="984806" w:themeColor="accent6" w:themeShade="80"/>
              </w:rPr>
              <w:lastRenderedPageBreak/>
              <w:t>ALERTA NARANJA</w:t>
            </w:r>
          </w:p>
        </w:tc>
        <w:tc>
          <w:tcPr>
            <w:tcW w:w="1275" w:type="dxa"/>
            <w:shd w:val="clear" w:color="auto" w:fill="auto"/>
            <w:vAlign w:val="center"/>
          </w:tcPr>
          <w:p w:rsidR="00C25547" w:rsidRPr="001A0687" w:rsidRDefault="00C25547" w:rsidP="00EC731C">
            <w:pPr>
              <w:jc w:val="center"/>
              <w:rPr>
                <w:rFonts w:ascii="Verdana" w:hAnsi="Verdana" w:cs="Arial"/>
                <w:color w:val="215868" w:themeColor="accent5" w:themeShade="80"/>
              </w:rPr>
            </w:pPr>
            <w:r w:rsidRPr="001A0687">
              <w:rPr>
                <w:rFonts w:ascii="Verdana" w:hAnsi="Verdana" w:cs="Arial"/>
                <w:color w:val="215868" w:themeColor="accent5" w:themeShade="80"/>
              </w:rPr>
              <w:t>Movilización</w:t>
            </w:r>
          </w:p>
        </w:tc>
        <w:tc>
          <w:tcPr>
            <w:tcW w:w="6035" w:type="dxa"/>
            <w:shd w:val="clear" w:color="auto" w:fill="auto"/>
          </w:tcPr>
          <w:p w:rsidR="00C25547" w:rsidRPr="004B05C0" w:rsidRDefault="00C25547" w:rsidP="009F5A61">
            <w:pPr>
              <w:pStyle w:val="ListParagraph"/>
              <w:numPr>
                <w:ilvl w:val="0"/>
                <w:numId w:val="11"/>
              </w:numPr>
              <w:spacing w:before="120" w:after="120" w:line="276" w:lineRule="auto"/>
              <w:jc w:val="both"/>
              <w:rPr>
                <w:rFonts w:ascii="Verdana" w:eastAsia="Times New Roman" w:hAnsi="Verdana" w:cs="Arial"/>
                <w:color w:val="215868" w:themeColor="accent5" w:themeShade="80"/>
                <w:sz w:val="18"/>
                <w:szCs w:val="24"/>
                <w:lang w:val="es-ES_tradnl"/>
              </w:rPr>
            </w:pPr>
            <w:r w:rsidRPr="004B05C0">
              <w:rPr>
                <w:rFonts w:ascii="Verdana" w:hAnsi="Verdana" w:cs="Arial"/>
                <w:color w:val="215868" w:themeColor="accent5" w:themeShade="80"/>
                <w:sz w:val="18"/>
                <w:lang w:val="es-ES_tradnl"/>
              </w:rPr>
              <w:t xml:space="preserve">Se realiza la </w:t>
            </w:r>
            <w:commentRangeStart w:id="15"/>
            <w:r w:rsidRPr="004B05C0">
              <w:rPr>
                <w:rFonts w:ascii="Verdana" w:hAnsi="Verdana" w:cs="Arial"/>
                <w:color w:val="215868" w:themeColor="accent5" w:themeShade="80"/>
                <w:sz w:val="18"/>
                <w:lang w:val="es-ES_tradnl"/>
              </w:rPr>
              <w:t xml:space="preserve">evaluación </w:t>
            </w:r>
            <w:commentRangeEnd w:id="15"/>
            <w:r w:rsidR="00F96CBA">
              <w:rPr>
                <w:rStyle w:val="CommentReference"/>
                <w:rFonts w:eastAsia="Times New Roman"/>
                <w:lang w:val="es-ES_tradnl" w:eastAsia="es-MX"/>
              </w:rPr>
              <w:commentReference w:id="15"/>
            </w:r>
            <w:r w:rsidRPr="004B05C0">
              <w:rPr>
                <w:rFonts w:ascii="Verdana" w:hAnsi="Verdana" w:cs="Arial"/>
                <w:color w:val="215868" w:themeColor="accent5" w:themeShade="80"/>
                <w:sz w:val="18"/>
                <w:lang w:val="es-ES_tradnl"/>
              </w:rPr>
              <w:t xml:space="preserve">y el análisis de las acciones a tomar </w:t>
            </w:r>
            <w:r w:rsidR="00EC731C" w:rsidRPr="004B05C0">
              <w:rPr>
                <w:rFonts w:ascii="Verdana" w:hAnsi="Verdana" w:cs="Arial"/>
                <w:color w:val="215868" w:themeColor="accent5" w:themeShade="80"/>
                <w:sz w:val="18"/>
                <w:lang w:val="es-ES_tradnl"/>
              </w:rPr>
              <w:t>en relación a los resultados de la evaluación de campo.</w:t>
            </w:r>
          </w:p>
          <w:p w:rsidR="00C25547" w:rsidRPr="004B05C0" w:rsidRDefault="00C25547" w:rsidP="009F5A61">
            <w:pPr>
              <w:pStyle w:val="ListParagraph"/>
              <w:numPr>
                <w:ilvl w:val="0"/>
                <w:numId w:val="11"/>
              </w:numPr>
              <w:spacing w:before="120" w:after="120" w:line="276" w:lineRule="auto"/>
              <w:jc w:val="both"/>
              <w:rPr>
                <w:rFonts w:ascii="Verdana" w:eastAsia="Times New Roman" w:hAnsi="Verdana" w:cs="Arial"/>
                <w:color w:val="215868" w:themeColor="accent5" w:themeShade="80"/>
                <w:sz w:val="18"/>
                <w:szCs w:val="24"/>
                <w:lang w:val="es-ES_tradnl"/>
              </w:rPr>
            </w:pPr>
            <w:r w:rsidRPr="004B05C0">
              <w:rPr>
                <w:rFonts w:ascii="Verdana" w:hAnsi="Verdana" w:cs="Arial"/>
                <w:color w:val="215868" w:themeColor="accent5" w:themeShade="80"/>
                <w:sz w:val="18"/>
                <w:lang w:val="es-ES_tradnl"/>
              </w:rPr>
              <w:t xml:space="preserve">Se coordina y asiste a las reuniones del  COE </w:t>
            </w:r>
            <w:r w:rsidR="0097243D" w:rsidRPr="004B05C0">
              <w:rPr>
                <w:rFonts w:ascii="Verdana" w:hAnsi="Verdana" w:cs="Arial"/>
                <w:color w:val="215868" w:themeColor="accent5" w:themeShade="80"/>
                <w:sz w:val="18"/>
                <w:lang w:val="es-ES_tradnl"/>
              </w:rPr>
              <w:t>Nacion</w:t>
            </w:r>
            <w:r w:rsidRPr="004B05C0">
              <w:rPr>
                <w:rFonts w:ascii="Verdana" w:hAnsi="Verdana" w:cs="Arial"/>
                <w:color w:val="215868" w:themeColor="accent5" w:themeShade="80"/>
                <w:sz w:val="18"/>
                <w:lang w:val="es-ES_tradnl"/>
              </w:rPr>
              <w:t>al.</w:t>
            </w:r>
          </w:p>
        </w:tc>
      </w:tr>
      <w:tr w:rsidR="00C25547" w:rsidRPr="00942415">
        <w:tc>
          <w:tcPr>
            <w:tcW w:w="1668" w:type="dxa"/>
            <w:shd w:val="clear" w:color="auto" w:fill="FF0000"/>
            <w:vAlign w:val="center"/>
          </w:tcPr>
          <w:p w:rsidR="00C25547" w:rsidRPr="00EC731C" w:rsidRDefault="00C25547" w:rsidP="00EC731C">
            <w:pPr>
              <w:jc w:val="center"/>
              <w:rPr>
                <w:rFonts w:ascii="Verdana" w:hAnsi="Verdana" w:cs="Arial"/>
                <w:b/>
                <w:color w:val="FFFFFF" w:themeColor="background1"/>
              </w:rPr>
            </w:pPr>
            <w:r w:rsidRPr="00EC731C">
              <w:rPr>
                <w:rFonts w:ascii="Verdana" w:hAnsi="Verdana" w:cs="Arial"/>
                <w:b/>
                <w:color w:val="FFFFFF" w:themeColor="background1"/>
              </w:rPr>
              <w:t>ALERTA ROJA</w:t>
            </w:r>
          </w:p>
        </w:tc>
        <w:tc>
          <w:tcPr>
            <w:tcW w:w="1275" w:type="dxa"/>
            <w:shd w:val="clear" w:color="auto" w:fill="auto"/>
            <w:vAlign w:val="center"/>
          </w:tcPr>
          <w:p w:rsidR="00C25547" w:rsidRPr="001A0687" w:rsidRDefault="00C25547" w:rsidP="00EC731C">
            <w:pPr>
              <w:jc w:val="center"/>
              <w:rPr>
                <w:rFonts w:ascii="Verdana" w:hAnsi="Verdana" w:cs="Arial"/>
                <w:color w:val="215868" w:themeColor="accent5" w:themeShade="80"/>
              </w:rPr>
            </w:pPr>
            <w:r w:rsidRPr="001A0687">
              <w:rPr>
                <w:rFonts w:ascii="Verdana" w:hAnsi="Verdana" w:cs="Arial"/>
                <w:color w:val="215868" w:themeColor="accent5" w:themeShade="80"/>
              </w:rPr>
              <w:t>Respuesta</w:t>
            </w:r>
          </w:p>
        </w:tc>
        <w:tc>
          <w:tcPr>
            <w:tcW w:w="6035" w:type="dxa"/>
            <w:shd w:val="clear" w:color="auto" w:fill="auto"/>
          </w:tcPr>
          <w:p w:rsidR="00C25547" w:rsidRPr="004B05C0" w:rsidRDefault="00EC731C" w:rsidP="009F5A61">
            <w:pPr>
              <w:pStyle w:val="ListParagraph"/>
              <w:numPr>
                <w:ilvl w:val="0"/>
                <w:numId w:val="11"/>
              </w:numPr>
              <w:spacing w:before="120" w:after="120" w:line="276" w:lineRule="auto"/>
              <w:jc w:val="both"/>
              <w:rPr>
                <w:rFonts w:ascii="Verdana" w:eastAsia="Times New Roman" w:hAnsi="Verdana" w:cs="Arial"/>
                <w:color w:val="215868" w:themeColor="accent5" w:themeShade="80"/>
                <w:sz w:val="18"/>
                <w:szCs w:val="24"/>
                <w:lang w:val="es-ES_tradnl"/>
              </w:rPr>
            </w:pPr>
            <w:r w:rsidRPr="004B05C0">
              <w:rPr>
                <w:rFonts w:ascii="Verdana" w:hAnsi="Verdana" w:cs="Arial"/>
                <w:color w:val="215868" w:themeColor="accent5" w:themeShade="80"/>
                <w:sz w:val="18"/>
                <w:lang w:val="es-ES_tradnl"/>
              </w:rPr>
              <w:t>S</w:t>
            </w:r>
            <w:r w:rsidR="00C25547" w:rsidRPr="004B05C0">
              <w:rPr>
                <w:rFonts w:ascii="Verdana" w:hAnsi="Verdana" w:cs="Arial"/>
                <w:color w:val="215868" w:themeColor="accent5" w:themeShade="80"/>
                <w:sz w:val="18"/>
                <w:lang w:val="es-ES_tradnl"/>
              </w:rPr>
              <w:t xml:space="preserve">e </w:t>
            </w:r>
            <w:r w:rsidR="00EF27C6" w:rsidRPr="004B05C0">
              <w:rPr>
                <w:rFonts w:ascii="Verdana" w:hAnsi="Verdana" w:cs="Arial"/>
                <w:color w:val="215868" w:themeColor="accent5" w:themeShade="80"/>
                <w:sz w:val="18"/>
                <w:lang w:val="es-ES_tradnl"/>
              </w:rPr>
              <w:t>atiende</w:t>
            </w:r>
            <w:r w:rsidRPr="004B05C0">
              <w:rPr>
                <w:rFonts w:ascii="Verdana" w:hAnsi="Verdana" w:cs="Arial"/>
                <w:color w:val="215868" w:themeColor="accent5" w:themeShade="80"/>
                <w:sz w:val="18"/>
                <w:lang w:val="es-ES_tradnl"/>
              </w:rPr>
              <w:t xml:space="preserve"> las necesidades urgentes en coordinación con las instancias Nacionales, Departamentales y Municipales.</w:t>
            </w:r>
          </w:p>
          <w:p w:rsidR="00C25547" w:rsidRPr="004B05C0" w:rsidRDefault="00A41B2C" w:rsidP="009F5A61">
            <w:pPr>
              <w:pStyle w:val="ListParagraph"/>
              <w:numPr>
                <w:ilvl w:val="0"/>
                <w:numId w:val="11"/>
              </w:numPr>
              <w:spacing w:before="120" w:after="120" w:line="276" w:lineRule="auto"/>
              <w:jc w:val="both"/>
              <w:rPr>
                <w:rFonts w:ascii="Verdana" w:eastAsia="Times New Roman" w:hAnsi="Verdana" w:cs="Arial"/>
                <w:color w:val="215868" w:themeColor="accent5" w:themeShade="80"/>
                <w:sz w:val="18"/>
                <w:szCs w:val="24"/>
                <w:lang w:val="es-ES_tradnl"/>
              </w:rPr>
            </w:pPr>
            <w:r w:rsidRPr="004B05C0">
              <w:rPr>
                <w:rFonts w:ascii="Verdana" w:hAnsi="Verdana" w:cs="Arial"/>
                <w:color w:val="215868" w:themeColor="accent5" w:themeShade="80"/>
                <w:sz w:val="18"/>
                <w:lang w:val="es-ES_tradnl"/>
              </w:rPr>
              <w:t xml:space="preserve">Se activa el protocolo </w:t>
            </w:r>
            <w:r w:rsidR="002E6352" w:rsidRPr="004B05C0">
              <w:rPr>
                <w:rFonts w:ascii="Verdana" w:hAnsi="Verdana" w:cs="Arial"/>
                <w:color w:val="215868" w:themeColor="accent5" w:themeShade="80"/>
                <w:sz w:val="18"/>
                <w:lang w:val="es-ES_tradnl"/>
              </w:rPr>
              <w:t>de emergencias en WASH</w:t>
            </w:r>
          </w:p>
          <w:p w:rsidR="00A41B2C" w:rsidRPr="004B05C0" w:rsidRDefault="00A41B2C" w:rsidP="009F5A61">
            <w:pPr>
              <w:pStyle w:val="ListParagraph"/>
              <w:numPr>
                <w:ilvl w:val="0"/>
                <w:numId w:val="11"/>
              </w:numPr>
              <w:spacing w:before="120" w:after="120" w:line="276" w:lineRule="auto"/>
              <w:jc w:val="both"/>
              <w:rPr>
                <w:rFonts w:ascii="Verdana" w:eastAsia="Times New Roman" w:hAnsi="Verdana" w:cs="Arial"/>
                <w:color w:val="215868" w:themeColor="accent5" w:themeShade="80"/>
                <w:sz w:val="18"/>
                <w:szCs w:val="24"/>
                <w:lang w:val="es-ES_tradnl"/>
              </w:rPr>
            </w:pPr>
            <w:r w:rsidRPr="004B05C0">
              <w:rPr>
                <w:rFonts w:ascii="Verdana" w:hAnsi="Verdana" w:cs="Arial"/>
                <w:color w:val="215868" w:themeColor="accent5" w:themeShade="80"/>
                <w:sz w:val="18"/>
                <w:lang w:val="es-ES_tradnl"/>
              </w:rPr>
              <w:t xml:space="preserve">Se activa el protocolo de restablecimiento de </w:t>
            </w:r>
            <w:r w:rsidR="002E6352" w:rsidRPr="004B05C0">
              <w:rPr>
                <w:rFonts w:ascii="Verdana" w:hAnsi="Verdana" w:cs="Arial"/>
                <w:color w:val="215868" w:themeColor="accent5" w:themeShade="80"/>
                <w:sz w:val="18"/>
                <w:lang w:val="es-ES_tradnl"/>
              </w:rPr>
              <w:t>servicios de abastecimiento de agua, sanitarios y de higiene de la población.</w:t>
            </w:r>
          </w:p>
        </w:tc>
      </w:tr>
    </w:tbl>
    <w:p w:rsidR="00C25547" w:rsidRPr="00942415" w:rsidRDefault="00C25547" w:rsidP="00442425">
      <w:pPr>
        <w:rPr>
          <w:rFonts w:ascii="Verdana" w:hAnsi="Verdana" w:cs="Arial"/>
          <w:color w:val="215868" w:themeColor="accent5" w:themeShade="80"/>
          <w:sz w:val="22"/>
        </w:rPr>
      </w:pPr>
    </w:p>
    <w:p w:rsidR="002958AB" w:rsidRPr="00942415" w:rsidRDefault="002958AB" w:rsidP="00442425">
      <w:pPr>
        <w:rPr>
          <w:rFonts w:ascii="Verdana" w:hAnsi="Verdana" w:cs="Arial"/>
          <w:color w:val="215868" w:themeColor="accent5" w:themeShade="80"/>
          <w:sz w:val="22"/>
        </w:rPr>
      </w:pPr>
    </w:p>
    <w:p w:rsidR="002958AB" w:rsidRPr="00942415" w:rsidRDefault="002958AB" w:rsidP="00442425">
      <w:pPr>
        <w:rPr>
          <w:rFonts w:ascii="Verdana" w:hAnsi="Verdana" w:cs="Arial"/>
          <w:color w:val="215868" w:themeColor="accent5" w:themeShade="80"/>
          <w:sz w:val="22"/>
        </w:rPr>
      </w:pPr>
    </w:p>
    <w:p w:rsidR="0077115A" w:rsidRDefault="0077115A">
      <w:pPr>
        <w:rPr>
          <w:rFonts w:ascii="Verdana" w:hAnsi="Verdana" w:cs="Arial"/>
          <w:color w:val="215868" w:themeColor="accent5" w:themeShade="80"/>
          <w:sz w:val="22"/>
        </w:rPr>
      </w:pPr>
      <w:r>
        <w:rPr>
          <w:rFonts w:ascii="Verdana" w:hAnsi="Verdana" w:cs="Arial"/>
          <w:color w:val="215868" w:themeColor="accent5" w:themeShade="80"/>
          <w:sz w:val="22"/>
        </w:rPr>
        <w:br w:type="page"/>
      </w:r>
    </w:p>
    <w:p w:rsidR="000436C4" w:rsidRPr="00B431C7" w:rsidRDefault="00507DF3" w:rsidP="000436C4">
      <w:pPr>
        <w:rPr>
          <w:rFonts w:ascii="Arial" w:hAnsi="Arial" w:cs="Arial"/>
          <w:lang w:val="es-BO"/>
        </w:rPr>
      </w:pPr>
      <w:r>
        <w:rPr>
          <w:rFonts w:ascii="Arial" w:hAnsi="Arial" w:cs="Arial"/>
          <w:noProof/>
          <w:lang w:val="es-AR" w:eastAsia="es-AR"/>
        </w:rPr>
        <w:lastRenderedPageBreak/>
        <w:pict>
          <v:rect id="_x0000_s1330" style="position:absolute;margin-left:-.1pt;margin-top:4.5pt;width:441pt;height:44.5pt;z-index:251682816;v-text-anchor:middle" fillcolor="#f2dbdb [661]" stroked="f">
            <v:shadow on="t" color="#943634 [2405]" opacity=".5" offset="6pt,6pt"/>
            <v:textbox>
              <w:txbxContent>
                <w:p w:rsidR="004E2D14" w:rsidRPr="009F5A61" w:rsidRDefault="004E2D14" w:rsidP="009F5A61">
                  <w:pPr>
                    <w:pStyle w:val="ListParagraph"/>
                    <w:numPr>
                      <w:ilvl w:val="0"/>
                      <w:numId w:val="8"/>
                    </w:numPr>
                    <w:tabs>
                      <w:tab w:val="left" w:pos="1020"/>
                    </w:tabs>
                    <w:spacing w:line="276" w:lineRule="auto"/>
                    <w:rPr>
                      <w:b/>
                      <w:bCs/>
                      <w:color w:val="215868" w:themeColor="accent5" w:themeShade="80"/>
                      <w:sz w:val="32"/>
                      <w:szCs w:val="22"/>
                      <w:lang w:val="es-AR"/>
                    </w:rPr>
                  </w:pPr>
                  <w:r w:rsidRPr="009F5A61">
                    <w:rPr>
                      <w:b/>
                      <w:bCs/>
                      <w:color w:val="215868" w:themeColor="accent5" w:themeShade="80"/>
                      <w:sz w:val="32"/>
                      <w:szCs w:val="22"/>
                      <w:lang w:val="es-AR"/>
                    </w:rPr>
                    <w:t>PLAN DE ACCION PARA LA EMERGENCIA</w:t>
                  </w:r>
                </w:p>
              </w:txbxContent>
            </v:textbox>
          </v:rect>
        </w:pict>
      </w:r>
    </w:p>
    <w:p w:rsidR="000436C4" w:rsidRPr="00B431C7" w:rsidRDefault="000436C4" w:rsidP="000436C4">
      <w:pPr>
        <w:rPr>
          <w:rFonts w:ascii="Arial" w:hAnsi="Arial" w:cs="Arial"/>
          <w:lang w:val="es-BO"/>
        </w:rPr>
      </w:pPr>
    </w:p>
    <w:p w:rsidR="000436C4" w:rsidRPr="00B431C7" w:rsidRDefault="000436C4" w:rsidP="000436C4">
      <w:pPr>
        <w:rPr>
          <w:rFonts w:ascii="Arial" w:hAnsi="Arial" w:cs="Arial"/>
          <w:lang w:val="es-BO"/>
        </w:rPr>
      </w:pPr>
    </w:p>
    <w:p w:rsidR="000436C4" w:rsidRPr="00B431C7" w:rsidRDefault="000436C4" w:rsidP="000436C4">
      <w:pPr>
        <w:rPr>
          <w:rFonts w:ascii="Arial" w:hAnsi="Arial" w:cs="Arial"/>
          <w:lang w:val="es-BO"/>
        </w:rPr>
      </w:pPr>
    </w:p>
    <w:p w:rsidR="000436C4" w:rsidRPr="00B431C7" w:rsidRDefault="00E218A9" w:rsidP="000436C4">
      <w:pPr>
        <w:rPr>
          <w:rFonts w:ascii="Arial" w:hAnsi="Arial" w:cs="Arial"/>
          <w:lang w:val="es-BO"/>
        </w:rPr>
      </w:pPr>
      <w:r>
        <w:rPr>
          <w:rStyle w:val="CommentReference"/>
        </w:rPr>
        <w:commentReference w:id="16"/>
      </w:r>
    </w:p>
    <w:p w:rsidR="000436C4" w:rsidRPr="000436C4" w:rsidRDefault="000436C4" w:rsidP="000436C4">
      <w:pPr>
        <w:rPr>
          <w:rFonts w:ascii="Verdana" w:hAnsi="Verdana"/>
          <w:color w:val="215868" w:themeColor="accent5" w:themeShade="80"/>
          <w:sz w:val="22"/>
        </w:rPr>
      </w:pPr>
    </w:p>
    <w:p w:rsidR="000436C4" w:rsidRPr="000436C4" w:rsidRDefault="000436C4" w:rsidP="000436C4">
      <w:pPr>
        <w:jc w:val="both"/>
        <w:rPr>
          <w:rFonts w:ascii="Verdana" w:hAnsi="Verdana"/>
          <w:color w:val="215868" w:themeColor="accent5" w:themeShade="80"/>
          <w:sz w:val="22"/>
        </w:rPr>
      </w:pPr>
      <w:r w:rsidRPr="000436C4">
        <w:rPr>
          <w:rFonts w:ascii="Verdana" w:hAnsi="Verdana"/>
          <w:color w:val="215868" w:themeColor="accent5" w:themeShade="80"/>
          <w:sz w:val="22"/>
        </w:rPr>
        <w:t>El plan de acción de emergencia de la mesa de agua, está estructurado con las fases inherentes a los ciclos del desastre, la misma requiere de la participación de los niveles institucionales nacionales, departamentales, municipales y locales según el escenario de crisis, el protocolo de emergencia presenta la siguiente estructura base.</w:t>
      </w:r>
    </w:p>
    <w:p w:rsidR="000436C4" w:rsidRPr="000436C4" w:rsidRDefault="000436C4" w:rsidP="000436C4">
      <w:pPr>
        <w:rPr>
          <w:rFonts w:ascii="Verdana" w:hAnsi="Verdana"/>
          <w:color w:val="215868" w:themeColor="accent5" w:themeShade="80"/>
          <w:sz w:val="22"/>
        </w:rPr>
      </w:pPr>
    </w:p>
    <w:p w:rsidR="000436C4" w:rsidRPr="009F5A61" w:rsidRDefault="000436C4" w:rsidP="000436C4">
      <w:pPr>
        <w:rPr>
          <w:rFonts w:ascii="Verdana" w:hAnsi="Verdana"/>
          <w:b/>
          <w:color w:val="215868" w:themeColor="accent5" w:themeShade="80"/>
          <w:sz w:val="22"/>
        </w:rPr>
      </w:pPr>
      <w:r w:rsidRPr="009F5A61">
        <w:rPr>
          <w:rFonts w:ascii="Verdana" w:hAnsi="Verdana"/>
          <w:b/>
          <w:color w:val="215868" w:themeColor="accent5" w:themeShade="80"/>
          <w:sz w:val="22"/>
        </w:rPr>
        <w:t xml:space="preserve">Protocolo </w:t>
      </w:r>
      <w:r w:rsidR="00AE7C35" w:rsidRPr="009F5A61">
        <w:rPr>
          <w:rFonts w:ascii="Verdana" w:hAnsi="Verdana"/>
          <w:b/>
          <w:color w:val="215868" w:themeColor="accent5" w:themeShade="80"/>
          <w:sz w:val="22"/>
        </w:rPr>
        <w:t>e</w:t>
      </w:r>
      <w:r w:rsidRPr="009F5A61">
        <w:rPr>
          <w:rFonts w:ascii="Verdana" w:hAnsi="Verdana"/>
          <w:b/>
          <w:color w:val="215868" w:themeColor="accent5" w:themeShade="80"/>
          <w:sz w:val="22"/>
        </w:rPr>
        <w:t xml:space="preserve">mergencia </w:t>
      </w:r>
      <w:r w:rsidR="00AE7C35" w:rsidRPr="009F5A61">
        <w:rPr>
          <w:rFonts w:ascii="Verdana" w:hAnsi="Verdana"/>
          <w:b/>
          <w:color w:val="215868" w:themeColor="accent5" w:themeShade="80"/>
          <w:sz w:val="22"/>
        </w:rPr>
        <w:t xml:space="preserve">en Agua, </w:t>
      </w:r>
      <w:r w:rsidRPr="009F5A61">
        <w:rPr>
          <w:rFonts w:ascii="Verdana" w:hAnsi="Verdana"/>
          <w:b/>
          <w:color w:val="215868" w:themeColor="accent5" w:themeShade="80"/>
          <w:sz w:val="22"/>
        </w:rPr>
        <w:t>Saneamiento</w:t>
      </w:r>
      <w:r w:rsidR="00AE7C35" w:rsidRPr="009F5A61">
        <w:rPr>
          <w:rFonts w:ascii="Verdana" w:hAnsi="Verdana"/>
          <w:b/>
          <w:color w:val="215868" w:themeColor="accent5" w:themeShade="80"/>
          <w:sz w:val="22"/>
        </w:rPr>
        <w:t xml:space="preserve"> e Higiene</w:t>
      </w:r>
    </w:p>
    <w:p w:rsidR="000436C4" w:rsidRPr="000436C4" w:rsidRDefault="000436C4" w:rsidP="000436C4">
      <w:pPr>
        <w:rPr>
          <w:rFonts w:ascii="Verdana" w:hAnsi="Verdana"/>
          <w:color w:val="215868" w:themeColor="accent5" w:themeShade="80"/>
          <w:sz w:val="22"/>
        </w:rPr>
      </w:pPr>
    </w:p>
    <w:commentRangeStart w:id="17"/>
    <w:p w:rsidR="000436C4" w:rsidRPr="000436C4" w:rsidRDefault="000436C4" w:rsidP="000436C4">
      <w:pPr>
        <w:rPr>
          <w:rFonts w:ascii="Verdana" w:hAnsi="Verdana"/>
          <w:color w:val="215868" w:themeColor="accent5" w:themeShade="80"/>
          <w:sz w:val="22"/>
        </w:rPr>
      </w:pPr>
      <w:r w:rsidRPr="000436C4">
        <w:rPr>
          <w:rFonts w:ascii="Verdana" w:hAnsi="Verdana"/>
          <w:color w:val="215868" w:themeColor="accent5" w:themeShade="80"/>
          <w:sz w:val="22"/>
        </w:rPr>
        <w:object w:dxaOrig="14815" w:dyaOrig="10691">
          <v:shape id="_x0000_i1026" type="#_x0000_t75" style="width:441.75pt;height:318.75pt" o:ole="">
            <v:imagedata r:id="rId16" o:title=""/>
          </v:shape>
          <o:OLEObject Type="Embed" ProgID="Visio.Drawing.11" ShapeID="_x0000_i1026" DrawAspect="Content" ObjectID="_1430120884" r:id="rId17"/>
        </w:object>
      </w:r>
      <w:commentRangeEnd w:id="17"/>
      <w:r w:rsidR="00F96CBA">
        <w:rPr>
          <w:rStyle w:val="CommentReference"/>
        </w:rPr>
        <w:commentReference w:id="17"/>
      </w:r>
    </w:p>
    <w:p w:rsidR="000436C4" w:rsidRPr="000436C4" w:rsidRDefault="000436C4" w:rsidP="000436C4">
      <w:pPr>
        <w:rPr>
          <w:rFonts w:ascii="Verdana" w:hAnsi="Verdana"/>
          <w:color w:val="215868" w:themeColor="accent5" w:themeShade="80"/>
          <w:sz w:val="22"/>
        </w:rPr>
      </w:pPr>
    </w:p>
    <w:p w:rsidR="000436C4" w:rsidRPr="000436C4" w:rsidRDefault="000436C4" w:rsidP="000436C4">
      <w:pPr>
        <w:rPr>
          <w:rFonts w:ascii="Verdana" w:hAnsi="Verdana"/>
          <w:color w:val="215868" w:themeColor="accent5" w:themeShade="80"/>
          <w:sz w:val="22"/>
        </w:rPr>
      </w:pPr>
    </w:p>
    <w:p w:rsidR="000436C4" w:rsidRPr="000436C4" w:rsidRDefault="000436C4" w:rsidP="000436C4">
      <w:pPr>
        <w:rPr>
          <w:rFonts w:ascii="Verdana" w:hAnsi="Verdana"/>
          <w:color w:val="215868" w:themeColor="accent5" w:themeShade="80"/>
          <w:sz w:val="22"/>
        </w:rPr>
      </w:pPr>
    </w:p>
    <w:p w:rsidR="000436C4" w:rsidRPr="009F5A61" w:rsidRDefault="000436C4" w:rsidP="000436C4">
      <w:pPr>
        <w:jc w:val="both"/>
        <w:rPr>
          <w:rFonts w:ascii="Verdana" w:hAnsi="Verdana"/>
          <w:b/>
          <w:color w:val="215868" w:themeColor="accent5" w:themeShade="80"/>
          <w:sz w:val="22"/>
        </w:rPr>
      </w:pPr>
      <w:r w:rsidRPr="009F5A61">
        <w:rPr>
          <w:rFonts w:ascii="Verdana" w:hAnsi="Verdana"/>
          <w:b/>
          <w:color w:val="215868" w:themeColor="accent5" w:themeShade="80"/>
          <w:sz w:val="22"/>
        </w:rPr>
        <w:t>Actividad Preliminar</w:t>
      </w:r>
    </w:p>
    <w:p w:rsidR="000436C4" w:rsidRPr="000436C4" w:rsidRDefault="000436C4" w:rsidP="000436C4">
      <w:pPr>
        <w:jc w:val="both"/>
        <w:rPr>
          <w:rFonts w:ascii="Verdana" w:hAnsi="Verdana"/>
          <w:color w:val="215868" w:themeColor="accent5" w:themeShade="80"/>
          <w:sz w:val="22"/>
        </w:rPr>
      </w:pPr>
    </w:p>
    <w:p w:rsidR="000436C4" w:rsidRPr="000436C4" w:rsidRDefault="000436C4" w:rsidP="000436C4">
      <w:pPr>
        <w:jc w:val="both"/>
        <w:rPr>
          <w:rFonts w:ascii="Verdana" w:hAnsi="Verdana"/>
          <w:color w:val="215868" w:themeColor="accent5" w:themeShade="80"/>
          <w:sz w:val="22"/>
        </w:rPr>
      </w:pPr>
      <w:commentRangeStart w:id="18"/>
      <w:r w:rsidRPr="000436C4">
        <w:rPr>
          <w:rFonts w:ascii="Verdana" w:hAnsi="Verdana"/>
          <w:color w:val="215868" w:themeColor="accent5" w:themeShade="80"/>
          <w:sz w:val="22"/>
        </w:rPr>
        <w:t xml:space="preserve">El protocolo preliminar ante una emergencia presenta dos rutas alternativas, cuando la comunidad, municipio o departamento recurre a las comisiones o </w:t>
      </w:r>
      <w:r w:rsidRPr="000436C4">
        <w:rPr>
          <w:rFonts w:ascii="Verdana" w:hAnsi="Verdana"/>
          <w:color w:val="215868" w:themeColor="accent5" w:themeShade="80"/>
          <w:sz w:val="22"/>
        </w:rPr>
        <w:lastRenderedPageBreak/>
        <w:t>mesa WASH, la misma coordina con Defensa Civil para realizar la evaluación de daños, paralelamente emitir información oficial de las acciones conjuntas con instancias nacionales. La ruta alterna contempla el ingreso de la emergencia con evaluación preliminar de daños.</w:t>
      </w:r>
      <w:commentRangeEnd w:id="18"/>
      <w:r w:rsidR="00E218A9">
        <w:rPr>
          <w:rStyle w:val="CommentReference"/>
        </w:rPr>
        <w:commentReference w:id="18"/>
      </w:r>
    </w:p>
    <w:p w:rsidR="000436C4" w:rsidRPr="000436C4" w:rsidRDefault="000436C4" w:rsidP="000436C4">
      <w:pPr>
        <w:rPr>
          <w:rFonts w:ascii="Verdana" w:hAnsi="Verdana"/>
          <w:color w:val="215868" w:themeColor="accent5" w:themeShade="80"/>
          <w:sz w:val="22"/>
        </w:rPr>
      </w:pPr>
    </w:p>
    <w:p w:rsidR="000436C4" w:rsidRPr="009F5A61" w:rsidRDefault="000436C4" w:rsidP="000436C4">
      <w:pPr>
        <w:jc w:val="both"/>
        <w:rPr>
          <w:rFonts w:ascii="Verdana" w:hAnsi="Verdana"/>
          <w:b/>
          <w:color w:val="215868" w:themeColor="accent5" w:themeShade="80"/>
          <w:sz w:val="22"/>
        </w:rPr>
      </w:pPr>
      <w:r w:rsidRPr="009F5A61">
        <w:rPr>
          <w:rFonts w:ascii="Verdana" w:hAnsi="Verdana"/>
          <w:b/>
          <w:color w:val="215868" w:themeColor="accent5" w:themeShade="80"/>
          <w:sz w:val="22"/>
        </w:rPr>
        <w:t>Activación de la Etapa de Emergencia de la mesa de Agua</w:t>
      </w:r>
    </w:p>
    <w:p w:rsidR="000436C4" w:rsidRPr="000436C4" w:rsidRDefault="000436C4" w:rsidP="000436C4">
      <w:pPr>
        <w:jc w:val="both"/>
        <w:rPr>
          <w:rFonts w:ascii="Verdana" w:hAnsi="Verdana"/>
          <w:color w:val="215868" w:themeColor="accent5" w:themeShade="80"/>
          <w:sz w:val="22"/>
        </w:rPr>
      </w:pPr>
    </w:p>
    <w:p w:rsidR="000436C4" w:rsidRPr="000436C4" w:rsidRDefault="000436C4" w:rsidP="000436C4">
      <w:pPr>
        <w:jc w:val="both"/>
        <w:rPr>
          <w:rFonts w:ascii="Verdana" w:hAnsi="Verdana"/>
          <w:color w:val="215868" w:themeColor="accent5" w:themeShade="80"/>
          <w:sz w:val="22"/>
        </w:rPr>
      </w:pPr>
      <w:r w:rsidRPr="000436C4">
        <w:rPr>
          <w:rFonts w:ascii="Verdana" w:hAnsi="Verdana"/>
          <w:color w:val="215868" w:themeColor="accent5" w:themeShade="80"/>
          <w:sz w:val="22"/>
        </w:rPr>
        <w:t>La mesa de agua activa el plan de emergencia cuando las capacidades locales, municipales, departamentales y/o nacionales tienen sus capacidades rebasadas</w:t>
      </w:r>
      <w:r w:rsidR="00E218A9">
        <w:rPr>
          <w:rFonts w:ascii="Verdana" w:hAnsi="Verdana"/>
          <w:color w:val="215868" w:themeColor="accent5" w:themeShade="80"/>
          <w:sz w:val="22"/>
        </w:rPr>
        <w:t>.</w:t>
      </w:r>
      <w:r w:rsidRPr="000436C4">
        <w:rPr>
          <w:rFonts w:ascii="Verdana" w:hAnsi="Verdana"/>
          <w:color w:val="215868" w:themeColor="accent5" w:themeShade="80"/>
          <w:sz w:val="22"/>
        </w:rPr>
        <w:t xml:space="preserve"> </w:t>
      </w:r>
      <w:r w:rsidR="00E218A9">
        <w:rPr>
          <w:rFonts w:ascii="Verdana" w:hAnsi="Verdana"/>
          <w:color w:val="215868" w:themeColor="accent5" w:themeShade="80"/>
          <w:sz w:val="22"/>
        </w:rPr>
        <w:t>T</w:t>
      </w:r>
      <w:r w:rsidRPr="000436C4">
        <w:rPr>
          <w:rFonts w:ascii="Verdana" w:hAnsi="Verdana"/>
          <w:color w:val="215868" w:themeColor="accent5" w:themeShade="80"/>
          <w:sz w:val="22"/>
        </w:rPr>
        <w:t xml:space="preserve">odo el proceso se realiza en coordinación con el Ministerio de </w:t>
      </w:r>
      <w:r w:rsidR="00E218A9">
        <w:rPr>
          <w:rFonts w:ascii="Verdana" w:hAnsi="Verdana"/>
          <w:color w:val="215868" w:themeColor="accent5" w:themeShade="80"/>
          <w:sz w:val="22"/>
        </w:rPr>
        <w:t xml:space="preserve">Medio Ambiente y </w:t>
      </w:r>
      <w:r w:rsidRPr="000436C4">
        <w:rPr>
          <w:rFonts w:ascii="Verdana" w:hAnsi="Verdana"/>
          <w:color w:val="215868" w:themeColor="accent5" w:themeShade="80"/>
          <w:sz w:val="22"/>
        </w:rPr>
        <w:t>Agua, Defensa Civil y otras relacionadas al tipo de emergencia.</w:t>
      </w:r>
    </w:p>
    <w:p w:rsidR="000436C4" w:rsidRPr="000436C4" w:rsidRDefault="000436C4" w:rsidP="000436C4">
      <w:pPr>
        <w:rPr>
          <w:rFonts w:ascii="Verdana" w:hAnsi="Verdana"/>
          <w:color w:val="215868" w:themeColor="accent5" w:themeShade="80"/>
          <w:sz w:val="22"/>
        </w:rPr>
      </w:pPr>
    </w:p>
    <w:p w:rsidR="000436C4" w:rsidRPr="000436C4" w:rsidRDefault="000436C4" w:rsidP="000436C4">
      <w:pPr>
        <w:rPr>
          <w:rFonts w:ascii="Verdana" w:hAnsi="Verdana"/>
          <w:color w:val="215868" w:themeColor="accent5" w:themeShade="80"/>
          <w:sz w:val="22"/>
        </w:rPr>
      </w:pPr>
    </w:p>
    <w:p w:rsidR="000436C4" w:rsidRPr="009F5A61" w:rsidRDefault="000436C4" w:rsidP="000436C4">
      <w:pPr>
        <w:jc w:val="both"/>
        <w:rPr>
          <w:rFonts w:ascii="Verdana" w:hAnsi="Verdana"/>
          <w:b/>
          <w:color w:val="215868" w:themeColor="accent5" w:themeShade="80"/>
          <w:sz w:val="22"/>
        </w:rPr>
      </w:pPr>
      <w:r w:rsidRPr="009F5A61">
        <w:rPr>
          <w:rFonts w:ascii="Verdana" w:hAnsi="Verdana"/>
          <w:b/>
          <w:color w:val="215868" w:themeColor="accent5" w:themeShade="80"/>
          <w:sz w:val="22"/>
        </w:rPr>
        <w:t>Inicio de Acciones Operativas para la Emergencia</w:t>
      </w:r>
    </w:p>
    <w:p w:rsidR="000436C4" w:rsidRPr="000436C4" w:rsidRDefault="000436C4" w:rsidP="000436C4">
      <w:pPr>
        <w:jc w:val="both"/>
        <w:rPr>
          <w:rFonts w:ascii="Verdana" w:hAnsi="Verdana"/>
          <w:color w:val="215868" w:themeColor="accent5" w:themeShade="80"/>
          <w:sz w:val="22"/>
        </w:rPr>
      </w:pPr>
    </w:p>
    <w:p w:rsidR="000436C4" w:rsidRPr="000436C4" w:rsidRDefault="000436C4" w:rsidP="000436C4">
      <w:pPr>
        <w:jc w:val="both"/>
        <w:rPr>
          <w:rFonts w:ascii="Verdana" w:hAnsi="Verdana"/>
          <w:color w:val="215868" w:themeColor="accent5" w:themeShade="80"/>
          <w:sz w:val="22"/>
        </w:rPr>
      </w:pPr>
      <w:r w:rsidRPr="000436C4">
        <w:rPr>
          <w:rFonts w:ascii="Verdana" w:hAnsi="Verdana"/>
          <w:color w:val="215868" w:themeColor="accent5" w:themeShade="80"/>
          <w:sz w:val="22"/>
        </w:rPr>
        <w:t>La mesa de agua inicia su acción en función a la evaluación de daño y realiza la toma de decisiones, acciones de intervención cuando se tiene el escenario de daño, con la información suficiente para realizar una respuesta cuantitativa y cualitativa del evento, así mismo las actividades principales operativas son:</w:t>
      </w:r>
    </w:p>
    <w:p w:rsidR="000436C4" w:rsidRPr="000436C4" w:rsidRDefault="000436C4" w:rsidP="000436C4">
      <w:pPr>
        <w:jc w:val="both"/>
        <w:rPr>
          <w:rFonts w:ascii="Verdana" w:hAnsi="Verdana"/>
          <w:color w:val="215868" w:themeColor="accent5" w:themeShade="80"/>
          <w:sz w:val="22"/>
        </w:rPr>
      </w:pPr>
    </w:p>
    <w:p w:rsidR="000436C4" w:rsidRPr="000436C4" w:rsidRDefault="000436C4" w:rsidP="000436C4">
      <w:pPr>
        <w:pStyle w:val="ListParagraph"/>
        <w:numPr>
          <w:ilvl w:val="0"/>
          <w:numId w:val="14"/>
        </w:numPr>
        <w:jc w:val="both"/>
        <w:rPr>
          <w:rFonts w:ascii="Verdana" w:hAnsi="Verdana"/>
          <w:color w:val="215868" w:themeColor="accent5" w:themeShade="80"/>
          <w:sz w:val="22"/>
          <w:lang w:val="es-ES_tradnl" w:eastAsia="es-MX"/>
        </w:rPr>
      </w:pPr>
      <w:r w:rsidRPr="000436C4">
        <w:rPr>
          <w:rFonts w:ascii="Verdana" w:hAnsi="Verdana"/>
          <w:color w:val="215868" w:themeColor="accent5" w:themeShade="80"/>
          <w:sz w:val="22"/>
          <w:lang w:val="es-ES_tradnl" w:eastAsia="es-MX"/>
        </w:rPr>
        <w:t>Desplazar personal especializado en zonas afectadas para asesoramiento y coordinación en atención en agua</w:t>
      </w:r>
      <w:r w:rsidR="00E218A9">
        <w:rPr>
          <w:rFonts w:ascii="Verdana" w:hAnsi="Verdana"/>
          <w:color w:val="215868" w:themeColor="accent5" w:themeShade="80"/>
          <w:sz w:val="22"/>
          <w:lang w:val="es-ES_tradnl" w:eastAsia="es-MX"/>
        </w:rPr>
        <w:t>,</w:t>
      </w:r>
      <w:r w:rsidRPr="000436C4">
        <w:rPr>
          <w:rFonts w:ascii="Verdana" w:hAnsi="Verdana"/>
          <w:color w:val="215868" w:themeColor="accent5" w:themeShade="80"/>
          <w:sz w:val="22"/>
          <w:lang w:val="es-ES_tradnl" w:eastAsia="es-MX"/>
        </w:rPr>
        <w:t xml:space="preserve"> saneamiento</w:t>
      </w:r>
      <w:r w:rsidR="00E218A9">
        <w:rPr>
          <w:rFonts w:ascii="Verdana" w:hAnsi="Verdana"/>
          <w:color w:val="215868" w:themeColor="accent5" w:themeShade="80"/>
          <w:sz w:val="22"/>
          <w:lang w:val="es-ES_tradnl" w:eastAsia="es-MX"/>
        </w:rPr>
        <w:t xml:space="preserve"> e </w:t>
      </w:r>
      <w:r w:rsidR="00E218A9" w:rsidRPr="000436C4">
        <w:rPr>
          <w:rFonts w:ascii="Verdana" w:hAnsi="Verdana"/>
          <w:color w:val="215868" w:themeColor="accent5" w:themeShade="80"/>
          <w:sz w:val="22"/>
          <w:lang w:val="es-ES_tradnl" w:eastAsia="es-MX"/>
        </w:rPr>
        <w:t>higiene</w:t>
      </w:r>
      <w:r w:rsidRPr="000436C4">
        <w:rPr>
          <w:rFonts w:ascii="Verdana" w:hAnsi="Verdana"/>
          <w:color w:val="215868" w:themeColor="accent5" w:themeShade="80"/>
          <w:sz w:val="22"/>
          <w:lang w:val="es-ES_tradnl" w:eastAsia="es-MX"/>
        </w:rPr>
        <w:t>.</w:t>
      </w:r>
    </w:p>
    <w:p w:rsidR="000436C4" w:rsidRPr="000436C4" w:rsidRDefault="000436C4" w:rsidP="000436C4">
      <w:pPr>
        <w:pStyle w:val="ListParagraph"/>
        <w:numPr>
          <w:ilvl w:val="0"/>
          <w:numId w:val="14"/>
        </w:numPr>
        <w:jc w:val="both"/>
        <w:rPr>
          <w:rFonts w:ascii="Verdana" w:hAnsi="Verdana"/>
          <w:color w:val="215868" w:themeColor="accent5" w:themeShade="80"/>
          <w:sz w:val="22"/>
          <w:lang w:val="es-ES_tradnl" w:eastAsia="es-MX"/>
        </w:rPr>
      </w:pPr>
      <w:r w:rsidRPr="000436C4">
        <w:rPr>
          <w:rFonts w:ascii="Verdana" w:hAnsi="Verdana"/>
          <w:color w:val="215868" w:themeColor="accent5" w:themeShade="80"/>
          <w:sz w:val="22"/>
          <w:lang w:val="es-ES_tradnl" w:eastAsia="es-MX"/>
        </w:rPr>
        <w:t>A la brevedad posible garantizar la dotación de agua segura e insumos de emergencia y población en general.</w:t>
      </w:r>
    </w:p>
    <w:p w:rsidR="000436C4" w:rsidRPr="000436C4" w:rsidRDefault="000436C4" w:rsidP="000436C4">
      <w:pPr>
        <w:pStyle w:val="ListParagraph"/>
        <w:numPr>
          <w:ilvl w:val="0"/>
          <w:numId w:val="14"/>
        </w:numPr>
        <w:jc w:val="both"/>
        <w:rPr>
          <w:rFonts w:ascii="Verdana" w:hAnsi="Verdana"/>
          <w:color w:val="215868" w:themeColor="accent5" w:themeShade="80"/>
          <w:sz w:val="22"/>
          <w:lang w:val="es-ES_tradnl" w:eastAsia="es-MX"/>
        </w:rPr>
      </w:pPr>
      <w:r w:rsidRPr="000436C4">
        <w:rPr>
          <w:rFonts w:ascii="Verdana" w:hAnsi="Verdana"/>
          <w:color w:val="215868" w:themeColor="accent5" w:themeShade="80"/>
          <w:sz w:val="22"/>
          <w:lang w:val="es-ES_tradnl" w:eastAsia="es-MX"/>
        </w:rPr>
        <w:t>Realizar de forma paralela la Evaluación de Daños complementaria EDAN, para la atención de necesidades en temas de agua.</w:t>
      </w:r>
    </w:p>
    <w:p w:rsidR="000436C4" w:rsidRPr="000436C4" w:rsidRDefault="000436C4" w:rsidP="000436C4">
      <w:pPr>
        <w:pStyle w:val="ListParagraph"/>
        <w:numPr>
          <w:ilvl w:val="0"/>
          <w:numId w:val="14"/>
        </w:numPr>
        <w:jc w:val="both"/>
        <w:rPr>
          <w:rFonts w:ascii="Verdana" w:hAnsi="Verdana"/>
          <w:color w:val="215868" w:themeColor="accent5" w:themeShade="80"/>
          <w:sz w:val="22"/>
          <w:lang w:val="es-ES_tradnl" w:eastAsia="es-MX"/>
        </w:rPr>
      </w:pPr>
      <w:r w:rsidRPr="000436C4">
        <w:rPr>
          <w:rFonts w:ascii="Verdana" w:hAnsi="Verdana"/>
          <w:color w:val="215868" w:themeColor="accent5" w:themeShade="80"/>
          <w:sz w:val="22"/>
          <w:lang w:val="es-ES_tradnl" w:eastAsia="es-MX"/>
        </w:rPr>
        <w:t>En caso de afección a sistemas de agua de riego, coordinar la atención con las instituciones de apoyo a la cabeza de sector.</w:t>
      </w:r>
    </w:p>
    <w:p w:rsidR="000436C4" w:rsidRPr="000436C4" w:rsidRDefault="000436C4" w:rsidP="000436C4">
      <w:pPr>
        <w:pStyle w:val="ListParagraph"/>
        <w:numPr>
          <w:ilvl w:val="0"/>
          <w:numId w:val="14"/>
        </w:numPr>
        <w:jc w:val="both"/>
        <w:rPr>
          <w:rFonts w:ascii="Verdana" w:hAnsi="Verdana"/>
          <w:color w:val="215868" w:themeColor="accent5" w:themeShade="80"/>
          <w:sz w:val="22"/>
          <w:lang w:val="es-ES_tradnl" w:eastAsia="es-MX"/>
        </w:rPr>
      </w:pPr>
      <w:r w:rsidRPr="000436C4">
        <w:rPr>
          <w:rFonts w:ascii="Verdana" w:hAnsi="Verdana"/>
          <w:color w:val="215868" w:themeColor="accent5" w:themeShade="80"/>
          <w:sz w:val="22"/>
          <w:lang w:val="es-ES_tradnl" w:eastAsia="es-MX"/>
        </w:rPr>
        <w:t>Realizar un monitoreo con las regiones y región afectada para monitorear el evento de un nivel con daño que rebase capacidades institucionales, que permitan gestionar la declaratoria emergencia y/o desastre.</w:t>
      </w:r>
    </w:p>
    <w:p w:rsidR="000436C4" w:rsidRPr="000436C4" w:rsidRDefault="000436C4" w:rsidP="000436C4">
      <w:pPr>
        <w:jc w:val="both"/>
        <w:rPr>
          <w:rFonts w:ascii="Verdana" w:hAnsi="Verdana"/>
          <w:color w:val="215868" w:themeColor="accent5" w:themeShade="80"/>
          <w:sz w:val="22"/>
        </w:rPr>
      </w:pPr>
    </w:p>
    <w:p w:rsidR="000436C4" w:rsidRPr="009F5A61" w:rsidRDefault="000436C4" w:rsidP="000436C4">
      <w:pPr>
        <w:jc w:val="both"/>
        <w:rPr>
          <w:rFonts w:ascii="Verdana" w:hAnsi="Verdana"/>
          <w:b/>
          <w:color w:val="215868" w:themeColor="accent5" w:themeShade="80"/>
          <w:sz w:val="22"/>
        </w:rPr>
      </w:pPr>
      <w:r w:rsidRPr="009F5A61">
        <w:rPr>
          <w:rFonts w:ascii="Verdana" w:hAnsi="Verdana"/>
          <w:b/>
          <w:color w:val="215868" w:themeColor="accent5" w:themeShade="80"/>
          <w:sz w:val="22"/>
        </w:rPr>
        <w:t>Medidas de Respuesta para la atención de emergencia WASH</w:t>
      </w:r>
    </w:p>
    <w:p w:rsidR="000436C4" w:rsidRPr="000436C4" w:rsidRDefault="000436C4" w:rsidP="000436C4">
      <w:pPr>
        <w:jc w:val="both"/>
        <w:rPr>
          <w:rFonts w:ascii="Verdana" w:hAnsi="Verdana"/>
          <w:color w:val="215868" w:themeColor="accent5" w:themeShade="80"/>
          <w:sz w:val="22"/>
        </w:rPr>
      </w:pPr>
    </w:p>
    <w:p w:rsidR="000436C4" w:rsidRPr="000436C4" w:rsidRDefault="000436C4" w:rsidP="000436C4">
      <w:pPr>
        <w:pStyle w:val="ListParagraph"/>
        <w:numPr>
          <w:ilvl w:val="0"/>
          <w:numId w:val="15"/>
        </w:numPr>
        <w:jc w:val="both"/>
        <w:rPr>
          <w:rFonts w:ascii="Verdana" w:hAnsi="Verdana"/>
          <w:color w:val="215868" w:themeColor="accent5" w:themeShade="80"/>
          <w:sz w:val="22"/>
          <w:lang w:val="es-ES_tradnl" w:eastAsia="es-MX"/>
        </w:rPr>
      </w:pPr>
      <w:r w:rsidRPr="000436C4">
        <w:rPr>
          <w:rFonts w:ascii="Verdana" w:hAnsi="Verdana"/>
          <w:color w:val="215868" w:themeColor="accent5" w:themeShade="80"/>
          <w:sz w:val="22"/>
          <w:lang w:val="es-ES_tradnl" w:eastAsia="es-MX"/>
        </w:rPr>
        <w:t>Establecer fases de Monitoreo, identificando necesidades por áreas: énfasis en agua</w:t>
      </w:r>
      <w:r w:rsidR="00E218A9">
        <w:rPr>
          <w:rFonts w:ascii="Verdana" w:hAnsi="Verdana"/>
          <w:color w:val="215868" w:themeColor="accent5" w:themeShade="80"/>
          <w:sz w:val="22"/>
          <w:lang w:val="es-ES_tradnl" w:eastAsia="es-MX"/>
        </w:rPr>
        <w:t>,</w:t>
      </w:r>
      <w:r w:rsidRPr="000436C4">
        <w:rPr>
          <w:rFonts w:ascii="Verdana" w:hAnsi="Verdana"/>
          <w:color w:val="215868" w:themeColor="accent5" w:themeShade="80"/>
          <w:sz w:val="22"/>
          <w:lang w:val="es-ES_tradnl" w:eastAsia="es-MX"/>
        </w:rPr>
        <w:t xml:space="preserve"> saneamiento</w:t>
      </w:r>
      <w:r w:rsidR="00E218A9">
        <w:rPr>
          <w:rFonts w:ascii="Verdana" w:hAnsi="Verdana"/>
          <w:color w:val="215868" w:themeColor="accent5" w:themeShade="80"/>
          <w:sz w:val="22"/>
          <w:lang w:val="es-ES_tradnl" w:eastAsia="es-MX"/>
        </w:rPr>
        <w:t xml:space="preserve"> e </w:t>
      </w:r>
      <w:r w:rsidR="00E218A9" w:rsidRPr="000436C4">
        <w:rPr>
          <w:rFonts w:ascii="Verdana" w:hAnsi="Verdana"/>
          <w:color w:val="215868" w:themeColor="accent5" w:themeShade="80"/>
          <w:sz w:val="22"/>
          <w:lang w:val="es-ES_tradnl" w:eastAsia="es-MX"/>
        </w:rPr>
        <w:t>higiene</w:t>
      </w:r>
      <w:r w:rsidRPr="000436C4">
        <w:rPr>
          <w:rFonts w:ascii="Verdana" w:hAnsi="Verdana"/>
          <w:color w:val="215868" w:themeColor="accent5" w:themeShade="80"/>
          <w:sz w:val="22"/>
          <w:lang w:val="es-ES_tradnl" w:eastAsia="es-MX"/>
        </w:rPr>
        <w:t>.</w:t>
      </w:r>
    </w:p>
    <w:p w:rsidR="000436C4" w:rsidRPr="000436C4" w:rsidRDefault="000436C4" w:rsidP="000436C4">
      <w:pPr>
        <w:pStyle w:val="ListParagraph"/>
        <w:numPr>
          <w:ilvl w:val="0"/>
          <w:numId w:val="15"/>
        </w:numPr>
        <w:jc w:val="both"/>
        <w:rPr>
          <w:rFonts w:ascii="Verdana" w:hAnsi="Verdana"/>
          <w:color w:val="215868" w:themeColor="accent5" w:themeShade="80"/>
          <w:sz w:val="22"/>
          <w:lang w:val="es-ES_tradnl" w:eastAsia="es-MX"/>
        </w:rPr>
      </w:pPr>
      <w:r w:rsidRPr="000436C4">
        <w:rPr>
          <w:rFonts w:ascii="Verdana" w:hAnsi="Verdana"/>
          <w:color w:val="215868" w:themeColor="accent5" w:themeShade="80"/>
          <w:sz w:val="22"/>
          <w:lang w:val="es-ES_tradnl" w:eastAsia="es-MX"/>
        </w:rPr>
        <w:t>Monitoreo de la provisión de agua higiene y saneamiento.</w:t>
      </w:r>
    </w:p>
    <w:p w:rsidR="000436C4" w:rsidRPr="000436C4" w:rsidRDefault="000436C4" w:rsidP="000436C4">
      <w:pPr>
        <w:pStyle w:val="ListParagraph"/>
        <w:numPr>
          <w:ilvl w:val="0"/>
          <w:numId w:val="15"/>
        </w:numPr>
        <w:jc w:val="both"/>
        <w:rPr>
          <w:rFonts w:ascii="Verdana" w:hAnsi="Verdana"/>
          <w:color w:val="215868" w:themeColor="accent5" w:themeShade="80"/>
          <w:sz w:val="22"/>
          <w:lang w:val="es-ES_tradnl" w:eastAsia="es-MX"/>
        </w:rPr>
      </w:pPr>
      <w:r w:rsidRPr="000436C4">
        <w:rPr>
          <w:rFonts w:ascii="Verdana" w:hAnsi="Verdana"/>
          <w:color w:val="215868" w:themeColor="accent5" w:themeShade="80"/>
          <w:sz w:val="22"/>
          <w:lang w:val="es-ES_tradnl" w:eastAsia="es-MX"/>
        </w:rPr>
        <w:t>Coordinar y proporcionar apoyo en evacuación a zonas con seguridad de provisión de agua y saneamiento.</w:t>
      </w:r>
    </w:p>
    <w:p w:rsidR="000436C4" w:rsidRPr="000436C4" w:rsidRDefault="000436C4" w:rsidP="000436C4">
      <w:pPr>
        <w:rPr>
          <w:rFonts w:ascii="Verdana" w:hAnsi="Verdana"/>
          <w:color w:val="215868" w:themeColor="accent5" w:themeShade="80"/>
          <w:sz w:val="22"/>
        </w:rPr>
      </w:pPr>
    </w:p>
    <w:p w:rsidR="000436C4" w:rsidRPr="000436C4" w:rsidRDefault="000436C4" w:rsidP="000436C4">
      <w:pPr>
        <w:jc w:val="both"/>
        <w:rPr>
          <w:rFonts w:ascii="Verdana" w:hAnsi="Verdana"/>
          <w:color w:val="215868" w:themeColor="accent5" w:themeShade="80"/>
          <w:sz w:val="22"/>
        </w:rPr>
      </w:pPr>
    </w:p>
    <w:p w:rsidR="000436C4" w:rsidRPr="009F5A61" w:rsidRDefault="000436C4" w:rsidP="000436C4">
      <w:pPr>
        <w:jc w:val="both"/>
        <w:rPr>
          <w:rFonts w:ascii="Verdana" w:hAnsi="Verdana"/>
          <w:b/>
          <w:color w:val="215868" w:themeColor="accent5" w:themeShade="80"/>
          <w:sz w:val="22"/>
        </w:rPr>
      </w:pPr>
      <w:r w:rsidRPr="009F5A61">
        <w:rPr>
          <w:rFonts w:ascii="Verdana" w:hAnsi="Verdana"/>
          <w:b/>
          <w:color w:val="215868" w:themeColor="accent5" w:themeShade="80"/>
          <w:sz w:val="22"/>
        </w:rPr>
        <w:t>Rehabilitación post emergencia WASH</w:t>
      </w:r>
    </w:p>
    <w:p w:rsidR="000436C4" w:rsidRPr="000436C4" w:rsidRDefault="000436C4" w:rsidP="000436C4">
      <w:pPr>
        <w:jc w:val="both"/>
        <w:rPr>
          <w:rFonts w:ascii="Verdana" w:hAnsi="Verdana"/>
          <w:color w:val="215868" w:themeColor="accent5" w:themeShade="80"/>
          <w:sz w:val="22"/>
        </w:rPr>
      </w:pPr>
    </w:p>
    <w:p w:rsidR="000436C4" w:rsidRPr="000436C4" w:rsidRDefault="000436C4" w:rsidP="000436C4">
      <w:pPr>
        <w:jc w:val="both"/>
        <w:rPr>
          <w:rFonts w:ascii="Verdana" w:hAnsi="Verdana"/>
          <w:color w:val="215868" w:themeColor="accent5" w:themeShade="80"/>
          <w:sz w:val="22"/>
        </w:rPr>
      </w:pPr>
      <w:r w:rsidRPr="000436C4">
        <w:rPr>
          <w:rFonts w:ascii="Verdana" w:hAnsi="Verdana"/>
          <w:color w:val="215868" w:themeColor="accent5" w:themeShade="80"/>
          <w:sz w:val="22"/>
        </w:rPr>
        <w:lastRenderedPageBreak/>
        <w:t>Una vez finalizada la fase de atención de la emergencia, de acuerdo a las capacidades institucionales estatales y de ayuda humanitaria se interviene con la fase rehabilitación de los sistemas de agua y saneamiento:</w:t>
      </w:r>
    </w:p>
    <w:p w:rsidR="000436C4" w:rsidRPr="000436C4" w:rsidRDefault="000436C4" w:rsidP="000436C4">
      <w:pPr>
        <w:rPr>
          <w:rFonts w:ascii="Verdana" w:hAnsi="Verdana"/>
          <w:color w:val="215868" w:themeColor="accent5" w:themeShade="80"/>
          <w:sz w:val="22"/>
        </w:rPr>
      </w:pPr>
    </w:p>
    <w:p w:rsidR="000436C4" w:rsidRPr="000436C4" w:rsidRDefault="000436C4" w:rsidP="000436C4">
      <w:pPr>
        <w:pStyle w:val="ListParagraph"/>
        <w:numPr>
          <w:ilvl w:val="0"/>
          <w:numId w:val="15"/>
        </w:numPr>
        <w:jc w:val="both"/>
        <w:rPr>
          <w:rFonts w:ascii="Verdana" w:hAnsi="Verdana"/>
          <w:color w:val="215868" w:themeColor="accent5" w:themeShade="80"/>
          <w:sz w:val="22"/>
          <w:lang w:val="es-ES_tradnl" w:eastAsia="es-MX"/>
        </w:rPr>
      </w:pPr>
      <w:r w:rsidRPr="000436C4">
        <w:rPr>
          <w:rFonts w:ascii="Verdana" w:hAnsi="Verdana"/>
          <w:color w:val="215868" w:themeColor="accent5" w:themeShade="80"/>
          <w:sz w:val="22"/>
          <w:lang w:val="es-ES_tradnl" w:eastAsia="es-MX"/>
        </w:rPr>
        <w:t xml:space="preserve">Rehabilitación de infraestructura básica de ingeniería para provisión de </w:t>
      </w:r>
      <w:r w:rsidR="00E218A9" w:rsidRPr="000436C4">
        <w:rPr>
          <w:rFonts w:ascii="Verdana" w:hAnsi="Verdana"/>
          <w:color w:val="215868" w:themeColor="accent5" w:themeShade="80"/>
          <w:sz w:val="22"/>
          <w:lang w:val="es-ES_tradnl" w:eastAsia="es-MX"/>
        </w:rPr>
        <w:t>agua</w:t>
      </w:r>
      <w:r w:rsidR="00E218A9">
        <w:rPr>
          <w:rFonts w:ascii="Verdana" w:hAnsi="Verdana"/>
          <w:color w:val="215868" w:themeColor="accent5" w:themeShade="80"/>
          <w:sz w:val="22"/>
          <w:lang w:val="es-ES_tradnl" w:eastAsia="es-MX"/>
        </w:rPr>
        <w:t>,</w:t>
      </w:r>
      <w:r w:rsidR="00E218A9" w:rsidRPr="000436C4">
        <w:rPr>
          <w:rFonts w:ascii="Verdana" w:hAnsi="Verdana"/>
          <w:color w:val="215868" w:themeColor="accent5" w:themeShade="80"/>
          <w:sz w:val="22"/>
          <w:lang w:val="es-ES_tradnl" w:eastAsia="es-MX"/>
        </w:rPr>
        <w:t xml:space="preserve"> saneamiento</w:t>
      </w:r>
      <w:r w:rsidR="00E218A9">
        <w:rPr>
          <w:rFonts w:ascii="Verdana" w:hAnsi="Verdana"/>
          <w:color w:val="215868" w:themeColor="accent5" w:themeShade="80"/>
          <w:sz w:val="22"/>
          <w:lang w:val="es-ES_tradnl" w:eastAsia="es-MX"/>
        </w:rPr>
        <w:t xml:space="preserve"> e </w:t>
      </w:r>
      <w:r w:rsidR="00E218A9" w:rsidRPr="000436C4">
        <w:rPr>
          <w:rFonts w:ascii="Verdana" w:hAnsi="Verdana"/>
          <w:color w:val="215868" w:themeColor="accent5" w:themeShade="80"/>
          <w:sz w:val="22"/>
          <w:lang w:val="es-ES_tradnl" w:eastAsia="es-MX"/>
        </w:rPr>
        <w:t>higiene</w:t>
      </w:r>
      <w:r w:rsidR="00E218A9" w:rsidRPr="000436C4" w:rsidDel="00E218A9">
        <w:rPr>
          <w:rFonts w:ascii="Verdana" w:hAnsi="Verdana"/>
          <w:color w:val="215868" w:themeColor="accent5" w:themeShade="80"/>
          <w:sz w:val="22"/>
          <w:lang w:val="es-ES_tradnl" w:eastAsia="es-MX"/>
        </w:rPr>
        <w:t xml:space="preserve"> </w:t>
      </w:r>
      <w:r w:rsidRPr="000436C4">
        <w:rPr>
          <w:rFonts w:ascii="Verdana" w:hAnsi="Verdana"/>
          <w:color w:val="215868" w:themeColor="accent5" w:themeShade="80"/>
          <w:sz w:val="22"/>
          <w:lang w:val="es-ES_tradnl" w:eastAsia="es-MX"/>
        </w:rPr>
        <w:t>a la población.</w:t>
      </w:r>
    </w:p>
    <w:p w:rsidR="000436C4" w:rsidRPr="000436C4" w:rsidRDefault="000436C4" w:rsidP="000436C4">
      <w:pPr>
        <w:pStyle w:val="ListParagraph"/>
        <w:numPr>
          <w:ilvl w:val="0"/>
          <w:numId w:val="14"/>
        </w:numPr>
        <w:jc w:val="both"/>
        <w:rPr>
          <w:rFonts w:ascii="Verdana" w:hAnsi="Verdana"/>
          <w:color w:val="215868" w:themeColor="accent5" w:themeShade="80"/>
          <w:sz w:val="22"/>
          <w:lang w:val="es-ES_tradnl" w:eastAsia="es-MX"/>
        </w:rPr>
      </w:pPr>
      <w:r w:rsidRPr="000436C4">
        <w:rPr>
          <w:rFonts w:ascii="Verdana" w:hAnsi="Verdana"/>
          <w:color w:val="215868" w:themeColor="accent5" w:themeShade="80"/>
          <w:sz w:val="22"/>
          <w:lang w:val="es-ES_tradnl" w:eastAsia="es-MX"/>
        </w:rPr>
        <w:t>Rehabilitación de Servicios de provisión de agua potable, garantizando el abastecimiento de agua de consumo humano según su necesidad.</w:t>
      </w:r>
    </w:p>
    <w:p w:rsidR="000436C4" w:rsidRPr="000436C4" w:rsidRDefault="000436C4" w:rsidP="000436C4">
      <w:pPr>
        <w:pStyle w:val="ListParagraph"/>
        <w:numPr>
          <w:ilvl w:val="0"/>
          <w:numId w:val="14"/>
        </w:numPr>
        <w:jc w:val="both"/>
        <w:rPr>
          <w:rFonts w:ascii="Verdana" w:hAnsi="Verdana"/>
          <w:color w:val="215868" w:themeColor="accent5" w:themeShade="80"/>
          <w:sz w:val="22"/>
          <w:lang w:val="es-ES_tradnl" w:eastAsia="es-MX"/>
        </w:rPr>
      </w:pPr>
      <w:r w:rsidRPr="000436C4">
        <w:rPr>
          <w:rFonts w:ascii="Verdana" w:hAnsi="Verdana"/>
          <w:color w:val="215868" w:themeColor="accent5" w:themeShade="80"/>
          <w:sz w:val="22"/>
          <w:lang w:val="es-ES_tradnl" w:eastAsia="es-MX"/>
        </w:rPr>
        <w:t>Rehabilitación de los aspectos relacionados a la crisis social que genera los eventos adversos.</w:t>
      </w:r>
    </w:p>
    <w:p w:rsidR="000436C4" w:rsidRPr="000436C4" w:rsidRDefault="000436C4" w:rsidP="000436C4">
      <w:pPr>
        <w:rPr>
          <w:rFonts w:ascii="Verdana" w:hAnsi="Verdana"/>
          <w:color w:val="215868" w:themeColor="accent5" w:themeShade="80"/>
          <w:sz w:val="22"/>
        </w:rPr>
      </w:pPr>
    </w:p>
    <w:p w:rsidR="000436C4" w:rsidRPr="000436C4" w:rsidRDefault="000436C4" w:rsidP="000436C4">
      <w:pPr>
        <w:rPr>
          <w:rFonts w:ascii="Verdana" w:hAnsi="Verdana"/>
          <w:color w:val="215868" w:themeColor="accent5" w:themeShade="80"/>
          <w:sz w:val="22"/>
        </w:rPr>
      </w:pPr>
    </w:p>
    <w:p w:rsidR="000436C4" w:rsidRPr="000436C4" w:rsidRDefault="000436C4" w:rsidP="000436C4">
      <w:pPr>
        <w:rPr>
          <w:rFonts w:ascii="Verdana" w:hAnsi="Verdana"/>
          <w:color w:val="215868" w:themeColor="accent5" w:themeShade="80"/>
          <w:sz w:val="22"/>
        </w:rPr>
      </w:pPr>
    </w:p>
    <w:p w:rsidR="000436C4" w:rsidRPr="000436C4" w:rsidRDefault="000436C4" w:rsidP="000436C4">
      <w:pPr>
        <w:rPr>
          <w:rFonts w:ascii="Verdana" w:hAnsi="Verdana"/>
          <w:color w:val="215868" w:themeColor="accent5" w:themeShade="80"/>
          <w:sz w:val="22"/>
        </w:rPr>
      </w:pPr>
    </w:p>
    <w:p w:rsidR="000436C4" w:rsidRPr="000436C4" w:rsidRDefault="000436C4" w:rsidP="000436C4">
      <w:pPr>
        <w:rPr>
          <w:rFonts w:ascii="Verdana" w:hAnsi="Verdana"/>
          <w:color w:val="215868" w:themeColor="accent5" w:themeShade="80"/>
          <w:sz w:val="22"/>
        </w:rPr>
      </w:pPr>
    </w:p>
    <w:p w:rsidR="000436C4" w:rsidRPr="000436C4" w:rsidRDefault="000436C4" w:rsidP="000436C4">
      <w:pPr>
        <w:rPr>
          <w:rFonts w:ascii="Verdana" w:hAnsi="Verdana"/>
          <w:color w:val="215868" w:themeColor="accent5" w:themeShade="80"/>
          <w:sz w:val="22"/>
        </w:rPr>
      </w:pPr>
    </w:p>
    <w:p w:rsidR="000436C4" w:rsidRPr="000436C4" w:rsidRDefault="000436C4" w:rsidP="000436C4">
      <w:pPr>
        <w:rPr>
          <w:rFonts w:ascii="Verdana" w:hAnsi="Verdana"/>
          <w:color w:val="215868" w:themeColor="accent5" w:themeShade="80"/>
          <w:sz w:val="22"/>
        </w:rPr>
      </w:pPr>
    </w:p>
    <w:p w:rsidR="000436C4" w:rsidRPr="000436C4" w:rsidRDefault="000436C4" w:rsidP="000436C4">
      <w:pPr>
        <w:rPr>
          <w:rFonts w:ascii="Verdana" w:hAnsi="Verdana"/>
          <w:color w:val="215868" w:themeColor="accent5" w:themeShade="80"/>
          <w:sz w:val="22"/>
        </w:rPr>
      </w:pPr>
    </w:p>
    <w:p w:rsidR="000436C4" w:rsidRPr="000436C4" w:rsidRDefault="000436C4" w:rsidP="000436C4">
      <w:pPr>
        <w:rPr>
          <w:rFonts w:ascii="Verdana" w:hAnsi="Verdana"/>
          <w:color w:val="215868" w:themeColor="accent5" w:themeShade="80"/>
          <w:sz w:val="22"/>
        </w:rPr>
      </w:pPr>
    </w:p>
    <w:p w:rsidR="000436C4" w:rsidRPr="000436C4" w:rsidRDefault="000436C4" w:rsidP="000436C4">
      <w:pPr>
        <w:rPr>
          <w:rFonts w:ascii="Verdana" w:hAnsi="Verdana"/>
          <w:color w:val="215868" w:themeColor="accent5" w:themeShade="80"/>
          <w:sz w:val="22"/>
        </w:rPr>
      </w:pPr>
    </w:p>
    <w:p w:rsidR="000436C4" w:rsidRPr="000436C4" w:rsidRDefault="000436C4" w:rsidP="000436C4">
      <w:pPr>
        <w:rPr>
          <w:rFonts w:ascii="Verdana" w:hAnsi="Verdana"/>
          <w:color w:val="215868" w:themeColor="accent5" w:themeShade="80"/>
          <w:sz w:val="22"/>
        </w:rPr>
      </w:pPr>
    </w:p>
    <w:p w:rsidR="000436C4" w:rsidRPr="000436C4" w:rsidRDefault="000436C4" w:rsidP="000436C4">
      <w:pPr>
        <w:rPr>
          <w:rFonts w:ascii="Verdana" w:hAnsi="Verdana"/>
          <w:color w:val="215868" w:themeColor="accent5" w:themeShade="80"/>
          <w:sz w:val="22"/>
        </w:rPr>
      </w:pPr>
    </w:p>
    <w:p w:rsidR="000436C4" w:rsidRPr="000436C4" w:rsidRDefault="000436C4" w:rsidP="000436C4">
      <w:pPr>
        <w:rPr>
          <w:rFonts w:ascii="Verdana" w:hAnsi="Verdana"/>
          <w:color w:val="215868" w:themeColor="accent5" w:themeShade="80"/>
          <w:sz w:val="22"/>
        </w:rPr>
      </w:pPr>
    </w:p>
    <w:p w:rsidR="000436C4" w:rsidRPr="000436C4" w:rsidRDefault="000436C4" w:rsidP="000436C4">
      <w:pPr>
        <w:rPr>
          <w:rFonts w:ascii="Verdana" w:hAnsi="Verdana"/>
          <w:color w:val="215868" w:themeColor="accent5" w:themeShade="80"/>
          <w:sz w:val="22"/>
        </w:rPr>
      </w:pPr>
    </w:p>
    <w:p w:rsidR="000436C4" w:rsidRPr="000436C4" w:rsidRDefault="000436C4" w:rsidP="000436C4">
      <w:pPr>
        <w:rPr>
          <w:rFonts w:ascii="Verdana" w:hAnsi="Verdana"/>
          <w:color w:val="215868" w:themeColor="accent5" w:themeShade="80"/>
          <w:sz w:val="22"/>
        </w:rPr>
      </w:pPr>
    </w:p>
    <w:p w:rsidR="000436C4" w:rsidRPr="000436C4" w:rsidRDefault="000436C4" w:rsidP="000436C4">
      <w:pPr>
        <w:rPr>
          <w:rFonts w:ascii="Verdana" w:hAnsi="Verdana"/>
          <w:color w:val="215868" w:themeColor="accent5" w:themeShade="80"/>
          <w:sz w:val="22"/>
        </w:rPr>
      </w:pPr>
    </w:p>
    <w:p w:rsidR="000436C4" w:rsidRDefault="000436C4">
      <w:pPr>
        <w:rPr>
          <w:rFonts w:ascii="Verdana" w:hAnsi="Verdana"/>
          <w:color w:val="215868" w:themeColor="accent5" w:themeShade="80"/>
          <w:sz w:val="22"/>
        </w:rPr>
      </w:pPr>
      <w:r>
        <w:rPr>
          <w:rFonts w:ascii="Verdana" w:hAnsi="Verdana"/>
          <w:color w:val="215868" w:themeColor="accent5" w:themeShade="80"/>
          <w:sz w:val="22"/>
        </w:rPr>
        <w:br w:type="page"/>
      </w:r>
    </w:p>
    <w:p w:rsidR="000436C4" w:rsidRPr="000436C4" w:rsidRDefault="000436C4" w:rsidP="000436C4">
      <w:pPr>
        <w:rPr>
          <w:rFonts w:ascii="Verdana" w:hAnsi="Verdana"/>
          <w:color w:val="215868" w:themeColor="accent5" w:themeShade="80"/>
          <w:sz w:val="22"/>
        </w:rPr>
      </w:pPr>
    </w:p>
    <w:p w:rsidR="000436C4" w:rsidRPr="000436C4" w:rsidRDefault="000436C4" w:rsidP="000436C4">
      <w:pPr>
        <w:rPr>
          <w:rFonts w:ascii="Verdana" w:hAnsi="Verdana"/>
          <w:color w:val="215868" w:themeColor="accent5" w:themeShade="80"/>
          <w:sz w:val="22"/>
        </w:rPr>
      </w:pPr>
    </w:p>
    <w:p w:rsidR="000436C4" w:rsidRDefault="000436C4" w:rsidP="000436C4">
      <w:pPr>
        <w:jc w:val="center"/>
        <w:rPr>
          <w:rFonts w:ascii="Verdana" w:hAnsi="Verdana"/>
          <w:color w:val="215868" w:themeColor="accent5" w:themeShade="80"/>
          <w:sz w:val="40"/>
        </w:rPr>
      </w:pPr>
    </w:p>
    <w:p w:rsidR="000436C4" w:rsidRDefault="000436C4" w:rsidP="000436C4">
      <w:pPr>
        <w:jc w:val="center"/>
        <w:rPr>
          <w:rFonts w:ascii="Verdana" w:hAnsi="Verdana"/>
          <w:color w:val="215868" w:themeColor="accent5" w:themeShade="80"/>
          <w:sz w:val="40"/>
        </w:rPr>
      </w:pPr>
    </w:p>
    <w:p w:rsidR="000436C4" w:rsidRDefault="000436C4" w:rsidP="000436C4">
      <w:pPr>
        <w:jc w:val="center"/>
        <w:rPr>
          <w:rFonts w:ascii="Verdana" w:hAnsi="Verdana"/>
          <w:color w:val="215868" w:themeColor="accent5" w:themeShade="80"/>
          <w:sz w:val="40"/>
        </w:rPr>
      </w:pPr>
    </w:p>
    <w:p w:rsidR="000436C4" w:rsidRDefault="000436C4" w:rsidP="000436C4">
      <w:pPr>
        <w:jc w:val="center"/>
        <w:rPr>
          <w:rFonts w:ascii="Verdana" w:hAnsi="Verdana"/>
          <w:color w:val="215868" w:themeColor="accent5" w:themeShade="80"/>
          <w:sz w:val="40"/>
        </w:rPr>
      </w:pPr>
    </w:p>
    <w:p w:rsidR="000436C4" w:rsidRDefault="000436C4" w:rsidP="000436C4">
      <w:pPr>
        <w:jc w:val="center"/>
        <w:rPr>
          <w:rFonts w:ascii="Verdana" w:hAnsi="Verdana"/>
          <w:color w:val="215868" w:themeColor="accent5" w:themeShade="80"/>
          <w:sz w:val="40"/>
        </w:rPr>
      </w:pPr>
    </w:p>
    <w:p w:rsidR="000436C4" w:rsidRDefault="000436C4" w:rsidP="000436C4">
      <w:pPr>
        <w:jc w:val="center"/>
        <w:rPr>
          <w:rFonts w:ascii="Verdana" w:hAnsi="Verdana"/>
          <w:color w:val="215868" w:themeColor="accent5" w:themeShade="80"/>
          <w:sz w:val="40"/>
        </w:rPr>
      </w:pPr>
    </w:p>
    <w:p w:rsidR="000436C4" w:rsidRPr="000436C4" w:rsidRDefault="000436C4" w:rsidP="000436C4">
      <w:pPr>
        <w:jc w:val="center"/>
        <w:rPr>
          <w:rFonts w:ascii="Verdana" w:hAnsi="Verdana"/>
          <w:color w:val="215868" w:themeColor="accent5" w:themeShade="80"/>
          <w:sz w:val="40"/>
        </w:rPr>
      </w:pPr>
      <w:r w:rsidRPr="000436C4">
        <w:rPr>
          <w:rFonts w:ascii="Verdana" w:hAnsi="Verdana"/>
          <w:color w:val="215868" w:themeColor="accent5" w:themeShade="80"/>
          <w:sz w:val="40"/>
        </w:rPr>
        <w:t>ANEXOS</w:t>
      </w:r>
    </w:p>
    <w:p w:rsidR="000436C4" w:rsidRPr="000436C4" w:rsidRDefault="000436C4" w:rsidP="000436C4">
      <w:pPr>
        <w:rPr>
          <w:rFonts w:ascii="Verdana" w:hAnsi="Verdana"/>
          <w:color w:val="215868" w:themeColor="accent5" w:themeShade="80"/>
          <w:sz w:val="22"/>
        </w:rPr>
      </w:pPr>
    </w:p>
    <w:p w:rsidR="000436C4" w:rsidRPr="000436C4" w:rsidRDefault="000436C4" w:rsidP="000436C4">
      <w:pPr>
        <w:rPr>
          <w:rFonts w:ascii="Verdana" w:hAnsi="Verdana"/>
          <w:color w:val="215868" w:themeColor="accent5" w:themeShade="80"/>
          <w:sz w:val="22"/>
        </w:rPr>
      </w:pPr>
    </w:p>
    <w:p w:rsidR="000436C4" w:rsidRPr="000436C4" w:rsidRDefault="000436C4" w:rsidP="000436C4">
      <w:pPr>
        <w:rPr>
          <w:rFonts w:ascii="Verdana" w:hAnsi="Verdana"/>
          <w:color w:val="215868" w:themeColor="accent5" w:themeShade="80"/>
          <w:sz w:val="22"/>
        </w:rPr>
      </w:pPr>
    </w:p>
    <w:p w:rsidR="000436C4" w:rsidRPr="000436C4" w:rsidRDefault="000436C4" w:rsidP="000436C4">
      <w:pPr>
        <w:rPr>
          <w:rFonts w:ascii="Verdana" w:hAnsi="Verdana"/>
          <w:color w:val="215868" w:themeColor="accent5" w:themeShade="80"/>
          <w:sz w:val="22"/>
        </w:rPr>
      </w:pPr>
    </w:p>
    <w:p w:rsidR="000436C4" w:rsidRPr="000436C4" w:rsidRDefault="000436C4" w:rsidP="000436C4">
      <w:pPr>
        <w:rPr>
          <w:rFonts w:ascii="Verdana" w:hAnsi="Verdana"/>
          <w:color w:val="215868" w:themeColor="accent5" w:themeShade="80"/>
          <w:sz w:val="22"/>
        </w:rPr>
      </w:pPr>
    </w:p>
    <w:p w:rsidR="000436C4" w:rsidRPr="000436C4" w:rsidRDefault="000436C4" w:rsidP="000436C4">
      <w:pPr>
        <w:rPr>
          <w:rFonts w:ascii="Verdana" w:hAnsi="Verdana"/>
          <w:color w:val="215868" w:themeColor="accent5" w:themeShade="80"/>
          <w:sz w:val="22"/>
        </w:rPr>
      </w:pPr>
    </w:p>
    <w:p w:rsidR="000436C4" w:rsidRPr="000436C4" w:rsidRDefault="000436C4" w:rsidP="000436C4">
      <w:pPr>
        <w:rPr>
          <w:rFonts w:ascii="Verdana" w:hAnsi="Verdana"/>
          <w:color w:val="215868" w:themeColor="accent5" w:themeShade="80"/>
          <w:sz w:val="22"/>
        </w:rPr>
      </w:pPr>
    </w:p>
    <w:p w:rsidR="000436C4" w:rsidRPr="000436C4" w:rsidRDefault="000436C4" w:rsidP="000436C4">
      <w:pPr>
        <w:rPr>
          <w:rFonts w:ascii="Verdana" w:hAnsi="Verdana"/>
          <w:color w:val="215868" w:themeColor="accent5" w:themeShade="80"/>
          <w:sz w:val="22"/>
        </w:rPr>
      </w:pPr>
    </w:p>
    <w:p w:rsidR="000436C4" w:rsidRPr="000436C4" w:rsidRDefault="000436C4" w:rsidP="000436C4">
      <w:pPr>
        <w:rPr>
          <w:rFonts w:ascii="Verdana" w:hAnsi="Verdana"/>
          <w:color w:val="215868" w:themeColor="accent5" w:themeShade="80"/>
          <w:sz w:val="22"/>
        </w:rPr>
      </w:pPr>
    </w:p>
    <w:p w:rsidR="000436C4" w:rsidRPr="000436C4" w:rsidRDefault="000436C4" w:rsidP="000436C4">
      <w:pPr>
        <w:rPr>
          <w:rFonts w:ascii="Verdana" w:hAnsi="Verdana"/>
          <w:color w:val="215868" w:themeColor="accent5" w:themeShade="80"/>
          <w:sz w:val="22"/>
        </w:rPr>
      </w:pPr>
    </w:p>
    <w:p w:rsidR="000436C4" w:rsidRPr="000436C4" w:rsidRDefault="000436C4" w:rsidP="000436C4">
      <w:pPr>
        <w:rPr>
          <w:rFonts w:ascii="Verdana" w:hAnsi="Verdana"/>
          <w:color w:val="215868" w:themeColor="accent5" w:themeShade="80"/>
          <w:sz w:val="22"/>
        </w:rPr>
      </w:pPr>
    </w:p>
    <w:p w:rsidR="000436C4" w:rsidRPr="000436C4" w:rsidRDefault="000436C4" w:rsidP="000436C4">
      <w:pPr>
        <w:rPr>
          <w:rFonts w:ascii="Verdana" w:hAnsi="Verdana"/>
          <w:color w:val="215868" w:themeColor="accent5" w:themeShade="80"/>
          <w:sz w:val="22"/>
        </w:rPr>
      </w:pPr>
    </w:p>
    <w:p w:rsidR="000436C4" w:rsidRPr="000436C4" w:rsidRDefault="000436C4" w:rsidP="000436C4">
      <w:pPr>
        <w:rPr>
          <w:rFonts w:ascii="Verdana" w:hAnsi="Verdana"/>
          <w:color w:val="215868" w:themeColor="accent5" w:themeShade="80"/>
          <w:sz w:val="22"/>
        </w:rPr>
      </w:pPr>
    </w:p>
    <w:p w:rsidR="000436C4" w:rsidRPr="000436C4" w:rsidRDefault="000436C4" w:rsidP="000436C4">
      <w:pPr>
        <w:rPr>
          <w:rFonts w:ascii="Verdana" w:hAnsi="Verdana"/>
          <w:color w:val="215868" w:themeColor="accent5" w:themeShade="80"/>
          <w:sz w:val="22"/>
        </w:rPr>
      </w:pPr>
    </w:p>
    <w:p w:rsidR="000436C4" w:rsidRPr="000436C4" w:rsidRDefault="000436C4" w:rsidP="000436C4">
      <w:pPr>
        <w:rPr>
          <w:rFonts w:ascii="Verdana" w:hAnsi="Verdana"/>
          <w:color w:val="215868" w:themeColor="accent5" w:themeShade="80"/>
          <w:sz w:val="22"/>
        </w:rPr>
      </w:pPr>
    </w:p>
    <w:p w:rsidR="00591B4A" w:rsidRPr="00942415" w:rsidRDefault="00591B4A" w:rsidP="004B05C0">
      <w:pPr>
        <w:rPr>
          <w:rFonts w:ascii="Verdana" w:hAnsi="Verdana" w:cs="Arial"/>
          <w:color w:val="215868" w:themeColor="accent5" w:themeShade="80"/>
          <w:sz w:val="22"/>
        </w:rPr>
      </w:pPr>
    </w:p>
    <w:sectPr w:rsidR="00591B4A" w:rsidRPr="00942415" w:rsidSect="00440357">
      <w:pgSz w:w="12240" w:h="15840" w:code="1"/>
      <w:pgMar w:top="2126" w:right="1361" w:bottom="1418" w:left="2041" w:header="709" w:footer="709" w:gutter="0"/>
      <w:pgNumType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UNICEF" w:date="2011-04-28T16:20:00Z" w:initials="KV">
    <w:p w:rsidR="00F96CBA" w:rsidRDefault="00F96CBA">
      <w:pPr>
        <w:pStyle w:val="CommentText"/>
      </w:pPr>
      <w:r>
        <w:rPr>
          <w:rStyle w:val="CommentReference"/>
        </w:rPr>
        <w:annotationRef/>
      </w:r>
      <w:r>
        <w:t>Generar índice automático, con páginas</w:t>
      </w:r>
    </w:p>
  </w:comment>
  <w:comment w:id="4" w:author="UNICEF" w:date="2011-04-28T16:19:00Z" w:initials="KV">
    <w:p w:rsidR="00F96CBA" w:rsidRDefault="00F96CBA">
      <w:pPr>
        <w:pStyle w:val="CommentText"/>
      </w:pPr>
      <w:r>
        <w:rPr>
          <w:rStyle w:val="CommentReference"/>
        </w:rPr>
        <w:annotationRef/>
      </w:r>
      <w:r>
        <w:t xml:space="preserve">Incluir </w:t>
      </w:r>
      <w:proofErr w:type="spellStart"/>
      <w:r>
        <w:t>caption</w:t>
      </w:r>
      <w:proofErr w:type="spellEnd"/>
      <w:r>
        <w:t xml:space="preserve"> de bajo de la figura, explicando qué es lo que se está mostrando</w:t>
      </w:r>
    </w:p>
  </w:comment>
  <w:comment w:id="5" w:author="UNICEF" w:date="2011-04-28T16:19:00Z" w:initials="KV">
    <w:p w:rsidR="00F96CBA" w:rsidRDefault="00F96CBA">
      <w:pPr>
        <w:pStyle w:val="CommentText"/>
      </w:pPr>
      <w:r>
        <w:rPr>
          <w:rStyle w:val="CommentReference"/>
        </w:rPr>
        <w:annotationRef/>
      </w:r>
      <w:r>
        <w:t xml:space="preserve">Incluir </w:t>
      </w:r>
      <w:proofErr w:type="spellStart"/>
      <w:r>
        <w:t>caption</w:t>
      </w:r>
      <w:proofErr w:type="spellEnd"/>
      <w:r>
        <w:t xml:space="preserve"> de bajo de la figura, explicando qué es lo que se está mostrando</w:t>
      </w:r>
    </w:p>
  </w:comment>
  <w:comment w:id="6" w:author="UNICEF" w:date="2011-04-28T15:27:00Z" w:initials="KV">
    <w:p w:rsidR="00F041AA" w:rsidRDefault="00F041AA">
      <w:pPr>
        <w:pStyle w:val="CommentText"/>
      </w:pPr>
      <w:r>
        <w:rPr>
          <w:rStyle w:val="CommentReference"/>
        </w:rPr>
        <w:annotationRef/>
      </w:r>
      <w:r>
        <w:t>Y Chaco?</w:t>
      </w:r>
    </w:p>
  </w:comment>
  <w:comment w:id="7" w:author="UNICEF" w:date="2011-04-28T15:29:00Z" w:initials="KV">
    <w:p w:rsidR="00F041AA" w:rsidRDefault="00F041AA">
      <w:pPr>
        <w:pStyle w:val="CommentText"/>
      </w:pPr>
      <w:r>
        <w:rPr>
          <w:rStyle w:val="CommentReference"/>
        </w:rPr>
        <w:annotationRef/>
      </w:r>
      <w:r>
        <w:t>Contradice con lo mencionado en la página anterior</w:t>
      </w:r>
    </w:p>
  </w:comment>
  <w:comment w:id="8" w:author="UNICEF" w:date="2011-04-28T16:18:00Z" w:initials="KV">
    <w:p w:rsidR="00F96CBA" w:rsidRDefault="00F96CBA">
      <w:pPr>
        <w:pStyle w:val="CommentText"/>
      </w:pPr>
      <w:r>
        <w:rPr>
          <w:rStyle w:val="CommentReference"/>
        </w:rPr>
        <w:annotationRef/>
      </w:r>
      <w:r>
        <w:t xml:space="preserve">Incluir </w:t>
      </w:r>
      <w:proofErr w:type="spellStart"/>
      <w:r>
        <w:t>caption</w:t>
      </w:r>
      <w:proofErr w:type="spellEnd"/>
      <w:r>
        <w:t xml:space="preserve"> de bajo de la figura, explicando qué es lo que se está mostrando</w:t>
      </w:r>
    </w:p>
  </w:comment>
  <w:comment w:id="9" w:author="UNICEF" w:date="2011-04-28T16:18:00Z" w:initials="KV">
    <w:p w:rsidR="00F96CBA" w:rsidRDefault="00F96CBA">
      <w:pPr>
        <w:pStyle w:val="CommentText"/>
      </w:pPr>
      <w:r>
        <w:rPr>
          <w:rStyle w:val="CommentReference"/>
        </w:rPr>
        <w:annotationRef/>
      </w:r>
      <w:r>
        <w:t xml:space="preserve">Incluir </w:t>
      </w:r>
      <w:proofErr w:type="spellStart"/>
      <w:r>
        <w:t>caption</w:t>
      </w:r>
      <w:proofErr w:type="spellEnd"/>
      <w:r>
        <w:t xml:space="preserve"> de bajo de la figura, explicando qué es lo que se está mostrando</w:t>
      </w:r>
    </w:p>
  </w:comment>
  <w:comment w:id="10" w:author="UNICEF" w:date="2011-04-28T15:35:00Z" w:initials="KV">
    <w:p w:rsidR="0046214A" w:rsidRDefault="0046214A">
      <w:pPr>
        <w:pStyle w:val="CommentText"/>
      </w:pPr>
      <w:r>
        <w:rPr>
          <w:rStyle w:val="CommentReference"/>
        </w:rPr>
        <w:annotationRef/>
      </w:r>
      <w:r>
        <w:t xml:space="preserve">Faltan algunas: Cruz Roja, AECID, ADRA, </w:t>
      </w:r>
      <w:proofErr w:type="spellStart"/>
      <w:r>
        <w:t>Water</w:t>
      </w:r>
      <w:proofErr w:type="spellEnd"/>
      <w:r>
        <w:t xml:space="preserve"> </w:t>
      </w:r>
      <w:proofErr w:type="spellStart"/>
      <w:r>
        <w:t>for</w:t>
      </w:r>
      <w:proofErr w:type="spellEnd"/>
      <w:r>
        <w:t xml:space="preserve"> </w:t>
      </w:r>
      <w:proofErr w:type="spellStart"/>
      <w:r>
        <w:t>People</w:t>
      </w:r>
      <w:proofErr w:type="spellEnd"/>
      <w:r>
        <w:t>, etc.</w:t>
      </w:r>
    </w:p>
  </w:comment>
  <w:comment w:id="13" w:author="UNICEF" w:date="2011-04-28T16:18:00Z" w:initials="KV">
    <w:p w:rsidR="00F96CBA" w:rsidRDefault="00F96CBA">
      <w:pPr>
        <w:pStyle w:val="CommentText"/>
      </w:pPr>
      <w:r>
        <w:rPr>
          <w:rStyle w:val="CommentReference"/>
        </w:rPr>
        <w:annotationRef/>
      </w:r>
      <w:r>
        <w:t xml:space="preserve">Incluir </w:t>
      </w:r>
      <w:proofErr w:type="spellStart"/>
      <w:r>
        <w:t>caption</w:t>
      </w:r>
      <w:proofErr w:type="spellEnd"/>
      <w:r>
        <w:t xml:space="preserve"> de bajo de la figura, explicando qué es lo que se está mostrando</w:t>
      </w:r>
    </w:p>
  </w:comment>
  <w:comment w:id="14" w:author="UNICEF" w:date="2011-04-28T16:18:00Z" w:initials="KV">
    <w:p w:rsidR="00F96CBA" w:rsidRDefault="00F96CBA">
      <w:pPr>
        <w:pStyle w:val="CommentText"/>
      </w:pPr>
      <w:r>
        <w:rPr>
          <w:rStyle w:val="CommentReference"/>
        </w:rPr>
        <w:annotationRef/>
      </w:r>
      <w:r>
        <w:t xml:space="preserve">Incluir </w:t>
      </w:r>
      <w:proofErr w:type="spellStart"/>
      <w:r>
        <w:t>caption</w:t>
      </w:r>
      <w:proofErr w:type="spellEnd"/>
      <w:r>
        <w:t xml:space="preserve"> de bajo de la figura, explicando qué es lo que se está mostrando</w:t>
      </w:r>
    </w:p>
  </w:comment>
  <w:comment w:id="15" w:author="UNICEF" w:date="2011-04-28T16:15:00Z" w:initials="KV">
    <w:p w:rsidR="00F96CBA" w:rsidRDefault="00F96CBA">
      <w:pPr>
        <w:pStyle w:val="CommentText"/>
      </w:pPr>
      <w:r>
        <w:rPr>
          <w:rStyle w:val="CommentReference"/>
        </w:rPr>
        <w:annotationRef/>
      </w:r>
      <w:r>
        <w:t>Evaluación de daños?</w:t>
      </w:r>
    </w:p>
  </w:comment>
  <w:comment w:id="16" w:author="UNICEF" w:date="2011-04-28T16:31:00Z" w:initials="KV">
    <w:p w:rsidR="00E218A9" w:rsidRDefault="00E218A9">
      <w:pPr>
        <w:pStyle w:val="CommentText"/>
      </w:pPr>
      <w:r>
        <w:rPr>
          <w:rStyle w:val="CommentReference"/>
        </w:rPr>
        <w:annotationRef/>
      </w:r>
      <w:r>
        <w:t>Propongo trabajar según varios escenarios:</w:t>
      </w:r>
    </w:p>
    <w:p w:rsidR="00E218A9" w:rsidRDefault="00E218A9">
      <w:pPr>
        <w:pStyle w:val="CommentText"/>
      </w:pPr>
      <w:r>
        <w:t>Inundaciones (de corto (riadas) y largo tiempo)</w:t>
      </w:r>
    </w:p>
    <w:p w:rsidR="00E218A9" w:rsidRDefault="00E218A9">
      <w:pPr>
        <w:pStyle w:val="CommentText"/>
      </w:pPr>
      <w:r>
        <w:t>Sequia</w:t>
      </w:r>
    </w:p>
    <w:p w:rsidR="00E218A9" w:rsidRDefault="00E218A9">
      <w:pPr>
        <w:pStyle w:val="CommentText"/>
      </w:pPr>
      <w:r>
        <w:t>Campamentos</w:t>
      </w:r>
    </w:p>
    <w:p w:rsidR="00E218A9" w:rsidRDefault="00E218A9">
      <w:pPr>
        <w:pStyle w:val="CommentText"/>
      </w:pPr>
    </w:p>
    <w:p w:rsidR="00E218A9" w:rsidRDefault="00E218A9">
      <w:pPr>
        <w:pStyle w:val="CommentText"/>
      </w:pPr>
      <w:r>
        <w:t>E identificar las probables necesidades que existirán en:</w:t>
      </w:r>
    </w:p>
    <w:p w:rsidR="00E218A9" w:rsidRDefault="00E218A9">
      <w:pPr>
        <w:pStyle w:val="CommentText"/>
      </w:pPr>
      <w:r>
        <w:t>Agua</w:t>
      </w:r>
    </w:p>
    <w:p w:rsidR="00E218A9" w:rsidRDefault="00E218A9">
      <w:pPr>
        <w:pStyle w:val="CommentText"/>
      </w:pPr>
      <w:r>
        <w:t>Saneamiento</w:t>
      </w:r>
    </w:p>
    <w:p w:rsidR="00E218A9" w:rsidRDefault="00E218A9">
      <w:pPr>
        <w:pStyle w:val="CommentText"/>
      </w:pPr>
      <w:r>
        <w:t>Higiene</w:t>
      </w:r>
    </w:p>
    <w:p w:rsidR="00E218A9" w:rsidRDefault="00E218A9">
      <w:pPr>
        <w:pStyle w:val="CommentText"/>
      </w:pPr>
      <w:r>
        <w:t>(suministros, tiempos de usos, etc.)</w:t>
      </w:r>
    </w:p>
  </w:comment>
  <w:comment w:id="17" w:author="UNICEF" w:date="2011-04-28T16:22:00Z" w:initials="KV">
    <w:p w:rsidR="00F96CBA" w:rsidRDefault="00F96CBA">
      <w:pPr>
        <w:pStyle w:val="CommentText"/>
      </w:pPr>
      <w:r>
        <w:rPr>
          <w:rStyle w:val="CommentReference"/>
        </w:rPr>
        <w:annotationRef/>
      </w:r>
      <w:r>
        <w:t xml:space="preserve">Incluir </w:t>
      </w:r>
      <w:proofErr w:type="spellStart"/>
      <w:r>
        <w:t>caption</w:t>
      </w:r>
      <w:proofErr w:type="spellEnd"/>
      <w:r>
        <w:t xml:space="preserve"> de bajo de la figura, explicando qué es lo que se está mostrando</w:t>
      </w:r>
    </w:p>
  </w:comment>
  <w:comment w:id="18" w:author="UNICEF" w:date="2011-04-28T16:25:00Z" w:initials="KV">
    <w:p w:rsidR="00E218A9" w:rsidRDefault="00E218A9">
      <w:pPr>
        <w:pStyle w:val="CommentText"/>
      </w:pPr>
      <w:r>
        <w:rPr>
          <w:rStyle w:val="CommentReference"/>
        </w:rPr>
        <w:annotationRef/>
      </w:r>
      <w:r>
        <w:t>No entiendo</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7DF3" w:rsidRDefault="00507DF3">
      <w:r>
        <w:separator/>
      </w:r>
    </w:p>
  </w:endnote>
  <w:endnote w:type="continuationSeparator" w:id="0">
    <w:p w:rsidR="00507DF3" w:rsidRDefault="0050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entury Schoolbook">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onaco">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MS-Bold">
    <w:altName w:val="Trebuchet MS"/>
    <w:panose1 w:val="00000000000000000000"/>
    <w:charset w:val="4D"/>
    <w:family w:val="auto"/>
    <w:notTrueType/>
    <w:pitch w:val="default"/>
    <w:sig w:usb0="00000003" w:usb1="00000000" w:usb2="00000000" w:usb3="00000000" w:csb0="00000001" w:csb1="00000000"/>
  </w:font>
  <w:font w:name="TrebuchetMS">
    <w:altName w:val="Trebuchet MS"/>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4D"/>
    <w:family w:val="auto"/>
    <w:notTrueType/>
    <w:pitch w:val="default"/>
    <w:sig w:usb0="03000000" w:usb1="00000000" w:usb2="00000000" w:usb3="00000000" w:csb0="00000001" w:csb1="00000000"/>
  </w:font>
  <w:font w:name="ArialNarrow">
    <w:altName w:val="Arial Narrow"/>
    <w:panose1 w:val="00000000000000000000"/>
    <w:charset w:val="00"/>
    <w:family w:val="swiss"/>
    <w:notTrueType/>
    <w:pitch w:val="default"/>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ZurichBT-RomanCondensed">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D14" w:rsidRDefault="004E2D14" w:rsidP="00EA2D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E2D14" w:rsidRDefault="004E2D14" w:rsidP="0076788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D14" w:rsidRPr="00A75312" w:rsidRDefault="004E2D14" w:rsidP="006170FB">
    <w:pPr>
      <w:pBdr>
        <w:top w:val="single" w:sz="4" w:space="1" w:color="auto"/>
      </w:pBdr>
      <w:rPr>
        <w:rFonts w:asciiTheme="minorHAnsi" w:hAnsiTheme="minorHAnsi"/>
        <w:color w:val="000000" w:themeColor="text1"/>
        <w:sz w:val="18"/>
        <w:lang w:val="es-AR"/>
      </w:rPr>
    </w:pPr>
    <w:r w:rsidRPr="00AC763E">
      <w:rPr>
        <w:rFonts w:asciiTheme="minorHAnsi" w:hAnsiTheme="minorHAnsi"/>
        <w:color w:val="000000" w:themeColor="text1"/>
        <w:sz w:val="18"/>
        <w:lang w:val="es-AR"/>
      </w:rPr>
      <w:t xml:space="preserve">Plan </w:t>
    </w:r>
    <w:r>
      <w:rPr>
        <w:rFonts w:asciiTheme="minorHAnsi" w:hAnsiTheme="minorHAnsi"/>
        <w:color w:val="000000" w:themeColor="text1"/>
        <w:sz w:val="18"/>
        <w:lang w:val="es-AR"/>
      </w:rPr>
      <w:t xml:space="preserve">Nacional </w:t>
    </w:r>
    <w:r w:rsidRPr="00AC763E">
      <w:rPr>
        <w:rFonts w:asciiTheme="minorHAnsi" w:hAnsiTheme="minorHAnsi"/>
        <w:color w:val="000000" w:themeColor="text1"/>
        <w:sz w:val="18"/>
        <w:lang w:val="es-AR"/>
      </w:rPr>
      <w:t xml:space="preserve">de </w:t>
    </w:r>
    <w:r>
      <w:rPr>
        <w:rFonts w:asciiTheme="minorHAnsi" w:hAnsiTheme="minorHAnsi"/>
        <w:color w:val="000000" w:themeColor="text1"/>
        <w:sz w:val="18"/>
        <w:lang w:val="es-AR"/>
      </w:rPr>
      <w:t>Contin</w:t>
    </w:r>
    <w:r w:rsidRPr="00AC763E">
      <w:rPr>
        <w:rFonts w:asciiTheme="minorHAnsi" w:hAnsiTheme="minorHAnsi"/>
        <w:color w:val="000000" w:themeColor="text1"/>
        <w:sz w:val="18"/>
        <w:lang w:val="es-AR"/>
      </w:rPr>
      <w:t>gencia</w:t>
    </w:r>
    <w:r w:rsidRPr="00AC763E">
      <w:rPr>
        <w:rFonts w:asciiTheme="minorHAnsi" w:hAnsiTheme="minorHAnsi"/>
        <w:color w:val="000000" w:themeColor="text1"/>
        <w:sz w:val="20"/>
        <w:lang w:val="es-AR"/>
      </w:rPr>
      <w:t xml:space="preserve">             </w:t>
    </w:r>
    <w:r>
      <w:rPr>
        <w:rFonts w:asciiTheme="minorHAnsi" w:hAnsiTheme="minorHAnsi"/>
        <w:color w:val="000000" w:themeColor="text1"/>
        <w:sz w:val="20"/>
        <w:lang w:val="es-AR"/>
      </w:rPr>
      <w:t xml:space="preserve">                         </w:t>
    </w:r>
    <w:r w:rsidRPr="00AC763E">
      <w:rPr>
        <w:rFonts w:asciiTheme="minorHAnsi" w:hAnsiTheme="minorHAnsi"/>
        <w:color w:val="000000" w:themeColor="text1"/>
        <w:sz w:val="20"/>
        <w:lang w:val="es-AR"/>
      </w:rPr>
      <w:t xml:space="preserve">                     </w:t>
    </w:r>
    <w:r w:rsidRPr="00AC763E">
      <w:rPr>
        <w:rFonts w:asciiTheme="minorHAnsi" w:hAnsiTheme="minorHAnsi"/>
        <w:i/>
        <w:sz w:val="18"/>
        <w:szCs w:val="18"/>
        <w:lang w:val="es-ES"/>
      </w:rPr>
      <w:t xml:space="preserve">                                          </w:t>
    </w:r>
    <w:r w:rsidRPr="00AC763E">
      <w:rPr>
        <w:rFonts w:asciiTheme="minorHAnsi" w:hAnsiTheme="minorHAnsi" w:cs="Arial"/>
        <w:sz w:val="18"/>
        <w:szCs w:val="18"/>
        <w:lang w:val="es-ES"/>
      </w:rPr>
      <w:fldChar w:fldCharType="begin"/>
    </w:r>
    <w:r w:rsidRPr="00AC763E">
      <w:rPr>
        <w:rFonts w:asciiTheme="minorHAnsi" w:hAnsiTheme="minorHAnsi" w:cs="Arial"/>
        <w:sz w:val="18"/>
        <w:szCs w:val="18"/>
        <w:lang w:val="es-ES"/>
      </w:rPr>
      <w:instrText xml:space="preserve"> PAGE </w:instrText>
    </w:r>
    <w:r w:rsidRPr="00AC763E">
      <w:rPr>
        <w:rFonts w:asciiTheme="minorHAnsi" w:hAnsiTheme="minorHAnsi" w:cs="Arial"/>
        <w:sz w:val="18"/>
        <w:szCs w:val="18"/>
        <w:lang w:val="es-ES"/>
      </w:rPr>
      <w:fldChar w:fldCharType="separate"/>
    </w:r>
    <w:r w:rsidR="009F5A61">
      <w:rPr>
        <w:rFonts w:asciiTheme="minorHAnsi" w:hAnsiTheme="minorHAnsi" w:cs="Arial"/>
        <w:noProof/>
        <w:sz w:val="18"/>
        <w:szCs w:val="18"/>
        <w:lang w:val="es-ES"/>
      </w:rPr>
      <w:t>23</w:t>
    </w:r>
    <w:r w:rsidRPr="00AC763E">
      <w:rPr>
        <w:rFonts w:asciiTheme="minorHAnsi" w:hAnsiTheme="minorHAnsi" w:cs="Arial"/>
        <w:sz w:val="18"/>
        <w:szCs w:val="18"/>
        <w:lang w:val="es-E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7DF3" w:rsidRDefault="00507DF3">
      <w:r>
        <w:separator/>
      </w:r>
    </w:p>
  </w:footnote>
  <w:footnote w:type="continuationSeparator" w:id="0">
    <w:p w:rsidR="00507DF3" w:rsidRDefault="00507DF3">
      <w:r>
        <w:continuationSeparator/>
      </w:r>
    </w:p>
  </w:footnote>
  <w:footnote w:id="1">
    <w:p w:rsidR="004E2D14" w:rsidRPr="00594B21" w:rsidRDefault="004E2D14" w:rsidP="004822EB">
      <w:pPr>
        <w:autoSpaceDE w:val="0"/>
        <w:autoSpaceDN w:val="0"/>
        <w:adjustRightInd w:val="0"/>
        <w:jc w:val="both"/>
        <w:rPr>
          <w:rFonts w:ascii="Verdana" w:hAnsi="Verdana" w:cs="ZurichBT-RomanCondensed"/>
          <w:color w:val="006666"/>
          <w:sz w:val="14"/>
          <w:szCs w:val="14"/>
        </w:rPr>
      </w:pPr>
      <w:r w:rsidRPr="00594B21">
        <w:rPr>
          <w:rStyle w:val="FootnoteReference"/>
          <w:rFonts w:ascii="Verdana" w:hAnsi="Verdana"/>
          <w:color w:val="006666"/>
          <w:sz w:val="14"/>
          <w:szCs w:val="14"/>
        </w:rPr>
        <w:footnoteRef/>
      </w:r>
      <w:r w:rsidRPr="00594B21">
        <w:rPr>
          <w:rFonts w:ascii="Verdana" w:hAnsi="Verdana"/>
          <w:color w:val="006666"/>
          <w:sz w:val="14"/>
          <w:szCs w:val="14"/>
        </w:rPr>
        <w:t xml:space="preserve"> </w:t>
      </w:r>
      <w:r w:rsidRPr="00594B21">
        <w:rPr>
          <w:rFonts w:ascii="Verdana" w:hAnsi="Verdana" w:cs="ZurichBT-RomanCondensed"/>
          <w:color w:val="006666"/>
          <w:sz w:val="14"/>
          <w:szCs w:val="14"/>
        </w:rPr>
        <w:t>La pobreza por el enfoque de NBI define a la población pobre como aquella que no cumple con mínimos niveles de bienestar asociados a las características de la vivienda, disponibilidad de servicios de agua y saneamiento, insumos energéticos (energía eléctrica y combustible para cocinar), nivel educativo y acceso a servicios de salud</w:t>
      </w:r>
      <w:r>
        <w:rPr>
          <w:rFonts w:ascii="Verdana" w:hAnsi="Verdana" w:cs="ZurichBT-RomanCondensed"/>
          <w:color w:val="006666"/>
          <w:sz w:val="14"/>
          <w:szCs w:val="14"/>
        </w:rPr>
        <w:t>. INE</w:t>
      </w:r>
      <w:r w:rsidRPr="00594B21">
        <w:rPr>
          <w:rFonts w:ascii="Verdana" w:hAnsi="Verdana" w:cs="ZurichBT-RomanCondensed"/>
          <w:color w:val="006666"/>
          <w:sz w:val="14"/>
          <w:szCs w:val="14"/>
        </w:rPr>
        <w:t>.</w:t>
      </w:r>
    </w:p>
    <w:p w:rsidR="004E2D14" w:rsidRDefault="004E2D14" w:rsidP="004822EB">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D14" w:rsidRPr="001942C3" w:rsidRDefault="00507DF3" w:rsidP="001942C3">
    <w:pPr>
      <w:pStyle w:val="Header"/>
      <w:rPr>
        <w:szCs w:val="18"/>
      </w:rPr>
    </w:pPr>
    <w:r>
      <w:rPr>
        <w:noProof/>
        <w:szCs w:val="18"/>
        <w:lang w:val="es-AR" w:eastAsia="es-AR"/>
      </w:rPr>
      <w:pict>
        <v:shapetype id="_x0000_t202" coordsize="21600,21600" o:spt="202" path="m,l,21600r21600,l21600,xe">
          <v:stroke joinstyle="miter"/>
          <v:path gradientshapeok="t" o:connecttype="rect"/>
        </v:shapetype>
        <v:shape id="_x0000_s2063" type="#_x0000_t202" style="position:absolute;margin-left:-57.2pt;margin-top:-31.95pt;width:537.2pt;height:27pt;z-index:251663872;mso-position-horizontal:absolute;mso-position-vertical:absolute" filled="f" stroked="f">
          <v:textbox style="mso-next-textbox:#_x0000_s2063">
            <w:txbxContent>
              <w:p w:rsidR="004E2D14" w:rsidRPr="008178B2" w:rsidRDefault="004E2D14" w:rsidP="008178B2">
                <w:pPr>
                  <w:jc w:val="center"/>
                  <w:rPr>
                    <w:rFonts w:ascii="Freestyle Script" w:hAnsi="Freestyle Script"/>
                    <w:color w:val="FFFFFF" w:themeColor="background1"/>
                    <w:lang w:val="es-AR"/>
                  </w:rPr>
                </w:pPr>
                <w:r w:rsidRPr="008178B2">
                  <w:rPr>
                    <w:rFonts w:ascii="Freestyle Script" w:hAnsi="Freestyle Script"/>
                    <w:color w:val="FFFFFF" w:themeColor="background1"/>
                    <w:lang w:val="es-AR"/>
                  </w:rPr>
                  <w:t>COE Nacional – Mesa sectorial de Agua Saneamiento e Higiene</w:t>
                </w:r>
              </w:p>
            </w:txbxContent>
          </v:textbox>
        </v:shape>
      </w:pict>
    </w:r>
    <w:r>
      <w:rPr>
        <w:noProof/>
        <w:szCs w:val="18"/>
        <w:lang w:val="es-AR" w:eastAsia="es-AR"/>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2061" type="#_x0000_t188" style="position:absolute;margin-left:-99.65pt;margin-top:-81.05pt;width:645pt;height:96.55pt;z-index:251659776" fillcolor="#943634 [2405]" strokecolor="#c0504d [3205]" strokeweight="5pt">
          <v:stroke linestyle="thickThin"/>
          <v:shadow color="#868686"/>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D00BD"/>
    <w:multiLevelType w:val="hybridMultilevel"/>
    <w:tmpl w:val="1152BE28"/>
    <w:lvl w:ilvl="0" w:tplc="1AAEC6CC">
      <w:start w:val="3"/>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45E26BF"/>
    <w:multiLevelType w:val="hybridMultilevel"/>
    <w:tmpl w:val="4DC6F7B2"/>
    <w:lvl w:ilvl="0" w:tplc="0C0A0001">
      <w:start w:val="1"/>
      <w:numFmt w:val="bullet"/>
      <w:lvlText w:val=""/>
      <w:lvlJc w:val="left"/>
      <w:pPr>
        <w:tabs>
          <w:tab w:val="num" w:pos="1920"/>
        </w:tabs>
        <w:ind w:left="1920" w:hanging="360"/>
      </w:pPr>
      <w:rPr>
        <w:rFonts w:ascii="Symbol" w:hAnsi="Symbol" w:hint="default"/>
      </w:rPr>
    </w:lvl>
    <w:lvl w:ilvl="1" w:tplc="0C0A0003" w:tentative="1">
      <w:start w:val="1"/>
      <w:numFmt w:val="bullet"/>
      <w:lvlText w:val="o"/>
      <w:lvlJc w:val="left"/>
      <w:pPr>
        <w:tabs>
          <w:tab w:val="num" w:pos="2640"/>
        </w:tabs>
        <w:ind w:left="2640" w:hanging="360"/>
      </w:pPr>
      <w:rPr>
        <w:rFonts w:ascii="Courier New" w:hAnsi="Courier New" w:cs="Courier New" w:hint="default"/>
      </w:rPr>
    </w:lvl>
    <w:lvl w:ilvl="2" w:tplc="0C0A0005" w:tentative="1">
      <w:start w:val="1"/>
      <w:numFmt w:val="bullet"/>
      <w:lvlText w:val=""/>
      <w:lvlJc w:val="left"/>
      <w:pPr>
        <w:tabs>
          <w:tab w:val="num" w:pos="3360"/>
        </w:tabs>
        <w:ind w:left="3360" w:hanging="360"/>
      </w:pPr>
      <w:rPr>
        <w:rFonts w:ascii="Wingdings" w:hAnsi="Wingdings" w:hint="default"/>
      </w:rPr>
    </w:lvl>
    <w:lvl w:ilvl="3" w:tplc="0C0A0001" w:tentative="1">
      <w:start w:val="1"/>
      <w:numFmt w:val="bullet"/>
      <w:lvlText w:val=""/>
      <w:lvlJc w:val="left"/>
      <w:pPr>
        <w:tabs>
          <w:tab w:val="num" w:pos="4080"/>
        </w:tabs>
        <w:ind w:left="4080" w:hanging="360"/>
      </w:pPr>
      <w:rPr>
        <w:rFonts w:ascii="Symbol" w:hAnsi="Symbol" w:hint="default"/>
      </w:rPr>
    </w:lvl>
    <w:lvl w:ilvl="4" w:tplc="0C0A0003" w:tentative="1">
      <w:start w:val="1"/>
      <w:numFmt w:val="bullet"/>
      <w:lvlText w:val="o"/>
      <w:lvlJc w:val="left"/>
      <w:pPr>
        <w:tabs>
          <w:tab w:val="num" w:pos="4800"/>
        </w:tabs>
        <w:ind w:left="4800" w:hanging="360"/>
      </w:pPr>
      <w:rPr>
        <w:rFonts w:ascii="Courier New" w:hAnsi="Courier New" w:cs="Courier New" w:hint="default"/>
      </w:rPr>
    </w:lvl>
    <w:lvl w:ilvl="5" w:tplc="0C0A0005" w:tentative="1">
      <w:start w:val="1"/>
      <w:numFmt w:val="bullet"/>
      <w:lvlText w:val=""/>
      <w:lvlJc w:val="left"/>
      <w:pPr>
        <w:tabs>
          <w:tab w:val="num" w:pos="5520"/>
        </w:tabs>
        <w:ind w:left="5520" w:hanging="360"/>
      </w:pPr>
      <w:rPr>
        <w:rFonts w:ascii="Wingdings" w:hAnsi="Wingdings" w:hint="default"/>
      </w:rPr>
    </w:lvl>
    <w:lvl w:ilvl="6" w:tplc="0C0A0001" w:tentative="1">
      <w:start w:val="1"/>
      <w:numFmt w:val="bullet"/>
      <w:lvlText w:val=""/>
      <w:lvlJc w:val="left"/>
      <w:pPr>
        <w:tabs>
          <w:tab w:val="num" w:pos="6240"/>
        </w:tabs>
        <w:ind w:left="6240" w:hanging="360"/>
      </w:pPr>
      <w:rPr>
        <w:rFonts w:ascii="Symbol" w:hAnsi="Symbol" w:hint="default"/>
      </w:rPr>
    </w:lvl>
    <w:lvl w:ilvl="7" w:tplc="0C0A0003" w:tentative="1">
      <w:start w:val="1"/>
      <w:numFmt w:val="bullet"/>
      <w:lvlText w:val="o"/>
      <w:lvlJc w:val="left"/>
      <w:pPr>
        <w:tabs>
          <w:tab w:val="num" w:pos="6960"/>
        </w:tabs>
        <w:ind w:left="6960" w:hanging="360"/>
      </w:pPr>
      <w:rPr>
        <w:rFonts w:ascii="Courier New" w:hAnsi="Courier New" w:cs="Courier New" w:hint="default"/>
      </w:rPr>
    </w:lvl>
    <w:lvl w:ilvl="8" w:tplc="0C0A0005" w:tentative="1">
      <w:start w:val="1"/>
      <w:numFmt w:val="bullet"/>
      <w:lvlText w:val=""/>
      <w:lvlJc w:val="left"/>
      <w:pPr>
        <w:tabs>
          <w:tab w:val="num" w:pos="7680"/>
        </w:tabs>
        <w:ind w:left="7680" w:hanging="360"/>
      </w:pPr>
      <w:rPr>
        <w:rFonts w:ascii="Wingdings" w:hAnsi="Wingdings" w:hint="default"/>
      </w:rPr>
    </w:lvl>
  </w:abstractNum>
  <w:abstractNum w:abstractNumId="2">
    <w:nsid w:val="04820CF8"/>
    <w:multiLevelType w:val="hybridMultilevel"/>
    <w:tmpl w:val="60B6A674"/>
    <w:lvl w:ilvl="0" w:tplc="39C472A2">
      <w:start w:val="1"/>
      <w:numFmt w:val="bullet"/>
      <w:lvlText w:val=""/>
      <w:lvlJc w:val="left"/>
      <w:pPr>
        <w:tabs>
          <w:tab w:val="num" w:pos="475"/>
        </w:tabs>
        <w:ind w:left="628" w:hanging="360"/>
      </w:pPr>
      <w:rPr>
        <w:rFonts w:ascii="Symbol" w:hAnsi="Symbol" w:hint="default"/>
        <w:b/>
        <w:i w:val="0"/>
        <w:color w:val="000000" w:themeColor="text1"/>
        <w:sz w:val="16"/>
        <w:szCs w:val="16"/>
      </w:rPr>
    </w:lvl>
    <w:lvl w:ilvl="1" w:tplc="2C0A0003" w:tentative="1">
      <w:start w:val="1"/>
      <w:numFmt w:val="bullet"/>
      <w:lvlText w:val="o"/>
      <w:lvlJc w:val="left"/>
      <w:pPr>
        <w:ind w:left="1651" w:hanging="360"/>
      </w:pPr>
      <w:rPr>
        <w:rFonts w:ascii="Courier New" w:hAnsi="Courier New" w:cs="Courier New" w:hint="default"/>
      </w:rPr>
    </w:lvl>
    <w:lvl w:ilvl="2" w:tplc="2C0A0005" w:tentative="1">
      <w:start w:val="1"/>
      <w:numFmt w:val="bullet"/>
      <w:lvlText w:val=""/>
      <w:lvlJc w:val="left"/>
      <w:pPr>
        <w:ind w:left="2371" w:hanging="360"/>
      </w:pPr>
      <w:rPr>
        <w:rFonts w:ascii="Wingdings" w:hAnsi="Wingdings" w:hint="default"/>
      </w:rPr>
    </w:lvl>
    <w:lvl w:ilvl="3" w:tplc="2C0A0001" w:tentative="1">
      <w:start w:val="1"/>
      <w:numFmt w:val="bullet"/>
      <w:lvlText w:val=""/>
      <w:lvlJc w:val="left"/>
      <w:pPr>
        <w:ind w:left="3091" w:hanging="360"/>
      </w:pPr>
      <w:rPr>
        <w:rFonts w:ascii="Symbol" w:hAnsi="Symbol" w:hint="default"/>
      </w:rPr>
    </w:lvl>
    <w:lvl w:ilvl="4" w:tplc="2C0A0003" w:tentative="1">
      <w:start w:val="1"/>
      <w:numFmt w:val="bullet"/>
      <w:lvlText w:val="o"/>
      <w:lvlJc w:val="left"/>
      <w:pPr>
        <w:ind w:left="3811" w:hanging="360"/>
      </w:pPr>
      <w:rPr>
        <w:rFonts w:ascii="Courier New" w:hAnsi="Courier New" w:cs="Courier New" w:hint="default"/>
      </w:rPr>
    </w:lvl>
    <w:lvl w:ilvl="5" w:tplc="2C0A0005" w:tentative="1">
      <w:start w:val="1"/>
      <w:numFmt w:val="bullet"/>
      <w:lvlText w:val=""/>
      <w:lvlJc w:val="left"/>
      <w:pPr>
        <w:ind w:left="4531" w:hanging="360"/>
      </w:pPr>
      <w:rPr>
        <w:rFonts w:ascii="Wingdings" w:hAnsi="Wingdings" w:hint="default"/>
      </w:rPr>
    </w:lvl>
    <w:lvl w:ilvl="6" w:tplc="2C0A0001" w:tentative="1">
      <w:start w:val="1"/>
      <w:numFmt w:val="bullet"/>
      <w:lvlText w:val=""/>
      <w:lvlJc w:val="left"/>
      <w:pPr>
        <w:ind w:left="5251" w:hanging="360"/>
      </w:pPr>
      <w:rPr>
        <w:rFonts w:ascii="Symbol" w:hAnsi="Symbol" w:hint="default"/>
      </w:rPr>
    </w:lvl>
    <w:lvl w:ilvl="7" w:tplc="2C0A0003" w:tentative="1">
      <w:start w:val="1"/>
      <w:numFmt w:val="bullet"/>
      <w:lvlText w:val="o"/>
      <w:lvlJc w:val="left"/>
      <w:pPr>
        <w:ind w:left="5971" w:hanging="360"/>
      </w:pPr>
      <w:rPr>
        <w:rFonts w:ascii="Courier New" w:hAnsi="Courier New" w:cs="Courier New" w:hint="default"/>
      </w:rPr>
    </w:lvl>
    <w:lvl w:ilvl="8" w:tplc="2C0A0005" w:tentative="1">
      <w:start w:val="1"/>
      <w:numFmt w:val="bullet"/>
      <w:lvlText w:val=""/>
      <w:lvlJc w:val="left"/>
      <w:pPr>
        <w:ind w:left="6691" w:hanging="360"/>
      </w:pPr>
      <w:rPr>
        <w:rFonts w:ascii="Wingdings" w:hAnsi="Wingdings" w:hint="default"/>
      </w:rPr>
    </w:lvl>
  </w:abstractNum>
  <w:abstractNum w:abstractNumId="3">
    <w:nsid w:val="0B1139B6"/>
    <w:multiLevelType w:val="hybridMultilevel"/>
    <w:tmpl w:val="9A4E11EE"/>
    <w:lvl w:ilvl="0" w:tplc="64AC742E">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Aria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Arial"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Arial"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0CE60BD4"/>
    <w:multiLevelType w:val="hybridMultilevel"/>
    <w:tmpl w:val="F73E946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0E202183"/>
    <w:multiLevelType w:val="hybridMultilevel"/>
    <w:tmpl w:val="6018E432"/>
    <w:lvl w:ilvl="0" w:tplc="64AC742E">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Aria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Arial"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Arial"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0F0F6845"/>
    <w:multiLevelType w:val="hybridMultilevel"/>
    <w:tmpl w:val="E132DDD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1175D7C"/>
    <w:multiLevelType w:val="hybridMultilevel"/>
    <w:tmpl w:val="5BBA621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15CF5DF1"/>
    <w:multiLevelType w:val="hybridMultilevel"/>
    <w:tmpl w:val="4B78916A"/>
    <w:lvl w:ilvl="0" w:tplc="64AC742E">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1803718D"/>
    <w:multiLevelType w:val="hybridMultilevel"/>
    <w:tmpl w:val="F33CF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BA1A10"/>
    <w:multiLevelType w:val="hybridMultilevel"/>
    <w:tmpl w:val="492A4F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1B293106"/>
    <w:multiLevelType w:val="hybridMultilevel"/>
    <w:tmpl w:val="3356CBA4"/>
    <w:lvl w:ilvl="0" w:tplc="0D386E1E">
      <w:start w:val="1"/>
      <w:numFmt w:val="bullet"/>
      <w:lvlText w:val=""/>
      <w:lvlJc w:val="left"/>
      <w:pPr>
        <w:tabs>
          <w:tab w:val="num" w:pos="567"/>
        </w:tabs>
        <w:ind w:left="567" w:hanging="567"/>
      </w:pPr>
      <w:rPr>
        <w:rFonts w:ascii="Symbol" w:eastAsia="MS Mincho" w:hAnsi="Symbol" w:cs="Times New Roman" w:hint="default"/>
      </w:rPr>
    </w:lvl>
    <w:lvl w:ilvl="1" w:tplc="0C0A0003" w:tentative="1">
      <w:start w:val="1"/>
      <w:numFmt w:val="bullet"/>
      <w:lvlText w:val="o"/>
      <w:lvlJc w:val="left"/>
      <w:pPr>
        <w:tabs>
          <w:tab w:val="num" w:pos="873"/>
        </w:tabs>
        <w:ind w:left="873" w:hanging="360"/>
      </w:pPr>
      <w:rPr>
        <w:rFonts w:ascii="Courier New" w:hAnsi="Courier New" w:cs="Courier New" w:hint="default"/>
      </w:rPr>
    </w:lvl>
    <w:lvl w:ilvl="2" w:tplc="0C0A0005" w:tentative="1">
      <w:start w:val="1"/>
      <w:numFmt w:val="bullet"/>
      <w:lvlText w:val=""/>
      <w:lvlJc w:val="left"/>
      <w:pPr>
        <w:tabs>
          <w:tab w:val="num" w:pos="1593"/>
        </w:tabs>
        <w:ind w:left="1593" w:hanging="360"/>
      </w:pPr>
      <w:rPr>
        <w:rFonts w:ascii="Wingdings" w:hAnsi="Wingdings" w:hint="default"/>
      </w:rPr>
    </w:lvl>
    <w:lvl w:ilvl="3" w:tplc="0C0A0001" w:tentative="1">
      <w:start w:val="1"/>
      <w:numFmt w:val="bullet"/>
      <w:lvlText w:val=""/>
      <w:lvlJc w:val="left"/>
      <w:pPr>
        <w:tabs>
          <w:tab w:val="num" w:pos="2313"/>
        </w:tabs>
        <w:ind w:left="2313" w:hanging="360"/>
      </w:pPr>
      <w:rPr>
        <w:rFonts w:ascii="Symbol" w:hAnsi="Symbol" w:hint="default"/>
      </w:rPr>
    </w:lvl>
    <w:lvl w:ilvl="4" w:tplc="0C0A0003" w:tentative="1">
      <w:start w:val="1"/>
      <w:numFmt w:val="bullet"/>
      <w:lvlText w:val="o"/>
      <w:lvlJc w:val="left"/>
      <w:pPr>
        <w:tabs>
          <w:tab w:val="num" w:pos="3033"/>
        </w:tabs>
        <w:ind w:left="3033" w:hanging="360"/>
      </w:pPr>
      <w:rPr>
        <w:rFonts w:ascii="Courier New" w:hAnsi="Courier New" w:cs="Courier New" w:hint="default"/>
      </w:rPr>
    </w:lvl>
    <w:lvl w:ilvl="5" w:tplc="0C0A0005" w:tentative="1">
      <w:start w:val="1"/>
      <w:numFmt w:val="bullet"/>
      <w:lvlText w:val=""/>
      <w:lvlJc w:val="left"/>
      <w:pPr>
        <w:tabs>
          <w:tab w:val="num" w:pos="3753"/>
        </w:tabs>
        <w:ind w:left="3753" w:hanging="360"/>
      </w:pPr>
      <w:rPr>
        <w:rFonts w:ascii="Wingdings" w:hAnsi="Wingdings" w:hint="default"/>
      </w:rPr>
    </w:lvl>
    <w:lvl w:ilvl="6" w:tplc="0C0A0001" w:tentative="1">
      <w:start w:val="1"/>
      <w:numFmt w:val="bullet"/>
      <w:lvlText w:val=""/>
      <w:lvlJc w:val="left"/>
      <w:pPr>
        <w:tabs>
          <w:tab w:val="num" w:pos="4473"/>
        </w:tabs>
        <w:ind w:left="4473" w:hanging="360"/>
      </w:pPr>
      <w:rPr>
        <w:rFonts w:ascii="Symbol" w:hAnsi="Symbol" w:hint="default"/>
      </w:rPr>
    </w:lvl>
    <w:lvl w:ilvl="7" w:tplc="0C0A0003" w:tentative="1">
      <w:start w:val="1"/>
      <w:numFmt w:val="bullet"/>
      <w:lvlText w:val="o"/>
      <w:lvlJc w:val="left"/>
      <w:pPr>
        <w:tabs>
          <w:tab w:val="num" w:pos="5193"/>
        </w:tabs>
        <w:ind w:left="5193" w:hanging="360"/>
      </w:pPr>
      <w:rPr>
        <w:rFonts w:ascii="Courier New" w:hAnsi="Courier New" w:cs="Courier New" w:hint="default"/>
      </w:rPr>
    </w:lvl>
    <w:lvl w:ilvl="8" w:tplc="0C0A0005" w:tentative="1">
      <w:start w:val="1"/>
      <w:numFmt w:val="bullet"/>
      <w:lvlText w:val=""/>
      <w:lvlJc w:val="left"/>
      <w:pPr>
        <w:tabs>
          <w:tab w:val="num" w:pos="5913"/>
        </w:tabs>
        <w:ind w:left="5913" w:hanging="360"/>
      </w:pPr>
      <w:rPr>
        <w:rFonts w:ascii="Wingdings" w:hAnsi="Wingdings" w:hint="default"/>
      </w:rPr>
    </w:lvl>
  </w:abstractNum>
  <w:abstractNum w:abstractNumId="12">
    <w:nsid w:val="1D4D4EFC"/>
    <w:multiLevelType w:val="multilevel"/>
    <w:tmpl w:val="BD88AB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F9E277A"/>
    <w:multiLevelType w:val="hybridMultilevel"/>
    <w:tmpl w:val="64F0C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0B2B36"/>
    <w:multiLevelType w:val="hybridMultilevel"/>
    <w:tmpl w:val="82B01D30"/>
    <w:lvl w:ilvl="0" w:tplc="2C0A000F">
      <w:start w:val="2"/>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25C666FB"/>
    <w:multiLevelType w:val="multilevel"/>
    <w:tmpl w:val="E11EFDCC"/>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6">
    <w:nsid w:val="25EB6D14"/>
    <w:multiLevelType w:val="hybridMultilevel"/>
    <w:tmpl w:val="B9765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6B05990"/>
    <w:multiLevelType w:val="hybridMultilevel"/>
    <w:tmpl w:val="74FEB954"/>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8">
    <w:nsid w:val="292E7D32"/>
    <w:multiLevelType w:val="hybridMultilevel"/>
    <w:tmpl w:val="8F2C0F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B201AA1"/>
    <w:multiLevelType w:val="hybridMultilevel"/>
    <w:tmpl w:val="8CE476B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2F446D06"/>
    <w:multiLevelType w:val="multilevel"/>
    <w:tmpl w:val="795E71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1D14C42"/>
    <w:multiLevelType w:val="hybridMultilevel"/>
    <w:tmpl w:val="A666277C"/>
    <w:lvl w:ilvl="0" w:tplc="64AC742E">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Aria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Arial"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Arial"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3A256BF6"/>
    <w:multiLevelType w:val="multilevel"/>
    <w:tmpl w:val="E11EFDC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3BC93F64"/>
    <w:multiLevelType w:val="hybridMultilevel"/>
    <w:tmpl w:val="4EC4480A"/>
    <w:lvl w:ilvl="0" w:tplc="714025BE">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4">
    <w:nsid w:val="3E904EFB"/>
    <w:multiLevelType w:val="hybridMultilevel"/>
    <w:tmpl w:val="8A046080"/>
    <w:lvl w:ilvl="0" w:tplc="2C0A0001">
      <w:start w:val="1"/>
      <w:numFmt w:val="bullet"/>
      <w:lvlText w:val=""/>
      <w:lvlJc w:val="left"/>
      <w:pPr>
        <w:ind w:left="1193" w:hanging="360"/>
      </w:pPr>
      <w:rPr>
        <w:rFonts w:ascii="Symbol" w:hAnsi="Symbol" w:hint="default"/>
      </w:rPr>
    </w:lvl>
    <w:lvl w:ilvl="1" w:tplc="2C0A0003" w:tentative="1">
      <w:start w:val="1"/>
      <w:numFmt w:val="bullet"/>
      <w:lvlText w:val="o"/>
      <w:lvlJc w:val="left"/>
      <w:pPr>
        <w:ind w:left="1913" w:hanging="360"/>
      </w:pPr>
      <w:rPr>
        <w:rFonts w:ascii="Courier New" w:hAnsi="Courier New" w:cs="Arial" w:hint="default"/>
      </w:rPr>
    </w:lvl>
    <w:lvl w:ilvl="2" w:tplc="2C0A0005" w:tentative="1">
      <w:start w:val="1"/>
      <w:numFmt w:val="bullet"/>
      <w:lvlText w:val=""/>
      <w:lvlJc w:val="left"/>
      <w:pPr>
        <w:ind w:left="2633" w:hanging="360"/>
      </w:pPr>
      <w:rPr>
        <w:rFonts w:ascii="Wingdings" w:hAnsi="Wingdings" w:hint="default"/>
      </w:rPr>
    </w:lvl>
    <w:lvl w:ilvl="3" w:tplc="2C0A0001" w:tentative="1">
      <w:start w:val="1"/>
      <w:numFmt w:val="bullet"/>
      <w:lvlText w:val=""/>
      <w:lvlJc w:val="left"/>
      <w:pPr>
        <w:ind w:left="3353" w:hanging="360"/>
      </w:pPr>
      <w:rPr>
        <w:rFonts w:ascii="Symbol" w:hAnsi="Symbol" w:hint="default"/>
      </w:rPr>
    </w:lvl>
    <w:lvl w:ilvl="4" w:tplc="2C0A0003" w:tentative="1">
      <w:start w:val="1"/>
      <w:numFmt w:val="bullet"/>
      <w:lvlText w:val="o"/>
      <w:lvlJc w:val="left"/>
      <w:pPr>
        <w:ind w:left="4073" w:hanging="360"/>
      </w:pPr>
      <w:rPr>
        <w:rFonts w:ascii="Courier New" w:hAnsi="Courier New" w:cs="Arial" w:hint="default"/>
      </w:rPr>
    </w:lvl>
    <w:lvl w:ilvl="5" w:tplc="2C0A0005" w:tentative="1">
      <w:start w:val="1"/>
      <w:numFmt w:val="bullet"/>
      <w:lvlText w:val=""/>
      <w:lvlJc w:val="left"/>
      <w:pPr>
        <w:ind w:left="4793" w:hanging="360"/>
      </w:pPr>
      <w:rPr>
        <w:rFonts w:ascii="Wingdings" w:hAnsi="Wingdings" w:hint="default"/>
      </w:rPr>
    </w:lvl>
    <w:lvl w:ilvl="6" w:tplc="2C0A0001" w:tentative="1">
      <w:start w:val="1"/>
      <w:numFmt w:val="bullet"/>
      <w:lvlText w:val=""/>
      <w:lvlJc w:val="left"/>
      <w:pPr>
        <w:ind w:left="5513" w:hanging="360"/>
      </w:pPr>
      <w:rPr>
        <w:rFonts w:ascii="Symbol" w:hAnsi="Symbol" w:hint="default"/>
      </w:rPr>
    </w:lvl>
    <w:lvl w:ilvl="7" w:tplc="2C0A0003" w:tentative="1">
      <w:start w:val="1"/>
      <w:numFmt w:val="bullet"/>
      <w:lvlText w:val="o"/>
      <w:lvlJc w:val="left"/>
      <w:pPr>
        <w:ind w:left="6233" w:hanging="360"/>
      </w:pPr>
      <w:rPr>
        <w:rFonts w:ascii="Courier New" w:hAnsi="Courier New" w:cs="Arial" w:hint="default"/>
      </w:rPr>
    </w:lvl>
    <w:lvl w:ilvl="8" w:tplc="2C0A0005" w:tentative="1">
      <w:start w:val="1"/>
      <w:numFmt w:val="bullet"/>
      <w:lvlText w:val=""/>
      <w:lvlJc w:val="left"/>
      <w:pPr>
        <w:ind w:left="6953" w:hanging="360"/>
      </w:pPr>
      <w:rPr>
        <w:rFonts w:ascii="Wingdings" w:hAnsi="Wingdings" w:hint="default"/>
      </w:rPr>
    </w:lvl>
  </w:abstractNum>
  <w:abstractNum w:abstractNumId="25">
    <w:nsid w:val="40B066D4"/>
    <w:multiLevelType w:val="hybridMultilevel"/>
    <w:tmpl w:val="5E94C9C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44BA4BD0"/>
    <w:multiLevelType w:val="hybridMultilevel"/>
    <w:tmpl w:val="6A6C1F9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nsid w:val="45046CA2"/>
    <w:multiLevelType w:val="multilevel"/>
    <w:tmpl w:val="B3A096E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69F0FE5"/>
    <w:multiLevelType w:val="hybridMultilevel"/>
    <w:tmpl w:val="EBA245EE"/>
    <w:lvl w:ilvl="0" w:tplc="B1D00FA8">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4AA13EF6"/>
    <w:multiLevelType w:val="hybridMultilevel"/>
    <w:tmpl w:val="5D48257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4CB875B2"/>
    <w:multiLevelType w:val="hybridMultilevel"/>
    <w:tmpl w:val="909E65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DBB4125"/>
    <w:multiLevelType w:val="hybridMultilevel"/>
    <w:tmpl w:val="EB7443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nsid w:val="51B37DD5"/>
    <w:multiLevelType w:val="hybridMultilevel"/>
    <w:tmpl w:val="2D489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9B1611"/>
    <w:multiLevelType w:val="hybridMultilevel"/>
    <w:tmpl w:val="673CC78E"/>
    <w:lvl w:ilvl="0" w:tplc="040A000F">
      <w:start w:val="1"/>
      <w:numFmt w:val="decimal"/>
      <w:lvlText w:val="%1."/>
      <w:lvlJc w:val="left"/>
      <w:pPr>
        <w:ind w:left="720" w:hanging="360"/>
      </w:pPr>
      <w:rPr>
        <w:rFonts w:hint="default"/>
      </w:rPr>
    </w:lvl>
    <w:lvl w:ilvl="1" w:tplc="2C0A0003" w:tentative="1">
      <w:start w:val="1"/>
      <w:numFmt w:val="bullet"/>
      <w:lvlText w:val="o"/>
      <w:lvlJc w:val="left"/>
      <w:pPr>
        <w:ind w:left="1440" w:hanging="360"/>
      </w:pPr>
      <w:rPr>
        <w:rFonts w:ascii="Courier New" w:hAnsi="Courier New" w:cs="Aria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Arial"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Arial" w:hint="default"/>
      </w:rPr>
    </w:lvl>
    <w:lvl w:ilvl="8" w:tplc="2C0A0005" w:tentative="1">
      <w:start w:val="1"/>
      <w:numFmt w:val="bullet"/>
      <w:lvlText w:val=""/>
      <w:lvlJc w:val="left"/>
      <w:pPr>
        <w:ind w:left="6480" w:hanging="360"/>
      </w:pPr>
      <w:rPr>
        <w:rFonts w:ascii="Wingdings" w:hAnsi="Wingdings" w:hint="default"/>
      </w:rPr>
    </w:lvl>
  </w:abstractNum>
  <w:abstractNum w:abstractNumId="34">
    <w:nsid w:val="598041AD"/>
    <w:multiLevelType w:val="hybridMultilevel"/>
    <w:tmpl w:val="D0D87438"/>
    <w:lvl w:ilvl="0" w:tplc="C2A0FE1A">
      <w:start w:val="4"/>
      <w:numFmt w:val="bullet"/>
      <w:lvlText w:val="-"/>
      <w:lvlJc w:val="left"/>
      <w:pPr>
        <w:ind w:left="720" w:hanging="360"/>
      </w:pPr>
      <w:rPr>
        <w:rFonts w:ascii="Calibri" w:eastAsia="Times New Roman" w:hAnsi="Calibri" w:cs="Times New Roman" w:hint="default"/>
      </w:rPr>
    </w:lvl>
    <w:lvl w:ilvl="1" w:tplc="2C0A0003" w:tentative="1">
      <w:start w:val="1"/>
      <w:numFmt w:val="bullet"/>
      <w:lvlText w:val="o"/>
      <w:lvlJc w:val="left"/>
      <w:pPr>
        <w:ind w:left="1440" w:hanging="360"/>
      </w:pPr>
      <w:rPr>
        <w:rFonts w:ascii="Courier New" w:hAnsi="Courier New" w:cs="Aria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Arial"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Arial" w:hint="default"/>
      </w:rPr>
    </w:lvl>
    <w:lvl w:ilvl="8" w:tplc="2C0A0005" w:tentative="1">
      <w:start w:val="1"/>
      <w:numFmt w:val="bullet"/>
      <w:lvlText w:val=""/>
      <w:lvlJc w:val="left"/>
      <w:pPr>
        <w:ind w:left="6480" w:hanging="360"/>
      </w:pPr>
      <w:rPr>
        <w:rFonts w:ascii="Wingdings" w:hAnsi="Wingdings" w:hint="default"/>
      </w:rPr>
    </w:lvl>
  </w:abstractNum>
  <w:abstractNum w:abstractNumId="35">
    <w:nsid w:val="5AD976B5"/>
    <w:multiLevelType w:val="hybridMultilevel"/>
    <w:tmpl w:val="8FA2BFB8"/>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6">
    <w:nsid w:val="5E606582"/>
    <w:multiLevelType w:val="hybridMultilevel"/>
    <w:tmpl w:val="7500EE9E"/>
    <w:lvl w:ilvl="0" w:tplc="DE3C56E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2DF6215"/>
    <w:multiLevelType w:val="hybridMultilevel"/>
    <w:tmpl w:val="15469B9E"/>
    <w:lvl w:ilvl="0" w:tplc="AB06709C">
      <w:start w:val="1"/>
      <w:numFmt w:val="bullet"/>
      <w:pStyle w:val="Vietas"/>
      <w:lvlText w:val="-"/>
      <w:lvlJc w:val="left"/>
      <w:pPr>
        <w:tabs>
          <w:tab w:val="num" w:pos="720"/>
        </w:tabs>
        <w:ind w:left="720" w:hanging="36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64B70436"/>
    <w:multiLevelType w:val="hybridMultilevel"/>
    <w:tmpl w:val="5DE4918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69A416EF"/>
    <w:multiLevelType w:val="hybridMultilevel"/>
    <w:tmpl w:val="7EF02BF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6B8D47CC"/>
    <w:multiLevelType w:val="hybridMultilevel"/>
    <w:tmpl w:val="462A35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0E257A0"/>
    <w:multiLevelType w:val="hybridMultilevel"/>
    <w:tmpl w:val="D4A2D3E0"/>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42">
    <w:nsid w:val="712B4196"/>
    <w:multiLevelType w:val="hybridMultilevel"/>
    <w:tmpl w:val="E1DC368E"/>
    <w:lvl w:ilvl="0" w:tplc="040A67DC">
      <w:start w:val="4"/>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3">
    <w:nsid w:val="712F6048"/>
    <w:multiLevelType w:val="hybridMultilevel"/>
    <w:tmpl w:val="EA66F03C"/>
    <w:lvl w:ilvl="0" w:tplc="64AC742E">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Aria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Arial"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Arial" w:hint="default"/>
      </w:rPr>
    </w:lvl>
    <w:lvl w:ilvl="8" w:tplc="2C0A0005" w:tentative="1">
      <w:start w:val="1"/>
      <w:numFmt w:val="bullet"/>
      <w:lvlText w:val=""/>
      <w:lvlJc w:val="left"/>
      <w:pPr>
        <w:ind w:left="6480" w:hanging="360"/>
      </w:pPr>
      <w:rPr>
        <w:rFonts w:ascii="Wingdings" w:hAnsi="Wingdings" w:hint="default"/>
      </w:rPr>
    </w:lvl>
  </w:abstractNum>
  <w:abstractNum w:abstractNumId="44">
    <w:nsid w:val="75F17A8A"/>
    <w:multiLevelType w:val="multilevel"/>
    <w:tmpl w:val="7F1269A4"/>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nsid w:val="78577C59"/>
    <w:multiLevelType w:val="multilevel"/>
    <w:tmpl w:val="4614F51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AFA12B8"/>
    <w:multiLevelType w:val="hybridMultilevel"/>
    <w:tmpl w:val="7F46FF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9"/>
  </w:num>
  <w:num w:numId="2">
    <w:abstractNumId w:val="37"/>
  </w:num>
  <w:num w:numId="3">
    <w:abstractNumId w:val="22"/>
  </w:num>
  <w:num w:numId="4">
    <w:abstractNumId w:val="24"/>
  </w:num>
  <w:num w:numId="5">
    <w:abstractNumId w:val="23"/>
  </w:num>
  <w:num w:numId="6">
    <w:abstractNumId w:val="14"/>
  </w:num>
  <w:num w:numId="7">
    <w:abstractNumId w:val="20"/>
  </w:num>
  <w:num w:numId="8">
    <w:abstractNumId w:val="0"/>
  </w:num>
  <w:num w:numId="9">
    <w:abstractNumId w:val="21"/>
  </w:num>
  <w:num w:numId="10">
    <w:abstractNumId w:val="34"/>
  </w:num>
  <w:num w:numId="11">
    <w:abstractNumId w:val="36"/>
  </w:num>
  <w:num w:numId="12">
    <w:abstractNumId w:val="43"/>
  </w:num>
  <w:num w:numId="13">
    <w:abstractNumId w:val="42"/>
  </w:num>
  <w:num w:numId="14">
    <w:abstractNumId w:val="3"/>
  </w:num>
  <w:num w:numId="15">
    <w:abstractNumId w:val="5"/>
  </w:num>
  <w:num w:numId="16">
    <w:abstractNumId w:val="27"/>
  </w:num>
  <w:num w:numId="17">
    <w:abstractNumId w:val="25"/>
  </w:num>
  <w:num w:numId="18">
    <w:abstractNumId w:val="10"/>
  </w:num>
  <w:num w:numId="19">
    <w:abstractNumId w:val="38"/>
  </w:num>
  <w:num w:numId="20">
    <w:abstractNumId w:val="6"/>
  </w:num>
  <w:num w:numId="21">
    <w:abstractNumId w:val="31"/>
  </w:num>
  <w:num w:numId="22">
    <w:abstractNumId w:val="19"/>
  </w:num>
  <w:num w:numId="23">
    <w:abstractNumId w:val="46"/>
  </w:num>
  <w:num w:numId="24">
    <w:abstractNumId w:val="4"/>
  </w:num>
  <w:num w:numId="25">
    <w:abstractNumId w:val="28"/>
  </w:num>
  <w:num w:numId="26">
    <w:abstractNumId w:val="17"/>
  </w:num>
  <w:num w:numId="27">
    <w:abstractNumId w:val="35"/>
  </w:num>
  <w:num w:numId="28">
    <w:abstractNumId w:val="7"/>
  </w:num>
  <w:num w:numId="29">
    <w:abstractNumId w:val="26"/>
  </w:num>
  <w:num w:numId="30">
    <w:abstractNumId w:val="33"/>
  </w:num>
  <w:num w:numId="31">
    <w:abstractNumId w:val="1"/>
  </w:num>
  <w:num w:numId="32">
    <w:abstractNumId w:val="15"/>
  </w:num>
  <w:num w:numId="33">
    <w:abstractNumId w:val="12"/>
  </w:num>
  <w:num w:numId="34">
    <w:abstractNumId w:val="2"/>
  </w:num>
  <w:num w:numId="35">
    <w:abstractNumId w:val="45"/>
  </w:num>
  <w:num w:numId="36">
    <w:abstractNumId w:val="44"/>
  </w:num>
  <w:num w:numId="37">
    <w:abstractNumId w:val="8"/>
  </w:num>
  <w:num w:numId="38">
    <w:abstractNumId w:val="16"/>
  </w:num>
  <w:num w:numId="39">
    <w:abstractNumId w:val="18"/>
  </w:num>
  <w:num w:numId="40">
    <w:abstractNumId w:val="40"/>
  </w:num>
  <w:num w:numId="41">
    <w:abstractNumId w:val="11"/>
  </w:num>
  <w:num w:numId="42">
    <w:abstractNumId w:val="30"/>
  </w:num>
  <w:num w:numId="43">
    <w:abstractNumId w:val="41"/>
  </w:num>
  <w:num w:numId="44">
    <w:abstractNumId w:val="39"/>
  </w:num>
  <w:num w:numId="45">
    <w:abstractNumId w:val="32"/>
  </w:num>
  <w:num w:numId="46">
    <w:abstractNumId w:val="13"/>
  </w:num>
  <w:num w:numId="47">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09"/>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36AD3"/>
    <w:rsid w:val="000009DD"/>
    <w:rsid w:val="00001D3D"/>
    <w:rsid w:val="00002B13"/>
    <w:rsid w:val="00003678"/>
    <w:rsid w:val="00004B09"/>
    <w:rsid w:val="00005618"/>
    <w:rsid w:val="00005644"/>
    <w:rsid w:val="000075BD"/>
    <w:rsid w:val="00007E9F"/>
    <w:rsid w:val="00012BB4"/>
    <w:rsid w:val="0001321C"/>
    <w:rsid w:val="000145F3"/>
    <w:rsid w:val="000161B8"/>
    <w:rsid w:val="0002032A"/>
    <w:rsid w:val="000206D2"/>
    <w:rsid w:val="00020B1E"/>
    <w:rsid w:val="00022A45"/>
    <w:rsid w:val="000230CE"/>
    <w:rsid w:val="000241FB"/>
    <w:rsid w:val="00024F3B"/>
    <w:rsid w:val="0002515D"/>
    <w:rsid w:val="00025187"/>
    <w:rsid w:val="00026A62"/>
    <w:rsid w:val="00027DDF"/>
    <w:rsid w:val="0003134D"/>
    <w:rsid w:val="00034988"/>
    <w:rsid w:val="00034FC3"/>
    <w:rsid w:val="00035C65"/>
    <w:rsid w:val="000432F2"/>
    <w:rsid w:val="000436C4"/>
    <w:rsid w:val="00045C03"/>
    <w:rsid w:val="00047229"/>
    <w:rsid w:val="00050A51"/>
    <w:rsid w:val="000525C5"/>
    <w:rsid w:val="00054F7C"/>
    <w:rsid w:val="000551BB"/>
    <w:rsid w:val="00055483"/>
    <w:rsid w:val="0006029F"/>
    <w:rsid w:val="00060BBE"/>
    <w:rsid w:val="00061801"/>
    <w:rsid w:val="000632D4"/>
    <w:rsid w:val="00065D0C"/>
    <w:rsid w:val="000671E6"/>
    <w:rsid w:val="000673A1"/>
    <w:rsid w:val="00070A4A"/>
    <w:rsid w:val="00072AF1"/>
    <w:rsid w:val="000741A3"/>
    <w:rsid w:val="00075677"/>
    <w:rsid w:val="00076D55"/>
    <w:rsid w:val="0007786D"/>
    <w:rsid w:val="00080029"/>
    <w:rsid w:val="000801DC"/>
    <w:rsid w:val="00082C9B"/>
    <w:rsid w:val="00083366"/>
    <w:rsid w:val="00086AC9"/>
    <w:rsid w:val="00087EB3"/>
    <w:rsid w:val="000907B6"/>
    <w:rsid w:val="000910FB"/>
    <w:rsid w:val="0009284D"/>
    <w:rsid w:val="000939E5"/>
    <w:rsid w:val="00094AF5"/>
    <w:rsid w:val="00094D28"/>
    <w:rsid w:val="00096AEF"/>
    <w:rsid w:val="000A1CEE"/>
    <w:rsid w:val="000A35FC"/>
    <w:rsid w:val="000A4F57"/>
    <w:rsid w:val="000A697C"/>
    <w:rsid w:val="000A6E2D"/>
    <w:rsid w:val="000B0E05"/>
    <w:rsid w:val="000B3B92"/>
    <w:rsid w:val="000B6511"/>
    <w:rsid w:val="000B759F"/>
    <w:rsid w:val="000C0280"/>
    <w:rsid w:val="000C13A0"/>
    <w:rsid w:val="000C2665"/>
    <w:rsid w:val="000C48C1"/>
    <w:rsid w:val="000C52E8"/>
    <w:rsid w:val="000C6607"/>
    <w:rsid w:val="000C7B3E"/>
    <w:rsid w:val="000D0569"/>
    <w:rsid w:val="000D05A4"/>
    <w:rsid w:val="000D0EA4"/>
    <w:rsid w:val="000D3C53"/>
    <w:rsid w:val="000D407C"/>
    <w:rsid w:val="000D43B6"/>
    <w:rsid w:val="000D47EA"/>
    <w:rsid w:val="000D5BFB"/>
    <w:rsid w:val="000D6F69"/>
    <w:rsid w:val="000D707C"/>
    <w:rsid w:val="000D7379"/>
    <w:rsid w:val="000D7E3D"/>
    <w:rsid w:val="000E1E7A"/>
    <w:rsid w:val="000E2530"/>
    <w:rsid w:val="000E3344"/>
    <w:rsid w:val="000E38E0"/>
    <w:rsid w:val="000E5DFB"/>
    <w:rsid w:val="000E5EB4"/>
    <w:rsid w:val="000E70B8"/>
    <w:rsid w:val="000F080D"/>
    <w:rsid w:val="000F2231"/>
    <w:rsid w:val="000F2731"/>
    <w:rsid w:val="000F2AE6"/>
    <w:rsid w:val="000F3047"/>
    <w:rsid w:val="000F3211"/>
    <w:rsid w:val="000F35D6"/>
    <w:rsid w:val="000F4AFD"/>
    <w:rsid w:val="000F6659"/>
    <w:rsid w:val="000F6A08"/>
    <w:rsid w:val="000F6A4E"/>
    <w:rsid w:val="00101D2D"/>
    <w:rsid w:val="00101F7C"/>
    <w:rsid w:val="00103510"/>
    <w:rsid w:val="00103C8A"/>
    <w:rsid w:val="001055D6"/>
    <w:rsid w:val="00106EBF"/>
    <w:rsid w:val="00111486"/>
    <w:rsid w:val="00112CD7"/>
    <w:rsid w:val="00112FE9"/>
    <w:rsid w:val="0011324F"/>
    <w:rsid w:val="00113C81"/>
    <w:rsid w:val="0011494B"/>
    <w:rsid w:val="00120351"/>
    <w:rsid w:val="0012060D"/>
    <w:rsid w:val="001229B1"/>
    <w:rsid w:val="00125B9C"/>
    <w:rsid w:val="00126F17"/>
    <w:rsid w:val="00130EB4"/>
    <w:rsid w:val="00131068"/>
    <w:rsid w:val="00131459"/>
    <w:rsid w:val="00132223"/>
    <w:rsid w:val="0013306C"/>
    <w:rsid w:val="0013662E"/>
    <w:rsid w:val="00136649"/>
    <w:rsid w:val="0013726B"/>
    <w:rsid w:val="001372C7"/>
    <w:rsid w:val="00137796"/>
    <w:rsid w:val="0014211A"/>
    <w:rsid w:val="0014228A"/>
    <w:rsid w:val="00143778"/>
    <w:rsid w:val="00146124"/>
    <w:rsid w:val="0014635E"/>
    <w:rsid w:val="001523F0"/>
    <w:rsid w:val="001539D6"/>
    <w:rsid w:val="00156917"/>
    <w:rsid w:val="00157E19"/>
    <w:rsid w:val="0016026D"/>
    <w:rsid w:val="00161632"/>
    <w:rsid w:val="00161F2E"/>
    <w:rsid w:val="001640D4"/>
    <w:rsid w:val="00164CF4"/>
    <w:rsid w:val="001655D2"/>
    <w:rsid w:val="00165E7A"/>
    <w:rsid w:val="00167597"/>
    <w:rsid w:val="00167791"/>
    <w:rsid w:val="00170775"/>
    <w:rsid w:val="001732C2"/>
    <w:rsid w:val="00173E3C"/>
    <w:rsid w:val="00176875"/>
    <w:rsid w:val="00181997"/>
    <w:rsid w:val="00183438"/>
    <w:rsid w:val="00183D21"/>
    <w:rsid w:val="001841C8"/>
    <w:rsid w:val="0018428C"/>
    <w:rsid w:val="0018725D"/>
    <w:rsid w:val="00187ADA"/>
    <w:rsid w:val="00187B11"/>
    <w:rsid w:val="00190CF5"/>
    <w:rsid w:val="00191481"/>
    <w:rsid w:val="001942C3"/>
    <w:rsid w:val="00195C08"/>
    <w:rsid w:val="00196F6E"/>
    <w:rsid w:val="0019796C"/>
    <w:rsid w:val="00197F51"/>
    <w:rsid w:val="001A0687"/>
    <w:rsid w:val="001A12F6"/>
    <w:rsid w:val="001A191F"/>
    <w:rsid w:val="001A1FA4"/>
    <w:rsid w:val="001A345E"/>
    <w:rsid w:val="001A380E"/>
    <w:rsid w:val="001A3D8A"/>
    <w:rsid w:val="001A5C4A"/>
    <w:rsid w:val="001B04E5"/>
    <w:rsid w:val="001B0A54"/>
    <w:rsid w:val="001B3A8D"/>
    <w:rsid w:val="001B403C"/>
    <w:rsid w:val="001B7AD0"/>
    <w:rsid w:val="001B7F23"/>
    <w:rsid w:val="001C073A"/>
    <w:rsid w:val="001C14CA"/>
    <w:rsid w:val="001C1EF9"/>
    <w:rsid w:val="001C2196"/>
    <w:rsid w:val="001C338D"/>
    <w:rsid w:val="001C36E7"/>
    <w:rsid w:val="001D0327"/>
    <w:rsid w:val="001D033B"/>
    <w:rsid w:val="001D0EA0"/>
    <w:rsid w:val="001D1172"/>
    <w:rsid w:val="001D1183"/>
    <w:rsid w:val="001D2757"/>
    <w:rsid w:val="001D2AF6"/>
    <w:rsid w:val="001D4814"/>
    <w:rsid w:val="001D65C6"/>
    <w:rsid w:val="001D7A93"/>
    <w:rsid w:val="001E0B13"/>
    <w:rsid w:val="001E24F5"/>
    <w:rsid w:val="001E355D"/>
    <w:rsid w:val="001E548E"/>
    <w:rsid w:val="001E6E34"/>
    <w:rsid w:val="001F0E3C"/>
    <w:rsid w:val="001F195F"/>
    <w:rsid w:val="001F2AF7"/>
    <w:rsid w:val="001F3DD9"/>
    <w:rsid w:val="001F4315"/>
    <w:rsid w:val="001F6E6B"/>
    <w:rsid w:val="001F7089"/>
    <w:rsid w:val="0020050B"/>
    <w:rsid w:val="002011EE"/>
    <w:rsid w:val="002033EA"/>
    <w:rsid w:val="0021007C"/>
    <w:rsid w:val="002152CA"/>
    <w:rsid w:val="00215A88"/>
    <w:rsid w:val="00216266"/>
    <w:rsid w:val="00216545"/>
    <w:rsid w:val="0022251B"/>
    <w:rsid w:val="002231B3"/>
    <w:rsid w:val="002242E8"/>
    <w:rsid w:val="002253D7"/>
    <w:rsid w:val="0022649B"/>
    <w:rsid w:val="002264EC"/>
    <w:rsid w:val="002274D4"/>
    <w:rsid w:val="002275AC"/>
    <w:rsid w:val="00230376"/>
    <w:rsid w:val="00230C56"/>
    <w:rsid w:val="00230D7A"/>
    <w:rsid w:val="00233999"/>
    <w:rsid w:val="002350CF"/>
    <w:rsid w:val="002403ED"/>
    <w:rsid w:val="00244172"/>
    <w:rsid w:val="00244276"/>
    <w:rsid w:val="00247977"/>
    <w:rsid w:val="0025458F"/>
    <w:rsid w:val="00254A69"/>
    <w:rsid w:val="00254EB0"/>
    <w:rsid w:val="00255935"/>
    <w:rsid w:val="00257582"/>
    <w:rsid w:val="00263233"/>
    <w:rsid w:val="00263BC7"/>
    <w:rsid w:val="00263D8D"/>
    <w:rsid w:val="00265CF4"/>
    <w:rsid w:val="00265FC4"/>
    <w:rsid w:val="00271A51"/>
    <w:rsid w:val="0027223D"/>
    <w:rsid w:val="00273BEF"/>
    <w:rsid w:val="00273D68"/>
    <w:rsid w:val="00273DB9"/>
    <w:rsid w:val="00274431"/>
    <w:rsid w:val="00274D03"/>
    <w:rsid w:val="002762A7"/>
    <w:rsid w:val="00276AF3"/>
    <w:rsid w:val="00277437"/>
    <w:rsid w:val="002800DB"/>
    <w:rsid w:val="00283291"/>
    <w:rsid w:val="002849D5"/>
    <w:rsid w:val="0028525B"/>
    <w:rsid w:val="0028603E"/>
    <w:rsid w:val="00290307"/>
    <w:rsid w:val="00290D7A"/>
    <w:rsid w:val="002920A4"/>
    <w:rsid w:val="00293CF9"/>
    <w:rsid w:val="002957F4"/>
    <w:rsid w:val="002958AB"/>
    <w:rsid w:val="00296F6D"/>
    <w:rsid w:val="002A0903"/>
    <w:rsid w:val="002A0EBF"/>
    <w:rsid w:val="002A17E7"/>
    <w:rsid w:val="002A1C08"/>
    <w:rsid w:val="002A2AB4"/>
    <w:rsid w:val="002A5249"/>
    <w:rsid w:val="002A54EB"/>
    <w:rsid w:val="002A7AAD"/>
    <w:rsid w:val="002A7B65"/>
    <w:rsid w:val="002B1092"/>
    <w:rsid w:val="002B14C5"/>
    <w:rsid w:val="002B19CA"/>
    <w:rsid w:val="002B3825"/>
    <w:rsid w:val="002C0971"/>
    <w:rsid w:val="002C13FF"/>
    <w:rsid w:val="002C4C92"/>
    <w:rsid w:val="002C592D"/>
    <w:rsid w:val="002C5CC8"/>
    <w:rsid w:val="002C78F1"/>
    <w:rsid w:val="002D1393"/>
    <w:rsid w:val="002D2886"/>
    <w:rsid w:val="002D4249"/>
    <w:rsid w:val="002D5551"/>
    <w:rsid w:val="002D7EF6"/>
    <w:rsid w:val="002E260E"/>
    <w:rsid w:val="002E45E7"/>
    <w:rsid w:val="002E5092"/>
    <w:rsid w:val="002E529B"/>
    <w:rsid w:val="002E6352"/>
    <w:rsid w:val="002E78B2"/>
    <w:rsid w:val="002E7E6E"/>
    <w:rsid w:val="002F1D74"/>
    <w:rsid w:val="002F2DB4"/>
    <w:rsid w:val="002F2F17"/>
    <w:rsid w:val="002F311D"/>
    <w:rsid w:val="002F34E8"/>
    <w:rsid w:val="002F439C"/>
    <w:rsid w:val="002F444F"/>
    <w:rsid w:val="002F4EE1"/>
    <w:rsid w:val="002F5D70"/>
    <w:rsid w:val="002F758D"/>
    <w:rsid w:val="00300BE8"/>
    <w:rsid w:val="00304EE0"/>
    <w:rsid w:val="003101CF"/>
    <w:rsid w:val="00310917"/>
    <w:rsid w:val="00310AD4"/>
    <w:rsid w:val="00311C08"/>
    <w:rsid w:val="00311E11"/>
    <w:rsid w:val="00311FC6"/>
    <w:rsid w:val="00314D65"/>
    <w:rsid w:val="00315EB2"/>
    <w:rsid w:val="0031624E"/>
    <w:rsid w:val="00321A9A"/>
    <w:rsid w:val="00321F06"/>
    <w:rsid w:val="00322A66"/>
    <w:rsid w:val="0032393C"/>
    <w:rsid w:val="003322DE"/>
    <w:rsid w:val="003324EF"/>
    <w:rsid w:val="00333404"/>
    <w:rsid w:val="00333A63"/>
    <w:rsid w:val="003342AD"/>
    <w:rsid w:val="00335033"/>
    <w:rsid w:val="00343312"/>
    <w:rsid w:val="00346128"/>
    <w:rsid w:val="003509C4"/>
    <w:rsid w:val="00353071"/>
    <w:rsid w:val="00354684"/>
    <w:rsid w:val="00354B1F"/>
    <w:rsid w:val="00356FC2"/>
    <w:rsid w:val="00357640"/>
    <w:rsid w:val="003619E9"/>
    <w:rsid w:val="0036305B"/>
    <w:rsid w:val="00363446"/>
    <w:rsid w:val="00365ACC"/>
    <w:rsid w:val="00365DE0"/>
    <w:rsid w:val="00366B9F"/>
    <w:rsid w:val="00367022"/>
    <w:rsid w:val="0036705C"/>
    <w:rsid w:val="00367BAF"/>
    <w:rsid w:val="0037002D"/>
    <w:rsid w:val="00370541"/>
    <w:rsid w:val="00370E22"/>
    <w:rsid w:val="0037103F"/>
    <w:rsid w:val="00371F33"/>
    <w:rsid w:val="003721B2"/>
    <w:rsid w:val="00372E3D"/>
    <w:rsid w:val="00374EA2"/>
    <w:rsid w:val="0038083D"/>
    <w:rsid w:val="003833D0"/>
    <w:rsid w:val="00383AA9"/>
    <w:rsid w:val="0038409E"/>
    <w:rsid w:val="003858C6"/>
    <w:rsid w:val="00385C63"/>
    <w:rsid w:val="00385E35"/>
    <w:rsid w:val="00390EAA"/>
    <w:rsid w:val="0039105D"/>
    <w:rsid w:val="003937F0"/>
    <w:rsid w:val="00393BAB"/>
    <w:rsid w:val="00394D86"/>
    <w:rsid w:val="00397F5F"/>
    <w:rsid w:val="003A0260"/>
    <w:rsid w:val="003A1742"/>
    <w:rsid w:val="003A17D4"/>
    <w:rsid w:val="003A2EB5"/>
    <w:rsid w:val="003A40FF"/>
    <w:rsid w:val="003A42E6"/>
    <w:rsid w:val="003A5B6E"/>
    <w:rsid w:val="003A6EDF"/>
    <w:rsid w:val="003B55FC"/>
    <w:rsid w:val="003C072B"/>
    <w:rsid w:val="003C1473"/>
    <w:rsid w:val="003C1789"/>
    <w:rsid w:val="003C2CBA"/>
    <w:rsid w:val="003C5132"/>
    <w:rsid w:val="003C6CD8"/>
    <w:rsid w:val="003C72EA"/>
    <w:rsid w:val="003C7E6D"/>
    <w:rsid w:val="003D0C26"/>
    <w:rsid w:val="003D11EE"/>
    <w:rsid w:val="003D1E78"/>
    <w:rsid w:val="003D34DB"/>
    <w:rsid w:val="003D350B"/>
    <w:rsid w:val="003D4791"/>
    <w:rsid w:val="003D49F4"/>
    <w:rsid w:val="003D4FA5"/>
    <w:rsid w:val="003D6CA1"/>
    <w:rsid w:val="003E0500"/>
    <w:rsid w:val="003E1A46"/>
    <w:rsid w:val="003E3DC6"/>
    <w:rsid w:val="003E7721"/>
    <w:rsid w:val="003E7D58"/>
    <w:rsid w:val="003E7F35"/>
    <w:rsid w:val="003F10A8"/>
    <w:rsid w:val="003F10E0"/>
    <w:rsid w:val="003F5337"/>
    <w:rsid w:val="003F59AA"/>
    <w:rsid w:val="00400BC2"/>
    <w:rsid w:val="00400E6B"/>
    <w:rsid w:val="004013D9"/>
    <w:rsid w:val="00402A36"/>
    <w:rsid w:val="00403814"/>
    <w:rsid w:val="00403A3B"/>
    <w:rsid w:val="0040453C"/>
    <w:rsid w:val="00404A48"/>
    <w:rsid w:val="004054E1"/>
    <w:rsid w:val="00407D08"/>
    <w:rsid w:val="004119F9"/>
    <w:rsid w:val="004123D1"/>
    <w:rsid w:val="00415E5C"/>
    <w:rsid w:val="0041643C"/>
    <w:rsid w:val="00416A5D"/>
    <w:rsid w:val="00421DFA"/>
    <w:rsid w:val="0042399C"/>
    <w:rsid w:val="00423C96"/>
    <w:rsid w:val="00425F76"/>
    <w:rsid w:val="00426D85"/>
    <w:rsid w:val="00431027"/>
    <w:rsid w:val="00433191"/>
    <w:rsid w:val="00433EAF"/>
    <w:rsid w:val="00436518"/>
    <w:rsid w:val="0043770B"/>
    <w:rsid w:val="00440357"/>
    <w:rsid w:val="004421C8"/>
    <w:rsid w:val="00442425"/>
    <w:rsid w:val="00443899"/>
    <w:rsid w:val="00444396"/>
    <w:rsid w:val="00444ADF"/>
    <w:rsid w:val="0044769C"/>
    <w:rsid w:val="004501D4"/>
    <w:rsid w:val="00450777"/>
    <w:rsid w:val="00450904"/>
    <w:rsid w:val="0045279E"/>
    <w:rsid w:val="00455B8E"/>
    <w:rsid w:val="00456208"/>
    <w:rsid w:val="004562AE"/>
    <w:rsid w:val="00457C6F"/>
    <w:rsid w:val="004609A9"/>
    <w:rsid w:val="0046214A"/>
    <w:rsid w:val="00462452"/>
    <w:rsid w:val="00463AB4"/>
    <w:rsid w:val="0046761C"/>
    <w:rsid w:val="00470966"/>
    <w:rsid w:val="00475B69"/>
    <w:rsid w:val="004769D9"/>
    <w:rsid w:val="00476D94"/>
    <w:rsid w:val="004822EB"/>
    <w:rsid w:val="00482375"/>
    <w:rsid w:val="00484F99"/>
    <w:rsid w:val="0049151B"/>
    <w:rsid w:val="00492AFB"/>
    <w:rsid w:val="004956A7"/>
    <w:rsid w:val="0049669D"/>
    <w:rsid w:val="00496792"/>
    <w:rsid w:val="004976A3"/>
    <w:rsid w:val="004A1AAD"/>
    <w:rsid w:val="004A1CA2"/>
    <w:rsid w:val="004A3A69"/>
    <w:rsid w:val="004A6679"/>
    <w:rsid w:val="004A6A6A"/>
    <w:rsid w:val="004B05C0"/>
    <w:rsid w:val="004B2004"/>
    <w:rsid w:val="004B2621"/>
    <w:rsid w:val="004B5540"/>
    <w:rsid w:val="004B7E6A"/>
    <w:rsid w:val="004D3A67"/>
    <w:rsid w:val="004D4E02"/>
    <w:rsid w:val="004D514E"/>
    <w:rsid w:val="004D5354"/>
    <w:rsid w:val="004D55A0"/>
    <w:rsid w:val="004D58F9"/>
    <w:rsid w:val="004D6C3D"/>
    <w:rsid w:val="004D7044"/>
    <w:rsid w:val="004E14F8"/>
    <w:rsid w:val="004E2431"/>
    <w:rsid w:val="004E27FC"/>
    <w:rsid w:val="004E2D14"/>
    <w:rsid w:val="004E2D84"/>
    <w:rsid w:val="004E3E3C"/>
    <w:rsid w:val="004F0492"/>
    <w:rsid w:val="004F109E"/>
    <w:rsid w:val="004F3E42"/>
    <w:rsid w:val="004F4563"/>
    <w:rsid w:val="004F5224"/>
    <w:rsid w:val="004F7187"/>
    <w:rsid w:val="004F75F8"/>
    <w:rsid w:val="0050030C"/>
    <w:rsid w:val="00505D5F"/>
    <w:rsid w:val="005064B9"/>
    <w:rsid w:val="00507DF3"/>
    <w:rsid w:val="005105BD"/>
    <w:rsid w:val="005138DA"/>
    <w:rsid w:val="00514AA8"/>
    <w:rsid w:val="00514AE9"/>
    <w:rsid w:val="00515270"/>
    <w:rsid w:val="0051570F"/>
    <w:rsid w:val="00516801"/>
    <w:rsid w:val="0051688D"/>
    <w:rsid w:val="005169F2"/>
    <w:rsid w:val="00517ED4"/>
    <w:rsid w:val="00520A6D"/>
    <w:rsid w:val="00520C6E"/>
    <w:rsid w:val="0052180C"/>
    <w:rsid w:val="00521A4A"/>
    <w:rsid w:val="00522DCA"/>
    <w:rsid w:val="00524A8E"/>
    <w:rsid w:val="00524A90"/>
    <w:rsid w:val="005265B3"/>
    <w:rsid w:val="00526954"/>
    <w:rsid w:val="00526F48"/>
    <w:rsid w:val="00527670"/>
    <w:rsid w:val="00531E81"/>
    <w:rsid w:val="00533C1D"/>
    <w:rsid w:val="00533EBD"/>
    <w:rsid w:val="00533FBC"/>
    <w:rsid w:val="00536EA6"/>
    <w:rsid w:val="00540CD3"/>
    <w:rsid w:val="005414C9"/>
    <w:rsid w:val="00541B81"/>
    <w:rsid w:val="00542BCF"/>
    <w:rsid w:val="00544CDB"/>
    <w:rsid w:val="00545D75"/>
    <w:rsid w:val="005530DD"/>
    <w:rsid w:val="00555908"/>
    <w:rsid w:val="005573C1"/>
    <w:rsid w:val="0056064C"/>
    <w:rsid w:val="00561698"/>
    <w:rsid w:val="005627D9"/>
    <w:rsid w:val="00563A15"/>
    <w:rsid w:val="00564DE6"/>
    <w:rsid w:val="00566504"/>
    <w:rsid w:val="00566F6B"/>
    <w:rsid w:val="00570CED"/>
    <w:rsid w:val="00571647"/>
    <w:rsid w:val="00573910"/>
    <w:rsid w:val="00574754"/>
    <w:rsid w:val="00574D20"/>
    <w:rsid w:val="00576EE7"/>
    <w:rsid w:val="005772A6"/>
    <w:rsid w:val="005775ED"/>
    <w:rsid w:val="005801A3"/>
    <w:rsid w:val="00581811"/>
    <w:rsid w:val="00581EFC"/>
    <w:rsid w:val="005824F2"/>
    <w:rsid w:val="0058370E"/>
    <w:rsid w:val="00584720"/>
    <w:rsid w:val="00584D03"/>
    <w:rsid w:val="00585D5D"/>
    <w:rsid w:val="005905E4"/>
    <w:rsid w:val="005906AA"/>
    <w:rsid w:val="00590FD1"/>
    <w:rsid w:val="00591B4A"/>
    <w:rsid w:val="00593FE0"/>
    <w:rsid w:val="0059442F"/>
    <w:rsid w:val="00594922"/>
    <w:rsid w:val="005969D9"/>
    <w:rsid w:val="00597DA7"/>
    <w:rsid w:val="005A11F2"/>
    <w:rsid w:val="005A1CFB"/>
    <w:rsid w:val="005A2815"/>
    <w:rsid w:val="005A7252"/>
    <w:rsid w:val="005B021D"/>
    <w:rsid w:val="005B08A8"/>
    <w:rsid w:val="005B18AA"/>
    <w:rsid w:val="005B3D92"/>
    <w:rsid w:val="005B43F4"/>
    <w:rsid w:val="005B44A6"/>
    <w:rsid w:val="005B639F"/>
    <w:rsid w:val="005B6951"/>
    <w:rsid w:val="005B7664"/>
    <w:rsid w:val="005C0004"/>
    <w:rsid w:val="005C149B"/>
    <w:rsid w:val="005C2A9F"/>
    <w:rsid w:val="005C39B6"/>
    <w:rsid w:val="005C49A4"/>
    <w:rsid w:val="005C50AA"/>
    <w:rsid w:val="005C6DD5"/>
    <w:rsid w:val="005D03CE"/>
    <w:rsid w:val="005D3659"/>
    <w:rsid w:val="005D74CC"/>
    <w:rsid w:val="005D7ED6"/>
    <w:rsid w:val="005E3EA3"/>
    <w:rsid w:val="005E4870"/>
    <w:rsid w:val="005E5A9E"/>
    <w:rsid w:val="005E5CCC"/>
    <w:rsid w:val="005E63D4"/>
    <w:rsid w:val="005E6573"/>
    <w:rsid w:val="005E69A7"/>
    <w:rsid w:val="005E70A2"/>
    <w:rsid w:val="005F0B5B"/>
    <w:rsid w:val="005F0D86"/>
    <w:rsid w:val="005F25D2"/>
    <w:rsid w:val="005F33D8"/>
    <w:rsid w:val="005F4158"/>
    <w:rsid w:val="005F4A2F"/>
    <w:rsid w:val="00600022"/>
    <w:rsid w:val="006011B6"/>
    <w:rsid w:val="0060538C"/>
    <w:rsid w:val="00605709"/>
    <w:rsid w:val="00605821"/>
    <w:rsid w:val="006064A4"/>
    <w:rsid w:val="00606780"/>
    <w:rsid w:val="00607C29"/>
    <w:rsid w:val="00611EB0"/>
    <w:rsid w:val="00614062"/>
    <w:rsid w:val="006170FB"/>
    <w:rsid w:val="00617706"/>
    <w:rsid w:val="0062134E"/>
    <w:rsid w:val="006229FD"/>
    <w:rsid w:val="00622ADA"/>
    <w:rsid w:val="00622C4E"/>
    <w:rsid w:val="006232FB"/>
    <w:rsid w:val="00623363"/>
    <w:rsid w:val="00623D82"/>
    <w:rsid w:val="00626737"/>
    <w:rsid w:val="006301D3"/>
    <w:rsid w:val="0063480C"/>
    <w:rsid w:val="00635EED"/>
    <w:rsid w:val="00640C99"/>
    <w:rsid w:val="00640E14"/>
    <w:rsid w:val="006418FF"/>
    <w:rsid w:val="00642DBA"/>
    <w:rsid w:val="006434D1"/>
    <w:rsid w:val="0064668E"/>
    <w:rsid w:val="006502BD"/>
    <w:rsid w:val="00650CD3"/>
    <w:rsid w:val="00651A50"/>
    <w:rsid w:val="00651CF9"/>
    <w:rsid w:val="00652744"/>
    <w:rsid w:val="00655F5F"/>
    <w:rsid w:val="00661D3D"/>
    <w:rsid w:val="006638C1"/>
    <w:rsid w:val="0066392A"/>
    <w:rsid w:val="00663E5B"/>
    <w:rsid w:val="00664159"/>
    <w:rsid w:val="006666ED"/>
    <w:rsid w:val="006710AF"/>
    <w:rsid w:val="00671C20"/>
    <w:rsid w:val="00672792"/>
    <w:rsid w:val="00672882"/>
    <w:rsid w:val="0067415E"/>
    <w:rsid w:val="006748CA"/>
    <w:rsid w:val="00674FAD"/>
    <w:rsid w:val="00675C09"/>
    <w:rsid w:val="00675F93"/>
    <w:rsid w:val="00676478"/>
    <w:rsid w:val="00677DD4"/>
    <w:rsid w:val="00680846"/>
    <w:rsid w:val="00680C79"/>
    <w:rsid w:val="006831A5"/>
    <w:rsid w:val="00684198"/>
    <w:rsid w:val="006845AA"/>
    <w:rsid w:val="006864B5"/>
    <w:rsid w:val="006868DF"/>
    <w:rsid w:val="00687369"/>
    <w:rsid w:val="0068797A"/>
    <w:rsid w:val="0069139D"/>
    <w:rsid w:val="00692F19"/>
    <w:rsid w:val="00694A8D"/>
    <w:rsid w:val="00694ABD"/>
    <w:rsid w:val="00696A46"/>
    <w:rsid w:val="0069756C"/>
    <w:rsid w:val="006A1CA7"/>
    <w:rsid w:val="006A28AB"/>
    <w:rsid w:val="006A3831"/>
    <w:rsid w:val="006A435F"/>
    <w:rsid w:val="006A49BF"/>
    <w:rsid w:val="006B43C7"/>
    <w:rsid w:val="006B511C"/>
    <w:rsid w:val="006B6524"/>
    <w:rsid w:val="006B6620"/>
    <w:rsid w:val="006B67E5"/>
    <w:rsid w:val="006C1A40"/>
    <w:rsid w:val="006C50DB"/>
    <w:rsid w:val="006C6202"/>
    <w:rsid w:val="006C68BE"/>
    <w:rsid w:val="006C7709"/>
    <w:rsid w:val="006D0D4D"/>
    <w:rsid w:val="006D3699"/>
    <w:rsid w:val="006D5955"/>
    <w:rsid w:val="006D7AC2"/>
    <w:rsid w:val="006E0507"/>
    <w:rsid w:val="006E13CE"/>
    <w:rsid w:val="006E1756"/>
    <w:rsid w:val="006E1859"/>
    <w:rsid w:val="006E2590"/>
    <w:rsid w:val="006E3F6B"/>
    <w:rsid w:val="006E423A"/>
    <w:rsid w:val="006E4908"/>
    <w:rsid w:val="006E51DF"/>
    <w:rsid w:val="006E5CB5"/>
    <w:rsid w:val="006E6BD1"/>
    <w:rsid w:val="006F08E4"/>
    <w:rsid w:val="006F2C8C"/>
    <w:rsid w:val="006F31E4"/>
    <w:rsid w:val="006F4528"/>
    <w:rsid w:val="006F4D16"/>
    <w:rsid w:val="006F5BF5"/>
    <w:rsid w:val="006F6446"/>
    <w:rsid w:val="006F6E1D"/>
    <w:rsid w:val="00702919"/>
    <w:rsid w:val="00703BA6"/>
    <w:rsid w:val="007068E2"/>
    <w:rsid w:val="00707C11"/>
    <w:rsid w:val="007101CE"/>
    <w:rsid w:val="007119F1"/>
    <w:rsid w:val="00712DC5"/>
    <w:rsid w:val="007130D2"/>
    <w:rsid w:val="00713E6E"/>
    <w:rsid w:val="007155D4"/>
    <w:rsid w:val="00715AFC"/>
    <w:rsid w:val="0071606E"/>
    <w:rsid w:val="0072098F"/>
    <w:rsid w:val="00720C9B"/>
    <w:rsid w:val="00721A58"/>
    <w:rsid w:val="00721E71"/>
    <w:rsid w:val="00724C2F"/>
    <w:rsid w:val="00725180"/>
    <w:rsid w:val="00725B52"/>
    <w:rsid w:val="00726AFE"/>
    <w:rsid w:val="0073028F"/>
    <w:rsid w:val="007325D9"/>
    <w:rsid w:val="00733788"/>
    <w:rsid w:val="007337B1"/>
    <w:rsid w:val="00744377"/>
    <w:rsid w:val="007444C5"/>
    <w:rsid w:val="00744D30"/>
    <w:rsid w:val="00744DF7"/>
    <w:rsid w:val="007459C3"/>
    <w:rsid w:val="00746682"/>
    <w:rsid w:val="00746A08"/>
    <w:rsid w:val="00746FA6"/>
    <w:rsid w:val="007474FD"/>
    <w:rsid w:val="00751D20"/>
    <w:rsid w:val="00751E34"/>
    <w:rsid w:val="0075444B"/>
    <w:rsid w:val="007553AB"/>
    <w:rsid w:val="00760449"/>
    <w:rsid w:val="00760C60"/>
    <w:rsid w:val="00762423"/>
    <w:rsid w:val="00763B0A"/>
    <w:rsid w:val="00763F24"/>
    <w:rsid w:val="007648CF"/>
    <w:rsid w:val="00764EAE"/>
    <w:rsid w:val="0076554D"/>
    <w:rsid w:val="007663A5"/>
    <w:rsid w:val="0076788F"/>
    <w:rsid w:val="0077115A"/>
    <w:rsid w:val="0077188A"/>
    <w:rsid w:val="0077344B"/>
    <w:rsid w:val="0077684D"/>
    <w:rsid w:val="0077700D"/>
    <w:rsid w:val="00777CF8"/>
    <w:rsid w:val="00777E57"/>
    <w:rsid w:val="007811F4"/>
    <w:rsid w:val="007816D6"/>
    <w:rsid w:val="0078177A"/>
    <w:rsid w:val="00781796"/>
    <w:rsid w:val="0078193A"/>
    <w:rsid w:val="00783077"/>
    <w:rsid w:val="00784998"/>
    <w:rsid w:val="0078551F"/>
    <w:rsid w:val="007856E2"/>
    <w:rsid w:val="007869BF"/>
    <w:rsid w:val="00790344"/>
    <w:rsid w:val="007908B5"/>
    <w:rsid w:val="00791358"/>
    <w:rsid w:val="007937C1"/>
    <w:rsid w:val="0079477A"/>
    <w:rsid w:val="00794836"/>
    <w:rsid w:val="00794E91"/>
    <w:rsid w:val="007A043C"/>
    <w:rsid w:val="007A174E"/>
    <w:rsid w:val="007A44E4"/>
    <w:rsid w:val="007A6151"/>
    <w:rsid w:val="007A6826"/>
    <w:rsid w:val="007A698D"/>
    <w:rsid w:val="007A6D21"/>
    <w:rsid w:val="007A7FDC"/>
    <w:rsid w:val="007B1055"/>
    <w:rsid w:val="007B288A"/>
    <w:rsid w:val="007B31EF"/>
    <w:rsid w:val="007B40F7"/>
    <w:rsid w:val="007B4E35"/>
    <w:rsid w:val="007C0C50"/>
    <w:rsid w:val="007C1978"/>
    <w:rsid w:val="007C1E46"/>
    <w:rsid w:val="007C41FA"/>
    <w:rsid w:val="007D32B5"/>
    <w:rsid w:val="007D3A7E"/>
    <w:rsid w:val="007D420F"/>
    <w:rsid w:val="007D4DA4"/>
    <w:rsid w:val="007D517D"/>
    <w:rsid w:val="007D66AD"/>
    <w:rsid w:val="007D6F81"/>
    <w:rsid w:val="007D7739"/>
    <w:rsid w:val="007D7B20"/>
    <w:rsid w:val="007E035F"/>
    <w:rsid w:val="007E03C5"/>
    <w:rsid w:val="007E0D71"/>
    <w:rsid w:val="007E1052"/>
    <w:rsid w:val="007E1055"/>
    <w:rsid w:val="007E1724"/>
    <w:rsid w:val="007E1972"/>
    <w:rsid w:val="007E316B"/>
    <w:rsid w:val="007E64D2"/>
    <w:rsid w:val="007F1761"/>
    <w:rsid w:val="007F44C0"/>
    <w:rsid w:val="007F5FA8"/>
    <w:rsid w:val="007F78D1"/>
    <w:rsid w:val="007F7DA2"/>
    <w:rsid w:val="00802E0D"/>
    <w:rsid w:val="00803130"/>
    <w:rsid w:val="00804635"/>
    <w:rsid w:val="00805754"/>
    <w:rsid w:val="00807423"/>
    <w:rsid w:val="00811D3A"/>
    <w:rsid w:val="008127E1"/>
    <w:rsid w:val="0081585A"/>
    <w:rsid w:val="00815FFC"/>
    <w:rsid w:val="00816434"/>
    <w:rsid w:val="008164A6"/>
    <w:rsid w:val="00816902"/>
    <w:rsid w:val="00816B11"/>
    <w:rsid w:val="008178B2"/>
    <w:rsid w:val="00817A11"/>
    <w:rsid w:val="00822BA9"/>
    <w:rsid w:val="008253A1"/>
    <w:rsid w:val="00825BB6"/>
    <w:rsid w:val="00826A17"/>
    <w:rsid w:val="00833065"/>
    <w:rsid w:val="008335DB"/>
    <w:rsid w:val="00834C76"/>
    <w:rsid w:val="00837469"/>
    <w:rsid w:val="00837849"/>
    <w:rsid w:val="008403B3"/>
    <w:rsid w:val="0084092E"/>
    <w:rsid w:val="00841108"/>
    <w:rsid w:val="0084201E"/>
    <w:rsid w:val="00842EB5"/>
    <w:rsid w:val="00844E4E"/>
    <w:rsid w:val="00845B42"/>
    <w:rsid w:val="0084759C"/>
    <w:rsid w:val="008475FA"/>
    <w:rsid w:val="00847FB1"/>
    <w:rsid w:val="00853899"/>
    <w:rsid w:val="00853979"/>
    <w:rsid w:val="00856E2E"/>
    <w:rsid w:val="008573A2"/>
    <w:rsid w:val="0085763D"/>
    <w:rsid w:val="00860471"/>
    <w:rsid w:val="008606CA"/>
    <w:rsid w:val="0086211D"/>
    <w:rsid w:val="00864FDB"/>
    <w:rsid w:val="00865834"/>
    <w:rsid w:val="008717D4"/>
    <w:rsid w:val="00872489"/>
    <w:rsid w:val="00872850"/>
    <w:rsid w:val="00872E0C"/>
    <w:rsid w:val="00872FCF"/>
    <w:rsid w:val="00873E0F"/>
    <w:rsid w:val="00874163"/>
    <w:rsid w:val="0087449B"/>
    <w:rsid w:val="00875A73"/>
    <w:rsid w:val="00877E43"/>
    <w:rsid w:val="008821C5"/>
    <w:rsid w:val="00885EE0"/>
    <w:rsid w:val="008866A8"/>
    <w:rsid w:val="0089101C"/>
    <w:rsid w:val="00891527"/>
    <w:rsid w:val="008934C6"/>
    <w:rsid w:val="008945D4"/>
    <w:rsid w:val="0089482D"/>
    <w:rsid w:val="00894845"/>
    <w:rsid w:val="00896672"/>
    <w:rsid w:val="008973A7"/>
    <w:rsid w:val="00897ACA"/>
    <w:rsid w:val="008A1C64"/>
    <w:rsid w:val="008A3677"/>
    <w:rsid w:val="008A3D3B"/>
    <w:rsid w:val="008A66BB"/>
    <w:rsid w:val="008A6953"/>
    <w:rsid w:val="008B1E05"/>
    <w:rsid w:val="008B289D"/>
    <w:rsid w:val="008B2CCC"/>
    <w:rsid w:val="008B77CF"/>
    <w:rsid w:val="008B7BD6"/>
    <w:rsid w:val="008C0157"/>
    <w:rsid w:val="008C0709"/>
    <w:rsid w:val="008C4128"/>
    <w:rsid w:val="008C622B"/>
    <w:rsid w:val="008D20D0"/>
    <w:rsid w:val="008D436C"/>
    <w:rsid w:val="008D52F2"/>
    <w:rsid w:val="008D612C"/>
    <w:rsid w:val="008D70B6"/>
    <w:rsid w:val="008E0AAE"/>
    <w:rsid w:val="008E0D63"/>
    <w:rsid w:val="008E0FDE"/>
    <w:rsid w:val="008E1729"/>
    <w:rsid w:val="008E31D8"/>
    <w:rsid w:val="008E4F95"/>
    <w:rsid w:val="008E567D"/>
    <w:rsid w:val="008E56E1"/>
    <w:rsid w:val="008E687B"/>
    <w:rsid w:val="008E742A"/>
    <w:rsid w:val="008F07AC"/>
    <w:rsid w:val="008F4C44"/>
    <w:rsid w:val="008F5DF6"/>
    <w:rsid w:val="008F60E8"/>
    <w:rsid w:val="008F7BFE"/>
    <w:rsid w:val="00903A9A"/>
    <w:rsid w:val="00905DA3"/>
    <w:rsid w:val="00905FF0"/>
    <w:rsid w:val="009068F2"/>
    <w:rsid w:val="009109A8"/>
    <w:rsid w:val="00913753"/>
    <w:rsid w:val="00913E4F"/>
    <w:rsid w:val="009153D6"/>
    <w:rsid w:val="0091576C"/>
    <w:rsid w:val="009172FC"/>
    <w:rsid w:val="009175B4"/>
    <w:rsid w:val="00917E35"/>
    <w:rsid w:val="00920CBA"/>
    <w:rsid w:val="0092276D"/>
    <w:rsid w:val="00922D1F"/>
    <w:rsid w:val="009235DD"/>
    <w:rsid w:val="00924365"/>
    <w:rsid w:val="0092596B"/>
    <w:rsid w:val="00925D7A"/>
    <w:rsid w:val="009271CD"/>
    <w:rsid w:val="00933229"/>
    <w:rsid w:val="00934A16"/>
    <w:rsid w:val="0093689E"/>
    <w:rsid w:val="00940310"/>
    <w:rsid w:val="00941297"/>
    <w:rsid w:val="0094187B"/>
    <w:rsid w:val="00941A87"/>
    <w:rsid w:val="00942415"/>
    <w:rsid w:val="00942903"/>
    <w:rsid w:val="00946A60"/>
    <w:rsid w:val="0095270E"/>
    <w:rsid w:val="00952E9D"/>
    <w:rsid w:val="00963AB1"/>
    <w:rsid w:val="00965E68"/>
    <w:rsid w:val="00966234"/>
    <w:rsid w:val="00966554"/>
    <w:rsid w:val="0097079C"/>
    <w:rsid w:val="0097243D"/>
    <w:rsid w:val="009729B8"/>
    <w:rsid w:val="00972E08"/>
    <w:rsid w:val="00974D4E"/>
    <w:rsid w:val="00974D7C"/>
    <w:rsid w:val="009750C8"/>
    <w:rsid w:val="00976EDC"/>
    <w:rsid w:val="00976F5D"/>
    <w:rsid w:val="0098065F"/>
    <w:rsid w:val="00980EDD"/>
    <w:rsid w:val="00980EDE"/>
    <w:rsid w:val="00982B5D"/>
    <w:rsid w:val="009832F5"/>
    <w:rsid w:val="0098459A"/>
    <w:rsid w:val="0098564B"/>
    <w:rsid w:val="00990D37"/>
    <w:rsid w:val="009918C5"/>
    <w:rsid w:val="00991CE1"/>
    <w:rsid w:val="0099315B"/>
    <w:rsid w:val="009943F9"/>
    <w:rsid w:val="009946D6"/>
    <w:rsid w:val="00994835"/>
    <w:rsid w:val="009955D5"/>
    <w:rsid w:val="00995A2A"/>
    <w:rsid w:val="00995E7B"/>
    <w:rsid w:val="00997CA4"/>
    <w:rsid w:val="009A05BC"/>
    <w:rsid w:val="009A300E"/>
    <w:rsid w:val="009A4A4A"/>
    <w:rsid w:val="009A6C55"/>
    <w:rsid w:val="009A7261"/>
    <w:rsid w:val="009A7314"/>
    <w:rsid w:val="009B7544"/>
    <w:rsid w:val="009B766C"/>
    <w:rsid w:val="009C0F5D"/>
    <w:rsid w:val="009C0FE9"/>
    <w:rsid w:val="009C22BA"/>
    <w:rsid w:val="009C38AD"/>
    <w:rsid w:val="009D014A"/>
    <w:rsid w:val="009D08BC"/>
    <w:rsid w:val="009D16A2"/>
    <w:rsid w:val="009D2547"/>
    <w:rsid w:val="009D364E"/>
    <w:rsid w:val="009D3D17"/>
    <w:rsid w:val="009D5F55"/>
    <w:rsid w:val="009D5F67"/>
    <w:rsid w:val="009D6E45"/>
    <w:rsid w:val="009E14B9"/>
    <w:rsid w:val="009E1D9A"/>
    <w:rsid w:val="009E1DA8"/>
    <w:rsid w:val="009E23D6"/>
    <w:rsid w:val="009E4963"/>
    <w:rsid w:val="009E6D4D"/>
    <w:rsid w:val="009E7904"/>
    <w:rsid w:val="009F1E99"/>
    <w:rsid w:val="009F4914"/>
    <w:rsid w:val="009F4ABD"/>
    <w:rsid w:val="009F5A61"/>
    <w:rsid w:val="009F5D6A"/>
    <w:rsid w:val="009F76B1"/>
    <w:rsid w:val="00A00A17"/>
    <w:rsid w:val="00A03EF5"/>
    <w:rsid w:val="00A04657"/>
    <w:rsid w:val="00A064E8"/>
    <w:rsid w:val="00A06F55"/>
    <w:rsid w:val="00A106C9"/>
    <w:rsid w:val="00A10C59"/>
    <w:rsid w:val="00A11005"/>
    <w:rsid w:val="00A1105B"/>
    <w:rsid w:val="00A113FF"/>
    <w:rsid w:val="00A125D1"/>
    <w:rsid w:val="00A14034"/>
    <w:rsid w:val="00A1435B"/>
    <w:rsid w:val="00A147E6"/>
    <w:rsid w:val="00A14E82"/>
    <w:rsid w:val="00A16127"/>
    <w:rsid w:val="00A24B57"/>
    <w:rsid w:val="00A261F5"/>
    <w:rsid w:val="00A30123"/>
    <w:rsid w:val="00A308CE"/>
    <w:rsid w:val="00A318FF"/>
    <w:rsid w:val="00A351A6"/>
    <w:rsid w:val="00A36308"/>
    <w:rsid w:val="00A36B9C"/>
    <w:rsid w:val="00A36E23"/>
    <w:rsid w:val="00A379DF"/>
    <w:rsid w:val="00A40523"/>
    <w:rsid w:val="00A4070D"/>
    <w:rsid w:val="00A4139D"/>
    <w:rsid w:val="00A41B2C"/>
    <w:rsid w:val="00A45D1C"/>
    <w:rsid w:val="00A46586"/>
    <w:rsid w:val="00A46D84"/>
    <w:rsid w:val="00A47581"/>
    <w:rsid w:val="00A479AF"/>
    <w:rsid w:val="00A47CB8"/>
    <w:rsid w:val="00A47E05"/>
    <w:rsid w:val="00A51387"/>
    <w:rsid w:val="00A52044"/>
    <w:rsid w:val="00A5210C"/>
    <w:rsid w:val="00A52F94"/>
    <w:rsid w:val="00A533E8"/>
    <w:rsid w:val="00A535C5"/>
    <w:rsid w:val="00A53C48"/>
    <w:rsid w:val="00A53DD1"/>
    <w:rsid w:val="00A60EDE"/>
    <w:rsid w:val="00A63AB5"/>
    <w:rsid w:val="00A63ED8"/>
    <w:rsid w:val="00A6413D"/>
    <w:rsid w:val="00A642BC"/>
    <w:rsid w:val="00A6579D"/>
    <w:rsid w:val="00A6768F"/>
    <w:rsid w:val="00A7445E"/>
    <w:rsid w:val="00A74505"/>
    <w:rsid w:val="00A75312"/>
    <w:rsid w:val="00A75AFD"/>
    <w:rsid w:val="00A769D0"/>
    <w:rsid w:val="00A76B07"/>
    <w:rsid w:val="00A801CB"/>
    <w:rsid w:val="00A81E86"/>
    <w:rsid w:val="00A82408"/>
    <w:rsid w:val="00A84F65"/>
    <w:rsid w:val="00A85561"/>
    <w:rsid w:val="00A855EF"/>
    <w:rsid w:val="00A914A8"/>
    <w:rsid w:val="00A918CB"/>
    <w:rsid w:val="00A929D5"/>
    <w:rsid w:val="00A951B5"/>
    <w:rsid w:val="00A953B0"/>
    <w:rsid w:val="00A95EB2"/>
    <w:rsid w:val="00A9694E"/>
    <w:rsid w:val="00A96F6C"/>
    <w:rsid w:val="00A9741B"/>
    <w:rsid w:val="00A9797B"/>
    <w:rsid w:val="00AA010A"/>
    <w:rsid w:val="00AA0816"/>
    <w:rsid w:val="00AA0DC6"/>
    <w:rsid w:val="00AA14F0"/>
    <w:rsid w:val="00AA1526"/>
    <w:rsid w:val="00AA3E50"/>
    <w:rsid w:val="00AA4A64"/>
    <w:rsid w:val="00AA5470"/>
    <w:rsid w:val="00AA70BE"/>
    <w:rsid w:val="00AA7A0C"/>
    <w:rsid w:val="00AB0817"/>
    <w:rsid w:val="00AB3466"/>
    <w:rsid w:val="00AB3E1A"/>
    <w:rsid w:val="00AB43B3"/>
    <w:rsid w:val="00AB792C"/>
    <w:rsid w:val="00AC1205"/>
    <w:rsid w:val="00AC1907"/>
    <w:rsid w:val="00AC1A35"/>
    <w:rsid w:val="00AC28AB"/>
    <w:rsid w:val="00AC3894"/>
    <w:rsid w:val="00AC3F68"/>
    <w:rsid w:val="00AC42CA"/>
    <w:rsid w:val="00AC763E"/>
    <w:rsid w:val="00AD0451"/>
    <w:rsid w:val="00AD462F"/>
    <w:rsid w:val="00AD4AAD"/>
    <w:rsid w:val="00AD5A1D"/>
    <w:rsid w:val="00AE305B"/>
    <w:rsid w:val="00AE3C68"/>
    <w:rsid w:val="00AE400D"/>
    <w:rsid w:val="00AE4321"/>
    <w:rsid w:val="00AE56D0"/>
    <w:rsid w:val="00AE674C"/>
    <w:rsid w:val="00AE7C35"/>
    <w:rsid w:val="00AF1DD9"/>
    <w:rsid w:val="00AF26EC"/>
    <w:rsid w:val="00AF2A10"/>
    <w:rsid w:val="00AF47C9"/>
    <w:rsid w:val="00AF4E42"/>
    <w:rsid w:val="00AF5F9E"/>
    <w:rsid w:val="00B01837"/>
    <w:rsid w:val="00B0353D"/>
    <w:rsid w:val="00B035D9"/>
    <w:rsid w:val="00B06428"/>
    <w:rsid w:val="00B1162E"/>
    <w:rsid w:val="00B14757"/>
    <w:rsid w:val="00B14A65"/>
    <w:rsid w:val="00B15D20"/>
    <w:rsid w:val="00B17C2A"/>
    <w:rsid w:val="00B20556"/>
    <w:rsid w:val="00B20A54"/>
    <w:rsid w:val="00B20D45"/>
    <w:rsid w:val="00B20E91"/>
    <w:rsid w:val="00B210B7"/>
    <w:rsid w:val="00B2380B"/>
    <w:rsid w:val="00B263AB"/>
    <w:rsid w:val="00B3299D"/>
    <w:rsid w:val="00B33CCD"/>
    <w:rsid w:val="00B33E7E"/>
    <w:rsid w:val="00B358E7"/>
    <w:rsid w:val="00B40905"/>
    <w:rsid w:val="00B409FF"/>
    <w:rsid w:val="00B40A4E"/>
    <w:rsid w:val="00B41563"/>
    <w:rsid w:val="00B42B16"/>
    <w:rsid w:val="00B42E8C"/>
    <w:rsid w:val="00B431C7"/>
    <w:rsid w:val="00B4570B"/>
    <w:rsid w:val="00B45A22"/>
    <w:rsid w:val="00B46D65"/>
    <w:rsid w:val="00B5080E"/>
    <w:rsid w:val="00B52448"/>
    <w:rsid w:val="00B541D8"/>
    <w:rsid w:val="00B560B7"/>
    <w:rsid w:val="00B56155"/>
    <w:rsid w:val="00B63471"/>
    <w:rsid w:val="00B64621"/>
    <w:rsid w:val="00B65170"/>
    <w:rsid w:val="00B65A3F"/>
    <w:rsid w:val="00B671B4"/>
    <w:rsid w:val="00B73AFA"/>
    <w:rsid w:val="00B746FC"/>
    <w:rsid w:val="00B7473B"/>
    <w:rsid w:val="00B75152"/>
    <w:rsid w:val="00B76848"/>
    <w:rsid w:val="00B7724E"/>
    <w:rsid w:val="00B77E7F"/>
    <w:rsid w:val="00B77F6F"/>
    <w:rsid w:val="00B8138C"/>
    <w:rsid w:val="00B84875"/>
    <w:rsid w:val="00B85598"/>
    <w:rsid w:val="00B86D88"/>
    <w:rsid w:val="00B90919"/>
    <w:rsid w:val="00B913AE"/>
    <w:rsid w:val="00B92FB1"/>
    <w:rsid w:val="00B96914"/>
    <w:rsid w:val="00B9704A"/>
    <w:rsid w:val="00BA036C"/>
    <w:rsid w:val="00BA1318"/>
    <w:rsid w:val="00BA1474"/>
    <w:rsid w:val="00BA2450"/>
    <w:rsid w:val="00BA2866"/>
    <w:rsid w:val="00BA4968"/>
    <w:rsid w:val="00BA5A8A"/>
    <w:rsid w:val="00BA5B63"/>
    <w:rsid w:val="00BA5FC5"/>
    <w:rsid w:val="00BB456B"/>
    <w:rsid w:val="00BB4AEC"/>
    <w:rsid w:val="00BC042B"/>
    <w:rsid w:val="00BC08F4"/>
    <w:rsid w:val="00BC0D43"/>
    <w:rsid w:val="00BC20C4"/>
    <w:rsid w:val="00BC2681"/>
    <w:rsid w:val="00BC27E1"/>
    <w:rsid w:val="00BC4501"/>
    <w:rsid w:val="00BD024A"/>
    <w:rsid w:val="00BD0555"/>
    <w:rsid w:val="00BD2C5C"/>
    <w:rsid w:val="00BD3CB2"/>
    <w:rsid w:val="00BD4C4C"/>
    <w:rsid w:val="00BD67A8"/>
    <w:rsid w:val="00BD7A9B"/>
    <w:rsid w:val="00BE0D18"/>
    <w:rsid w:val="00BE1A8F"/>
    <w:rsid w:val="00BE20CF"/>
    <w:rsid w:val="00BE3D1A"/>
    <w:rsid w:val="00BE5444"/>
    <w:rsid w:val="00BF0A85"/>
    <w:rsid w:val="00BF1BAC"/>
    <w:rsid w:val="00BF2D35"/>
    <w:rsid w:val="00BF3083"/>
    <w:rsid w:val="00BF3FAD"/>
    <w:rsid w:val="00BF6EF5"/>
    <w:rsid w:val="00C020E7"/>
    <w:rsid w:val="00C02D15"/>
    <w:rsid w:val="00C05136"/>
    <w:rsid w:val="00C054C3"/>
    <w:rsid w:val="00C0584F"/>
    <w:rsid w:val="00C10293"/>
    <w:rsid w:val="00C117E4"/>
    <w:rsid w:val="00C11BA6"/>
    <w:rsid w:val="00C13216"/>
    <w:rsid w:val="00C172CA"/>
    <w:rsid w:val="00C1792B"/>
    <w:rsid w:val="00C208AF"/>
    <w:rsid w:val="00C23319"/>
    <w:rsid w:val="00C23763"/>
    <w:rsid w:val="00C24A31"/>
    <w:rsid w:val="00C25547"/>
    <w:rsid w:val="00C31153"/>
    <w:rsid w:val="00C32143"/>
    <w:rsid w:val="00C33D88"/>
    <w:rsid w:val="00C340B4"/>
    <w:rsid w:val="00C35231"/>
    <w:rsid w:val="00C35D53"/>
    <w:rsid w:val="00C35FAD"/>
    <w:rsid w:val="00C3693E"/>
    <w:rsid w:val="00C36AD3"/>
    <w:rsid w:val="00C45772"/>
    <w:rsid w:val="00C5008A"/>
    <w:rsid w:val="00C51A46"/>
    <w:rsid w:val="00C51C3C"/>
    <w:rsid w:val="00C558CC"/>
    <w:rsid w:val="00C577A3"/>
    <w:rsid w:val="00C61797"/>
    <w:rsid w:val="00C62F5C"/>
    <w:rsid w:val="00C63112"/>
    <w:rsid w:val="00C631AD"/>
    <w:rsid w:val="00C6456F"/>
    <w:rsid w:val="00C64C46"/>
    <w:rsid w:val="00C65B61"/>
    <w:rsid w:val="00C7080D"/>
    <w:rsid w:val="00C71A22"/>
    <w:rsid w:val="00C71D67"/>
    <w:rsid w:val="00C7288A"/>
    <w:rsid w:val="00C72F01"/>
    <w:rsid w:val="00C74450"/>
    <w:rsid w:val="00C749D5"/>
    <w:rsid w:val="00C7695D"/>
    <w:rsid w:val="00C77697"/>
    <w:rsid w:val="00C816CA"/>
    <w:rsid w:val="00C82C21"/>
    <w:rsid w:val="00C83903"/>
    <w:rsid w:val="00C8750F"/>
    <w:rsid w:val="00C918C1"/>
    <w:rsid w:val="00C920FE"/>
    <w:rsid w:val="00C92E29"/>
    <w:rsid w:val="00C97B1F"/>
    <w:rsid w:val="00CA3108"/>
    <w:rsid w:val="00CA3874"/>
    <w:rsid w:val="00CA3C62"/>
    <w:rsid w:val="00CA6F0A"/>
    <w:rsid w:val="00CB2929"/>
    <w:rsid w:val="00CB342A"/>
    <w:rsid w:val="00CB3CCF"/>
    <w:rsid w:val="00CB3CFE"/>
    <w:rsid w:val="00CB49C7"/>
    <w:rsid w:val="00CC258D"/>
    <w:rsid w:val="00CC5505"/>
    <w:rsid w:val="00CC5675"/>
    <w:rsid w:val="00CC6609"/>
    <w:rsid w:val="00CC7BA0"/>
    <w:rsid w:val="00CD2656"/>
    <w:rsid w:val="00CD2D5A"/>
    <w:rsid w:val="00CD2F14"/>
    <w:rsid w:val="00CD323A"/>
    <w:rsid w:val="00CE01D7"/>
    <w:rsid w:val="00CE1860"/>
    <w:rsid w:val="00CE2754"/>
    <w:rsid w:val="00CE4E8D"/>
    <w:rsid w:val="00CE5CB1"/>
    <w:rsid w:val="00CE6B88"/>
    <w:rsid w:val="00CE6C01"/>
    <w:rsid w:val="00CE70DE"/>
    <w:rsid w:val="00CE754E"/>
    <w:rsid w:val="00CF0332"/>
    <w:rsid w:val="00CF1A44"/>
    <w:rsid w:val="00CF30C5"/>
    <w:rsid w:val="00CF4ADA"/>
    <w:rsid w:val="00D00D3E"/>
    <w:rsid w:val="00D029C5"/>
    <w:rsid w:val="00D02BE2"/>
    <w:rsid w:val="00D03DFB"/>
    <w:rsid w:val="00D06B4E"/>
    <w:rsid w:val="00D11C53"/>
    <w:rsid w:val="00D11F71"/>
    <w:rsid w:val="00D1291C"/>
    <w:rsid w:val="00D15A28"/>
    <w:rsid w:val="00D16886"/>
    <w:rsid w:val="00D2071D"/>
    <w:rsid w:val="00D22C5A"/>
    <w:rsid w:val="00D236FC"/>
    <w:rsid w:val="00D2388C"/>
    <w:rsid w:val="00D25787"/>
    <w:rsid w:val="00D26DCE"/>
    <w:rsid w:val="00D26EF1"/>
    <w:rsid w:val="00D275DB"/>
    <w:rsid w:val="00D31330"/>
    <w:rsid w:val="00D31957"/>
    <w:rsid w:val="00D31A92"/>
    <w:rsid w:val="00D31B1F"/>
    <w:rsid w:val="00D336C6"/>
    <w:rsid w:val="00D34A05"/>
    <w:rsid w:val="00D352DA"/>
    <w:rsid w:val="00D354F4"/>
    <w:rsid w:val="00D3576D"/>
    <w:rsid w:val="00D35C8C"/>
    <w:rsid w:val="00D36F51"/>
    <w:rsid w:val="00D40991"/>
    <w:rsid w:val="00D44173"/>
    <w:rsid w:val="00D44609"/>
    <w:rsid w:val="00D446B1"/>
    <w:rsid w:val="00D44D45"/>
    <w:rsid w:val="00D44F0C"/>
    <w:rsid w:val="00D47535"/>
    <w:rsid w:val="00D478A5"/>
    <w:rsid w:val="00D50975"/>
    <w:rsid w:val="00D53618"/>
    <w:rsid w:val="00D55842"/>
    <w:rsid w:val="00D558F3"/>
    <w:rsid w:val="00D56335"/>
    <w:rsid w:val="00D61958"/>
    <w:rsid w:val="00D62EED"/>
    <w:rsid w:val="00D630B4"/>
    <w:rsid w:val="00D63603"/>
    <w:rsid w:val="00D6550F"/>
    <w:rsid w:val="00D65AD9"/>
    <w:rsid w:val="00D66078"/>
    <w:rsid w:val="00D6622B"/>
    <w:rsid w:val="00D673E9"/>
    <w:rsid w:val="00D70764"/>
    <w:rsid w:val="00D7112B"/>
    <w:rsid w:val="00D72C53"/>
    <w:rsid w:val="00D7421D"/>
    <w:rsid w:val="00D74364"/>
    <w:rsid w:val="00D74F85"/>
    <w:rsid w:val="00D75D2B"/>
    <w:rsid w:val="00D75DF3"/>
    <w:rsid w:val="00D81200"/>
    <w:rsid w:val="00D83DDE"/>
    <w:rsid w:val="00D852B2"/>
    <w:rsid w:val="00D8741E"/>
    <w:rsid w:val="00D876FE"/>
    <w:rsid w:val="00D87756"/>
    <w:rsid w:val="00D91041"/>
    <w:rsid w:val="00D97809"/>
    <w:rsid w:val="00DA0BB4"/>
    <w:rsid w:val="00DA2A88"/>
    <w:rsid w:val="00DA43E3"/>
    <w:rsid w:val="00DA5839"/>
    <w:rsid w:val="00DB0C01"/>
    <w:rsid w:val="00DB1FC9"/>
    <w:rsid w:val="00DB28B4"/>
    <w:rsid w:val="00DB28BD"/>
    <w:rsid w:val="00DB4D33"/>
    <w:rsid w:val="00DB4ED8"/>
    <w:rsid w:val="00DB58E7"/>
    <w:rsid w:val="00DB728A"/>
    <w:rsid w:val="00DC0ABB"/>
    <w:rsid w:val="00DC208D"/>
    <w:rsid w:val="00DC296D"/>
    <w:rsid w:val="00DC3560"/>
    <w:rsid w:val="00DC537C"/>
    <w:rsid w:val="00DC558B"/>
    <w:rsid w:val="00DC5BAA"/>
    <w:rsid w:val="00DC663A"/>
    <w:rsid w:val="00DC6A30"/>
    <w:rsid w:val="00DC72F6"/>
    <w:rsid w:val="00DD0026"/>
    <w:rsid w:val="00DD14E3"/>
    <w:rsid w:val="00DD2DC5"/>
    <w:rsid w:val="00DD5F9E"/>
    <w:rsid w:val="00DD76A1"/>
    <w:rsid w:val="00DD7FC2"/>
    <w:rsid w:val="00DE0FAE"/>
    <w:rsid w:val="00DE1630"/>
    <w:rsid w:val="00DE1A11"/>
    <w:rsid w:val="00DE3031"/>
    <w:rsid w:val="00DF07D6"/>
    <w:rsid w:val="00DF0FD4"/>
    <w:rsid w:val="00DF108F"/>
    <w:rsid w:val="00DF1DE7"/>
    <w:rsid w:val="00DF37AE"/>
    <w:rsid w:val="00DF3DA0"/>
    <w:rsid w:val="00DF534E"/>
    <w:rsid w:val="00DF7500"/>
    <w:rsid w:val="00E018A6"/>
    <w:rsid w:val="00E01937"/>
    <w:rsid w:val="00E03701"/>
    <w:rsid w:val="00E058CA"/>
    <w:rsid w:val="00E06490"/>
    <w:rsid w:val="00E13561"/>
    <w:rsid w:val="00E14B6D"/>
    <w:rsid w:val="00E16E15"/>
    <w:rsid w:val="00E20CCC"/>
    <w:rsid w:val="00E20D9A"/>
    <w:rsid w:val="00E2158F"/>
    <w:rsid w:val="00E218A9"/>
    <w:rsid w:val="00E22C44"/>
    <w:rsid w:val="00E2369C"/>
    <w:rsid w:val="00E247ED"/>
    <w:rsid w:val="00E2679F"/>
    <w:rsid w:val="00E270D2"/>
    <w:rsid w:val="00E301AF"/>
    <w:rsid w:val="00E3097C"/>
    <w:rsid w:val="00E32AD6"/>
    <w:rsid w:val="00E33B01"/>
    <w:rsid w:val="00E34263"/>
    <w:rsid w:val="00E3494D"/>
    <w:rsid w:val="00E36C16"/>
    <w:rsid w:val="00E36C68"/>
    <w:rsid w:val="00E36D90"/>
    <w:rsid w:val="00E37CCF"/>
    <w:rsid w:val="00E413F5"/>
    <w:rsid w:val="00E4180A"/>
    <w:rsid w:val="00E431CB"/>
    <w:rsid w:val="00E43E81"/>
    <w:rsid w:val="00E44015"/>
    <w:rsid w:val="00E44AB5"/>
    <w:rsid w:val="00E5078C"/>
    <w:rsid w:val="00E51421"/>
    <w:rsid w:val="00E529A2"/>
    <w:rsid w:val="00E5464B"/>
    <w:rsid w:val="00E56B0C"/>
    <w:rsid w:val="00E578B9"/>
    <w:rsid w:val="00E57F3F"/>
    <w:rsid w:val="00E60E25"/>
    <w:rsid w:val="00E621C3"/>
    <w:rsid w:val="00E651B3"/>
    <w:rsid w:val="00E657AF"/>
    <w:rsid w:val="00E663F8"/>
    <w:rsid w:val="00E675A9"/>
    <w:rsid w:val="00E718E1"/>
    <w:rsid w:val="00E725A9"/>
    <w:rsid w:val="00E728A2"/>
    <w:rsid w:val="00E74432"/>
    <w:rsid w:val="00E75914"/>
    <w:rsid w:val="00E80872"/>
    <w:rsid w:val="00E824E5"/>
    <w:rsid w:val="00E828EF"/>
    <w:rsid w:val="00E833C0"/>
    <w:rsid w:val="00E83B89"/>
    <w:rsid w:val="00E857FE"/>
    <w:rsid w:val="00E875D3"/>
    <w:rsid w:val="00E91F45"/>
    <w:rsid w:val="00E9276A"/>
    <w:rsid w:val="00E94263"/>
    <w:rsid w:val="00E96527"/>
    <w:rsid w:val="00E9694F"/>
    <w:rsid w:val="00E96A27"/>
    <w:rsid w:val="00E9725B"/>
    <w:rsid w:val="00E97D78"/>
    <w:rsid w:val="00EA2D52"/>
    <w:rsid w:val="00EA3A3D"/>
    <w:rsid w:val="00EA4B76"/>
    <w:rsid w:val="00EA4EC4"/>
    <w:rsid w:val="00EA5873"/>
    <w:rsid w:val="00EA5ACF"/>
    <w:rsid w:val="00EB05B1"/>
    <w:rsid w:val="00EB13DC"/>
    <w:rsid w:val="00EB28E1"/>
    <w:rsid w:val="00EB4521"/>
    <w:rsid w:val="00EB453A"/>
    <w:rsid w:val="00EB458F"/>
    <w:rsid w:val="00EB6C9D"/>
    <w:rsid w:val="00EC0BFB"/>
    <w:rsid w:val="00EC0C53"/>
    <w:rsid w:val="00EC1D99"/>
    <w:rsid w:val="00EC6833"/>
    <w:rsid w:val="00EC6C85"/>
    <w:rsid w:val="00EC731C"/>
    <w:rsid w:val="00EC7763"/>
    <w:rsid w:val="00ED0423"/>
    <w:rsid w:val="00ED2671"/>
    <w:rsid w:val="00ED3371"/>
    <w:rsid w:val="00ED33B5"/>
    <w:rsid w:val="00ED46C2"/>
    <w:rsid w:val="00ED4974"/>
    <w:rsid w:val="00ED59C7"/>
    <w:rsid w:val="00ED7EB0"/>
    <w:rsid w:val="00EE138F"/>
    <w:rsid w:val="00EE14F5"/>
    <w:rsid w:val="00EE1B8F"/>
    <w:rsid w:val="00EE364C"/>
    <w:rsid w:val="00EE3D49"/>
    <w:rsid w:val="00EE6FD9"/>
    <w:rsid w:val="00EE7574"/>
    <w:rsid w:val="00EE7D12"/>
    <w:rsid w:val="00EF006D"/>
    <w:rsid w:val="00EF27C6"/>
    <w:rsid w:val="00EF32F0"/>
    <w:rsid w:val="00EF3B0C"/>
    <w:rsid w:val="00EF5925"/>
    <w:rsid w:val="00EF74DC"/>
    <w:rsid w:val="00F025C5"/>
    <w:rsid w:val="00F02745"/>
    <w:rsid w:val="00F03394"/>
    <w:rsid w:val="00F0374E"/>
    <w:rsid w:val="00F041AA"/>
    <w:rsid w:val="00F04F05"/>
    <w:rsid w:val="00F068C0"/>
    <w:rsid w:val="00F101F5"/>
    <w:rsid w:val="00F137DA"/>
    <w:rsid w:val="00F1490E"/>
    <w:rsid w:val="00F24EF3"/>
    <w:rsid w:val="00F2688D"/>
    <w:rsid w:val="00F311DB"/>
    <w:rsid w:val="00F31684"/>
    <w:rsid w:val="00F325F2"/>
    <w:rsid w:val="00F326F2"/>
    <w:rsid w:val="00F329BE"/>
    <w:rsid w:val="00F33760"/>
    <w:rsid w:val="00F3406D"/>
    <w:rsid w:val="00F3453E"/>
    <w:rsid w:val="00F345DC"/>
    <w:rsid w:val="00F358C1"/>
    <w:rsid w:val="00F40EB5"/>
    <w:rsid w:val="00F41E95"/>
    <w:rsid w:val="00F427CB"/>
    <w:rsid w:val="00F42A06"/>
    <w:rsid w:val="00F4338A"/>
    <w:rsid w:val="00F43A9C"/>
    <w:rsid w:val="00F4681A"/>
    <w:rsid w:val="00F500C3"/>
    <w:rsid w:val="00F5026D"/>
    <w:rsid w:val="00F51DE6"/>
    <w:rsid w:val="00F534F8"/>
    <w:rsid w:val="00F53BB2"/>
    <w:rsid w:val="00F5400B"/>
    <w:rsid w:val="00F54926"/>
    <w:rsid w:val="00F55161"/>
    <w:rsid w:val="00F56FB3"/>
    <w:rsid w:val="00F576E5"/>
    <w:rsid w:val="00F608F7"/>
    <w:rsid w:val="00F6149C"/>
    <w:rsid w:val="00F63796"/>
    <w:rsid w:val="00F647AF"/>
    <w:rsid w:val="00F66997"/>
    <w:rsid w:val="00F67FE1"/>
    <w:rsid w:val="00F7012E"/>
    <w:rsid w:val="00F70F21"/>
    <w:rsid w:val="00F72D06"/>
    <w:rsid w:val="00F75330"/>
    <w:rsid w:val="00F75896"/>
    <w:rsid w:val="00F7592B"/>
    <w:rsid w:val="00F75FB9"/>
    <w:rsid w:val="00F76C17"/>
    <w:rsid w:val="00F80722"/>
    <w:rsid w:val="00F817FB"/>
    <w:rsid w:val="00F82A70"/>
    <w:rsid w:val="00F82D8E"/>
    <w:rsid w:val="00F83DA7"/>
    <w:rsid w:val="00F85584"/>
    <w:rsid w:val="00F86398"/>
    <w:rsid w:val="00F90237"/>
    <w:rsid w:val="00F902B3"/>
    <w:rsid w:val="00F9200E"/>
    <w:rsid w:val="00F92D8E"/>
    <w:rsid w:val="00F930BE"/>
    <w:rsid w:val="00F95063"/>
    <w:rsid w:val="00F95843"/>
    <w:rsid w:val="00F95BD6"/>
    <w:rsid w:val="00F969E7"/>
    <w:rsid w:val="00F96CBA"/>
    <w:rsid w:val="00F9716B"/>
    <w:rsid w:val="00F9765B"/>
    <w:rsid w:val="00FA2B12"/>
    <w:rsid w:val="00FA3367"/>
    <w:rsid w:val="00FA3E81"/>
    <w:rsid w:val="00FA73CD"/>
    <w:rsid w:val="00FB0F96"/>
    <w:rsid w:val="00FB1AA0"/>
    <w:rsid w:val="00FB2A4F"/>
    <w:rsid w:val="00FB3125"/>
    <w:rsid w:val="00FB5CDA"/>
    <w:rsid w:val="00FB63E6"/>
    <w:rsid w:val="00FB6F1A"/>
    <w:rsid w:val="00FB790B"/>
    <w:rsid w:val="00FB7EF1"/>
    <w:rsid w:val="00FC2C29"/>
    <w:rsid w:val="00FC3072"/>
    <w:rsid w:val="00FC4326"/>
    <w:rsid w:val="00FC5AD8"/>
    <w:rsid w:val="00FC5C20"/>
    <w:rsid w:val="00FC5F58"/>
    <w:rsid w:val="00FC6F11"/>
    <w:rsid w:val="00FD22E9"/>
    <w:rsid w:val="00FD3120"/>
    <w:rsid w:val="00FD6F94"/>
    <w:rsid w:val="00FD7AD2"/>
    <w:rsid w:val="00FE0796"/>
    <w:rsid w:val="00FE1192"/>
    <w:rsid w:val="00FE139E"/>
    <w:rsid w:val="00FE2462"/>
    <w:rsid w:val="00FE44B4"/>
    <w:rsid w:val="00FE4CD0"/>
    <w:rsid w:val="00FE67A5"/>
    <w:rsid w:val="00FF0F2B"/>
    <w:rsid w:val="00FF3C4A"/>
    <w:rsid w:val="00FF3E3A"/>
    <w:rsid w:val="00FF4707"/>
    <w:rsid w:val="00FF70E2"/>
    <w:rsid w:val="00FF77E5"/>
    <w:rsid w:val="00FF79ED"/>
  </w:rsids>
  <m:mathPr>
    <m:mathFont m:val="Cambria Math"/>
    <m:brkBin m:val="before"/>
    <m:brkBinSub m:val="--"/>
    <m:smallFrac m:val="0"/>
    <m:dispDef/>
    <m:lMargin m:val="0"/>
    <m:rMargin m:val="0"/>
    <m:defJc m:val="centerGroup"/>
    <m:wrapIndent m:val="1440"/>
    <m:intLim m:val="subSup"/>
    <m:naryLim m:val="undOvr"/>
  </m:mathPr>
  <w:themeFontLang w:val="es-AR"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4"/>
        <w:szCs w:val="24"/>
        <w:lang w:val="es-AR" w:eastAsia="es-AR"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6" w:qFormat="1"/>
    <w:lsdException w:name="heading 7" w:qFormat="1"/>
    <w:lsdException w:name="Hyperlink" w:uiPriority="99"/>
    <w:lsdException w:name="Strong" w:qFormat="1"/>
    <w:lsdException w:name="List Paragraph" w:uiPriority="34" w:qFormat="1"/>
    <w:lsdException w:name="Subtle Reference" w:uiPriority="31" w:qFormat="1"/>
  </w:latentStyles>
  <w:style w:type="paragraph" w:default="1" w:styleId="Normal">
    <w:name w:val="Normal"/>
    <w:qFormat/>
    <w:rsid w:val="00C36AD3"/>
    <w:rPr>
      <w:lang w:val="es-ES_tradnl" w:eastAsia="es-MX"/>
    </w:rPr>
  </w:style>
  <w:style w:type="paragraph" w:styleId="Heading1">
    <w:name w:val="heading 1"/>
    <w:basedOn w:val="Normal"/>
    <w:next w:val="Normal"/>
    <w:link w:val="Heading1Char"/>
    <w:qFormat/>
    <w:rsid w:val="00C36AD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671C20"/>
    <w:pPr>
      <w:keepNext/>
      <w:spacing w:before="240" w:after="60"/>
      <w:outlineLvl w:val="1"/>
    </w:pPr>
    <w:rPr>
      <w:rFonts w:ascii="Arial" w:hAnsi="Arial" w:cs="Arial"/>
      <w:b/>
      <w:bCs/>
      <w:i/>
      <w:iCs/>
      <w:sz w:val="28"/>
      <w:szCs w:val="28"/>
      <w:lang w:val="es-ES" w:eastAsia="es-ES"/>
    </w:rPr>
  </w:style>
  <w:style w:type="paragraph" w:styleId="Heading3">
    <w:name w:val="heading 3"/>
    <w:basedOn w:val="Normal"/>
    <w:next w:val="Normal"/>
    <w:link w:val="Heading3Char"/>
    <w:semiHidden/>
    <w:unhideWhenUsed/>
    <w:qFormat/>
    <w:rsid w:val="002D7EF6"/>
    <w:pPr>
      <w:keepNext/>
      <w:spacing w:before="240" w:after="60"/>
      <w:outlineLvl w:val="2"/>
    </w:pPr>
    <w:rPr>
      <w:rFonts w:ascii="Cambria" w:hAnsi="Cambria"/>
      <w:b/>
      <w:bCs/>
      <w:sz w:val="26"/>
      <w:szCs w:val="26"/>
    </w:rPr>
  </w:style>
  <w:style w:type="paragraph" w:styleId="Heading4">
    <w:name w:val="heading 4"/>
    <w:basedOn w:val="Normal"/>
    <w:next w:val="Normal"/>
    <w:qFormat/>
    <w:rsid w:val="004F3E42"/>
    <w:pPr>
      <w:keepNext/>
      <w:spacing w:before="240" w:after="60"/>
      <w:outlineLvl w:val="3"/>
    </w:pPr>
    <w:rPr>
      <w:b/>
      <w:bCs/>
      <w:sz w:val="28"/>
      <w:szCs w:val="28"/>
    </w:rPr>
  </w:style>
  <w:style w:type="paragraph" w:styleId="Heading6">
    <w:name w:val="heading 6"/>
    <w:basedOn w:val="Normal"/>
    <w:next w:val="Normal"/>
    <w:link w:val="Heading6Char"/>
    <w:semiHidden/>
    <w:unhideWhenUsed/>
    <w:qFormat/>
    <w:rsid w:val="000E1E7A"/>
    <w:pPr>
      <w:spacing w:before="240" w:after="60"/>
      <w:outlineLvl w:val="5"/>
    </w:pPr>
    <w:rPr>
      <w:b/>
      <w:bCs/>
      <w:sz w:val="22"/>
      <w:szCs w:val="22"/>
    </w:rPr>
  </w:style>
  <w:style w:type="paragraph" w:styleId="Heading7">
    <w:name w:val="heading 7"/>
    <w:basedOn w:val="Normal"/>
    <w:next w:val="Normal"/>
    <w:link w:val="Heading7Char"/>
    <w:semiHidden/>
    <w:unhideWhenUsed/>
    <w:qFormat/>
    <w:rsid w:val="00E75914"/>
    <w:pPr>
      <w:spacing w:before="240" w:after="60"/>
      <w:outlineLvl w:val="6"/>
    </w:pPr>
    <w:rPr>
      <w:bCs/>
      <w:kern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71C20"/>
    <w:rPr>
      <w:rFonts w:ascii="Arial" w:hAnsi="Arial" w:cs="Arial"/>
      <w:b/>
      <w:bCs/>
      <w:i/>
      <w:iCs/>
      <w:sz w:val="28"/>
      <w:szCs w:val="28"/>
      <w:lang w:val="es-ES" w:eastAsia="es-ES" w:bidi="ar-SA"/>
    </w:rPr>
  </w:style>
  <w:style w:type="paragraph" w:customStyle="1" w:styleId="Titulo1">
    <w:name w:val="Titulo 1"/>
    <w:basedOn w:val="Normal"/>
    <w:autoRedefine/>
    <w:rsid w:val="00277437"/>
    <w:pPr>
      <w:tabs>
        <w:tab w:val="num" w:pos="720"/>
      </w:tabs>
      <w:ind w:left="720" w:hanging="360"/>
      <w:jc w:val="both"/>
    </w:pPr>
    <w:rPr>
      <w:rFonts w:ascii="Georgia" w:hAnsi="Georgia"/>
      <w:b/>
      <w:sz w:val="22"/>
      <w:szCs w:val="22"/>
    </w:rPr>
  </w:style>
  <w:style w:type="paragraph" w:styleId="BodyText2">
    <w:name w:val="Body Text 2"/>
    <w:basedOn w:val="Normal"/>
    <w:rsid w:val="00C36AD3"/>
    <w:pPr>
      <w:ind w:firstLine="720"/>
      <w:jc w:val="both"/>
    </w:pPr>
    <w:rPr>
      <w:rFonts w:ascii="Century Schoolbook" w:hAnsi="Century Schoolbook"/>
      <w:szCs w:val="20"/>
      <w:u w:val="single"/>
      <w:lang w:eastAsia="en-US"/>
    </w:rPr>
  </w:style>
  <w:style w:type="paragraph" w:styleId="ListParagraph">
    <w:name w:val="List Paragraph"/>
    <w:basedOn w:val="Normal"/>
    <w:uiPriority w:val="34"/>
    <w:qFormat/>
    <w:rsid w:val="004F3E42"/>
    <w:pPr>
      <w:ind w:left="720"/>
      <w:contextualSpacing/>
    </w:pPr>
    <w:rPr>
      <w:lang w:val="es-ES" w:eastAsia="es-ES"/>
    </w:rPr>
  </w:style>
  <w:style w:type="paragraph" w:styleId="FootnoteText">
    <w:name w:val="footnote text"/>
    <w:basedOn w:val="Normal"/>
    <w:link w:val="FootnoteTextChar"/>
    <w:semiHidden/>
    <w:rsid w:val="004F3E42"/>
    <w:rPr>
      <w:sz w:val="20"/>
      <w:szCs w:val="20"/>
      <w:lang w:val="es-ES" w:eastAsia="es-ES"/>
    </w:rPr>
  </w:style>
  <w:style w:type="character" w:customStyle="1" w:styleId="FootnoteTextChar">
    <w:name w:val="Footnote Text Char"/>
    <w:basedOn w:val="DefaultParagraphFont"/>
    <w:link w:val="FootnoteText"/>
    <w:rsid w:val="004F3E42"/>
    <w:rPr>
      <w:lang w:val="es-ES" w:eastAsia="es-ES" w:bidi="ar-SA"/>
    </w:rPr>
  </w:style>
  <w:style w:type="character" w:styleId="FootnoteReference">
    <w:name w:val="footnote reference"/>
    <w:basedOn w:val="DefaultParagraphFont"/>
    <w:semiHidden/>
    <w:rsid w:val="004F3E42"/>
    <w:rPr>
      <w:vertAlign w:val="superscript"/>
    </w:rPr>
  </w:style>
  <w:style w:type="paragraph" w:styleId="ListBullet2">
    <w:name w:val="List Bullet 2"/>
    <w:basedOn w:val="Normal"/>
    <w:rsid w:val="004F3E42"/>
    <w:pPr>
      <w:tabs>
        <w:tab w:val="num" w:pos="643"/>
      </w:tabs>
      <w:spacing w:before="120" w:after="120" w:line="360" w:lineRule="auto"/>
      <w:ind w:left="641" w:hanging="357"/>
      <w:jc w:val="both"/>
    </w:pPr>
    <w:rPr>
      <w:rFonts w:ascii="Arial" w:hAnsi="Arial"/>
      <w:sz w:val="22"/>
      <w:lang w:val="es-BO" w:eastAsia="en-US"/>
    </w:rPr>
  </w:style>
  <w:style w:type="paragraph" w:customStyle="1" w:styleId="Piedecuadro">
    <w:name w:val="Pie de cuadro"/>
    <w:basedOn w:val="Normal"/>
    <w:next w:val="Normal"/>
    <w:link w:val="PiedecuadroCar"/>
    <w:rsid w:val="004F3E42"/>
    <w:pPr>
      <w:spacing w:before="120" w:after="240"/>
      <w:jc w:val="center"/>
    </w:pPr>
    <w:rPr>
      <w:rFonts w:ascii="Arial" w:hAnsi="Arial"/>
      <w:i/>
      <w:sz w:val="20"/>
      <w:szCs w:val="22"/>
      <w:lang w:val="es-ES" w:eastAsia="es-ES"/>
    </w:rPr>
  </w:style>
  <w:style w:type="character" w:customStyle="1" w:styleId="PiedecuadroCar">
    <w:name w:val="Pie de cuadro Car"/>
    <w:basedOn w:val="DefaultParagraphFont"/>
    <w:link w:val="Piedecuadro"/>
    <w:rsid w:val="004F3E42"/>
    <w:rPr>
      <w:rFonts w:ascii="Arial" w:hAnsi="Arial"/>
      <w:i/>
      <w:szCs w:val="22"/>
      <w:lang w:val="es-ES" w:eastAsia="es-ES" w:bidi="ar-SA"/>
    </w:rPr>
  </w:style>
  <w:style w:type="character" w:styleId="Strong">
    <w:name w:val="Strong"/>
    <w:basedOn w:val="DefaultParagraphFont"/>
    <w:qFormat/>
    <w:rsid w:val="004F3E42"/>
    <w:rPr>
      <w:b/>
      <w:bCs/>
    </w:rPr>
  </w:style>
  <w:style w:type="paragraph" w:styleId="NormalWeb">
    <w:name w:val="Normal (Web)"/>
    <w:basedOn w:val="Normal"/>
    <w:unhideWhenUsed/>
    <w:rsid w:val="004F3E42"/>
    <w:pPr>
      <w:spacing w:before="100" w:beforeAutospacing="1" w:after="100" w:afterAutospacing="1"/>
    </w:pPr>
    <w:rPr>
      <w:lang w:val="es-CO" w:eastAsia="es-CO"/>
    </w:rPr>
  </w:style>
  <w:style w:type="character" w:styleId="Hyperlink">
    <w:name w:val="Hyperlink"/>
    <w:basedOn w:val="DefaultParagraphFont"/>
    <w:uiPriority w:val="99"/>
    <w:rsid w:val="00FF4707"/>
    <w:rPr>
      <w:color w:val="0000FF"/>
      <w:u w:val="single"/>
    </w:rPr>
  </w:style>
  <w:style w:type="paragraph" w:customStyle="1" w:styleId="ContenidocuadrosCar">
    <w:name w:val="Contenido cuadros Car"/>
    <w:basedOn w:val="Normal"/>
    <w:link w:val="ContenidocuadrosCarCar"/>
    <w:rsid w:val="00C77697"/>
    <w:pPr>
      <w:spacing w:before="240" w:after="240"/>
      <w:jc w:val="center"/>
    </w:pPr>
    <w:rPr>
      <w:rFonts w:ascii="Arial" w:hAnsi="Arial"/>
      <w:i/>
      <w:sz w:val="20"/>
      <w:szCs w:val="22"/>
      <w:lang w:val="es-ES" w:eastAsia="es-ES"/>
    </w:rPr>
  </w:style>
  <w:style w:type="character" w:customStyle="1" w:styleId="ContenidocuadrosCarCar">
    <w:name w:val="Contenido cuadros Car Car"/>
    <w:basedOn w:val="DefaultParagraphFont"/>
    <w:link w:val="ContenidocuadrosCar"/>
    <w:rsid w:val="00C77697"/>
    <w:rPr>
      <w:rFonts w:ascii="Arial" w:hAnsi="Arial"/>
      <w:i/>
      <w:szCs w:val="22"/>
      <w:lang w:val="es-ES" w:eastAsia="es-ES" w:bidi="ar-SA"/>
    </w:rPr>
  </w:style>
  <w:style w:type="paragraph" w:styleId="Header">
    <w:name w:val="header"/>
    <w:basedOn w:val="Normal"/>
    <w:rsid w:val="002242E8"/>
    <w:pPr>
      <w:tabs>
        <w:tab w:val="center" w:pos="4252"/>
        <w:tab w:val="right" w:pos="8504"/>
      </w:tabs>
    </w:pPr>
  </w:style>
  <w:style w:type="paragraph" w:styleId="Footer">
    <w:name w:val="footer"/>
    <w:basedOn w:val="Normal"/>
    <w:link w:val="FooterChar"/>
    <w:rsid w:val="002242E8"/>
    <w:pPr>
      <w:tabs>
        <w:tab w:val="center" w:pos="4252"/>
        <w:tab w:val="right" w:pos="8504"/>
      </w:tabs>
    </w:pPr>
  </w:style>
  <w:style w:type="character" w:styleId="PageNumber">
    <w:name w:val="page number"/>
    <w:basedOn w:val="DefaultParagraphFont"/>
    <w:rsid w:val="002242E8"/>
  </w:style>
  <w:style w:type="paragraph" w:styleId="ListBullet3">
    <w:name w:val="List Bullet 3"/>
    <w:basedOn w:val="Normal"/>
    <w:rsid w:val="00F67FE1"/>
    <w:pPr>
      <w:tabs>
        <w:tab w:val="num" w:pos="926"/>
      </w:tabs>
      <w:ind w:left="926" w:hanging="360"/>
    </w:pPr>
  </w:style>
  <w:style w:type="paragraph" w:styleId="BlockText">
    <w:name w:val="Block Text"/>
    <w:basedOn w:val="Normal"/>
    <w:rsid w:val="00F24EF3"/>
    <w:pPr>
      <w:ind w:left="1068" w:right="-81"/>
      <w:jc w:val="both"/>
    </w:pPr>
    <w:rPr>
      <w:lang w:eastAsia="es-ES"/>
    </w:rPr>
  </w:style>
  <w:style w:type="paragraph" w:styleId="BodyText">
    <w:name w:val="Body Text"/>
    <w:basedOn w:val="Normal"/>
    <w:rsid w:val="00671C20"/>
    <w:pPr>
      <w:spacing w:after="120"/>
    </w:pPr>
  </w:style>
  <w:style w:type="character" w:customStyle="1" w:styleId="CarCar2">
    <w:name w:val="Car Car2"/>
    <w:basedOn w:val="DefaultParagraphFont"/>
    <w:rsid w:val="00671C20"/>
    <w:rPr>
      <w:rFonts w:ascii="Arial" w:hAnsi="Arial"/>
      <w:sz w:val="18"/>
      <w:lang w:val="es-MX" w:eastAsia="es-ES"/>
    </w:rPr>
  </w:style>
  <w:style w:type="paragraph" w:styleId="ListContinue2">
    <w:name w:val="List Continue 2"/>
    <w:basedOn w:val="Normal"/>
    <w:rsid w:val="00671C20"/>
    <w:pPr>
      <w:spacing w:after="120"/>
      <w:ind w:left="566"/>
      <w:jc w:val="both"/>
    </w:pPr>
    <w:rPr>
      <w:sz w:val="22"/>
      <w:szCs w:val="20"/>
      <w:lang w:eastAsia="es-ES"/>
    </w:rPr>
  </w:style>
  <w:style w:type="paragraph" w:styleId="ListContinue3">
    <w:name w:val="List Continue 3"/>
    <w:basedOn w:val="Normal"/>
    <w:rsid w:val="00671C20"/>
    <w:pPr>
      <w:spacing w:after="120"/>
      <w:ind w:left="849"/>
      <w:contextualSpacing/>
    </w:pPr>
    <w:rPr>
      <w:lang w:val="es-ES" w:eastAsia="es-ES"/>
    </w:rPr>
  </w:style>
  <w:style w:type="table" w:styleId="TableGrid">
    <w:name w:val="Table Grid"/>
    <w:basedOn w:val="TableNormal"/>
    <w:rsid w:val="006232FB"/>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rsid w:val="00BC20C4"/>
    <w:rPr>
      <w:sz w:val="20"/>
      <w:szCs w:val="20"/>
    </w:rPr>
  </w:style>
  <w:style w:type="character" w:customStyle="1" w:styleId="EndnoteTextChar">
    <w:name w:val="Endnote Text Char"/>
    <w:basedOn w:val="DefaultParagraphFont"/>
    <w:link w:val="EndnoteText"/>
    <w:rsid w:val="00BC20C4"/>
    <w:rPr>
      <w:lang w:val="es-MX" w:eastAsia="es-MX"/>
    </w:rPr>
  </w:style>
  <w:style w:type="character" w:styleId="EndnoteReference">
    <w:name w:val="endnote reference"/>
    <w:basedOn w:val="DefaultParagraphFont"/>
    <w:rsid w:val="00BC20C4"/>
    <w:rPr>
      <w:vertAlign w:val="superscript"/>
    </w:rPr>
  </w:style>
  <w:style w:type="character" w:customStyle="1" w:styleId="FuenteCar">
    <w:name w:val="Fuente Car"/>
    <w:basedOn w:val="DefaultParagraphFont"/>
    <w:link w:val="Fuente"/>
    <w:rsid w:val="004E14F8"/>
    <w:rPr>
      <w:rFonts w:ascii="Arial" w:hAnsi="Arial" w:cs="Arial"/>
      <w:sz w:val="16"/>
      <w:szCs w:val="22"/>
      <w:lang w:val="es-ES_tradnl" w:eastAsia="es-ES"/>
    </w:rPr>
  </w:style>
  <w:style w:type="paragraph" w:customStyle="1" w:styleId="Fuente">
    <w:name w:val="Fuente"/>
    <w:basedOn w:val="Normal"/>
    <w:next w:val="Normal"/>
    <w:link w:val="FuenteCar"/>
    <w:rsid w:val="004E14F8"/>
    <w:pPr>
      <w:keepNext/>
      <w:spacing w:after="120"/>
      <w:jc w:val="center"/>
    </w:pPr>
    <w:rPr>
      <w:rFonts w:ascii="Arial" w:hAnsi="Arial" w:cs="Arial"/>
      <w:sz w:val="16"/>
      <w:szCs w:val="22"/>
      <w:lang w:eastAsia="es-ES"/>
    </w:rPr>
  </w:style>
  <w:style w:type="paragraph" w:customStyle="1" w:styleId="TexteGrficoCuadro">
    <w:name w:val="Texte_Gráfico_Cuadro"/>
    <w:basedOn w:val="Normal"/>
    <w:link w:val="TexteGrficoCuadroCar"/>
    <w:rsid w:val="004E14F8"/>
    <w:pPr>
      <w:keepNext/>
      <w:spacing w:before="120"/>
      <w:jc w:val="center"/>
    </w:pPr>
    <w:rPr>
      <w:rFonts w:ascii="Arial" w:hAnsi="Arial"/>
      <w:b/>
      <w:bCs/>
      <w:sz w:val="20"/>
      <w:lang w:val="es-ES" w:eastAsia="es-ES"/>
    </w:rPr>
  </w:style>
  <w:style w:type="character" w:customStyle="1" w:styleId="TexteGrficoCuadroCar">
    <w:name w:val="Texte_Gráfico_Cuadro Car"/>
    <w:basedOn w:val="DefaultParagraphFont"/>
    <w:link w:val="TexteGrficoCuadro"/>
    <w:rsid w:val="004E14F8"/>
    <w:rPr>
      <w:rFonts w:ascii="Arial" w:hAnsi="Arial"/>
      <w:b/>
      <w:bCs/>
      <w:szCs w:val="24"/>
      <w:lang w:val="es-ES" w:eastAsia="es-ES"/>
    </w:rPr>
  </w:style>
  <w:style w:type="paragraph" w:customStyle="1" w:styleId="Default">
    <w:name w:val="Default"/>
    <w:rsid w:val="00925D7A"/>
    <w:pPr>
      <w:autoSpaceDE w:val="0"/>
      <w:autoSpaceDN w:val="0"/>
      <w:adjustRightInd w:val="0"/>
    </w:pPr>
    <w:rPr>
      <w:rFonts w:ascii="Arial" w:hAnsi="Arial" w:cs="Arial"/>
      <w:color w:val="000000"/>
    </w:rPr>
  </w:style>
  <w:style w:type="table" w:customStyle="1" w:styleId="Sombreadoclaro-nfasis11">
    <w:name w:val="Sombreado claro - Énfasis 11"/>
    <w:basedOn w:val="TableNormal"/>
    <w:uiPriority w:val="60"/>
    <w:rsid w:val="00925D7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eading3Char">
    <w:name w:val="Heading 3 Char"/>
    <w:basedOn w:val="DefaultParagraphFont"/>
    <w:link w:val="Heading3"/>
    <w:semiHidden/>
    <w:rsid w:val="002D7EF6"/>
    <w:rPr>
      <w:rFonts w:ascii="Cambria" w:eastAsia="Times New Roman" w:hAnsi="Cambria" w:cs="Times New Roman"/>
      <w:b/>
      <w:bCs/>
      <w:sz w:val="26"/>
      <w:szCs w:val="26"/>
      <w:lang w:val="es-MX" w:eastAsia="es-MX"/>
    </w:rPr>
  </w:style>
  <w:style w:type="paragraph" w:customStyle="1" w:styleId="Vietas">
    <w:name w:val="Viñetas"/>
    <w:basedOn w:val="Normal"/>
    <w:rsid w:val="002D7EF6"/>
    <w:pPr>
      <w:numPr>
        <w:numId w:val="2"/>
      </w:numPr>
      <w:jc w:val="both"/>
    </w:pPr>
    <w:rPr>
      <w:rFonts w:ascii="Arial" w:hAnsi="Arial"/>
      <w:sz w:val="22"/>
      <w:lang w:eastAsia="es-ES"/>
    </w:rPr>
  </w:style>
  <w:style w:type="character" w:styleId="SubtleReference">
    <w:name w:val="Subtle Reference"/>
    <w:basedOn w:val="DefaultParagraphFont"/>
    <w:uiPriority w:val="31"/>
    <w:qFormat/>
    <w:rsid w:val="00834C76"/>
    <w:rPr>
      <w:rFonts w:ascii="Cambria" w:hAnsi="Cambria"/>
      <w:smallCaps/>
      <w:color w:val="auto"/>
      <w:sz w:val="22"/>
      <w:u w:val="none"/>
    </w:rPr>
  </w:style>
  <w:style w:type="character" w:customStyle="1" w:styleId="FooterChar">
    <w:name w:val="Footer Char"/>
    <w:basedOn w:val="DefaultParagraphFont"/>
    <w:link w:val="Footer"/>
    <w:uiPriority w:val="99"/>
    <w:locked/>
    <w:rsid w:val="003E7721"/>
    <w:rPr>
      <w:sz w:val="24"/>
      <w:szCs w:val="24"/>
      <w:lang w:val="es-MX" w:eastAsia="es-MX"/>
    </w:rPr>
  </w:style>
  <w:style w:type="paragraph" w:customStyle="1" w:styleId="texto1">
    <w:name w:val="texto1"/>
    <w:basedOn w:val="Normal"/>
    <w:uiPriority w:val="99"/>
    <w:rsid w:val="00A953B0"/>
    <w:pPr>
      <w:spacing w:before="100" w:beforeAutospacing="1" w:after="150" w:line="225" w:lineRule="atLeast"/>
      <w:jc w:val="both"/>
    </w:pPr>
    <w:rPr>
      <w:rFonts w:ascii="Cambria" w:hAnsi="Cambria" w:cs="Cambria"/>
      <w:color w:val="626263"/>
      <w:sz w:val="18"/>
      <w:szCs w:val="18"/>
      <w:lang w:val="es-ES" w:eastAsia="en-US" w:bidi="en-US"/>
    </w:rPr>
  </w:style>
  <w:style w:type="character" w:customStyle="1" w:styleId="Heading6Char">
    <w:name w:val="Heading 6 Char"/>
    <w:basedOn w:val="DefaultParagraphFont"/>
    <w:link w:val="Heading6"/>
    <w:semiHidden/>
    <w:rsid w:val="000E1E7A"/>
    <w:rPr>
      <w:rFonts w:ascii="Calibri" w:eastAsia="Times New Roman" w:hAnsi="Calibri" w:cs="Times New Roman"/>
      <w:b/>
      <w:bCs/>
      <w:sz w:val="22"/>
      <w:szCs w:val="22"/>
      <w:lang w:val="es-MX" w:eastAsia="es-MX"/>
    </w:rPr>
  </w:style>
  <w:style w:type="paragraph" w:styleId="BalloonText">
    <w:name w:val="Balloon Text"/>
    <w:basedOn w:val="Normal"/>
    <w:link w:val="BalloonTextChar"/>
    <w:rsid w:val="00606780"/>
    <w:rPr>
      <w:rFonts w:ascii="Tahoma" w:hAnsi="Tahoma" w:cs="Tahoma"/>
      <w:sz w:val="16"/>
      <w:szCs w:val="16"/>
    </w:rPr>
  </w:style>
  <w:style w:type="character" w:customStyle="1" w:styleId="BalloonTextChar">
    <w:name w:val="Balloon Text Char"/>
    <w:basedOn w:val="DefaultParagraphFont"/>
    <w:link w:val="BalloonText"/>
    <w:rsid w:val="00606780"/>
    <w:rPr>
      <w:rFonts w:ascii="Tahoma" w:hAnsi="Tahoma" w:cs="Tahoma"/>
      <w:sz w:val="16"/>
      <w:szCs w:val="16"/>
      <w:lang w:val="es-MX" w:eastAsia="es-MX"/>
    </w:rPr>
  </w:style>
  <w:style w:type="character" w:customStyle="1" w:styleId="Heading1Char">
    <w:name w:val="Heading 1 Char"/>
    <w:basedOn w:val="DefaultParagraphFont"/>
    <w:link w:val="Heading1"/>
    <w:rsid w:val="006F31E4"/>
    <w:rPr>
      <w:rFonts w:ascii="Arial" w:hAnsi="Arial" w:cs="Arial"/>
      <w:b/>
      <w:bCs/>
      <w:kern w:val="32"/>
      <w:sz w:val="32"/>
      <w:szCs w:val="32"/>
      <w:lang w:val="es-MX" w:eastAsia="es-MX"/>
    </w:rPr>
  </w:style>
  <w:style w:type="paragraph" w:customStyle="1" w:styleId="Textonotafinal">
    <w:name w:val="Texto nota final"/>
    <w:basedOn w:val="Normal"/>
    <w:rsid w:val="00F1490E"/>
    <w:pPr>
      <w:jc w:val="both"/>
    </w:pPr>
    <w:rPr>
      <w:rFonts w:ascii="Monaco" w:hAnsi="Monaco"/>
      <w:szCs w:val="20"/>
      <w:lang w:eastAsia="es-ES"/>
    </w:rPr>
  </w:style>
  <w:style w:type="character" w:customStyle="1" w:styleId="Heading7Char">
    <w:name w:val="Heading 7 Char"/>
    <w:basedOn w:val="DefaultParagraphFont"/>
    <w:link w:val="Heading7"/>
    <w:semiHidden/>
    <w:rsid w:val="00E75914"/>
    <w:rPr>
      <w:bCs/>
      <w:kern w:val="32"/>
      <w:sz w:val="24"/>
      <w:szCs w:val="24"/>
      <w:lang w:val="es-MX" w:eastAsia="es-MX"/>
    </w:rPr>
  </w:style>
  <w:style w:type="paragraph" w:customStyle="1" w:styleId="textnegro12v">
    <w:name w:val="text_negro_12_v"/>
    <w:basedOn w:val="Normal"/>
    <w:rsid w:val="004822EB"/>
    <w:pPr>
      <w:spacing w:before="100" w:beforeAutospacing="1" w:after="100" w:afterAutospacing="1"/>
      <w:textAlignment w:val="top"/>
    </w:pPr>
    <w:rPr>
      <w:rFonts w:ascii="Verdana" w:hAnsi="Verdana"/>
      <w:color w:val="000000"/>
      <w:sz w:val="18"/>
      <w:szCs w:val="18"/>
      <w:lang w:val="es-ES" w:eastAsia="es-ES"/>
    </w:rPr>
  </w:style>
  <w:style w:type="paragraph" w:customStyle="1" w:styleId="Subtitulo">
    <w:name w:val="Subtitulo"/>
    <w:basedOn w:val="Normal"/>
    <w:uiPriority w:val="99"/>
    <w:rsid w:val="00A46586"/>
    <w:pPr>
      <w:widowControl w:val="0"/>
      <w:autoSpaceDE w:val="0"/>
      <w:autoSpaceDN w:val="0"/>
      <w:adjustRightInd w:val="0"/>
      <w:spacing w:line="288" w:lineRule="auto"/>
      <w:jc w:val="both"/>
      <w:textAlignment w:val="center"/>
    </w:pPr>
    <w:rPr>
      <w:rFonts w:ascii="TrebuchetMS-Bold" w:eastAsiaTheme="minorHAnsi" w:hAnsi="TrebuchetMS-Bold" w:cs="TrebuchetMS-Bold"/>
      <w:b/>
      <w:bCs/>
      <w:color w:val="000000"/>
      <w:sz w:val="22"/>
      <w:szCs w:val="22"/>
      <w:lang w:eastAsia="en-US"/>
    </w:rPr>
  </w:style>
  <w:style w:type="paragraph" w:customStyle="1" w:styleId="Textomayor">
    <w:name w:val="Texto mayor"/>
    <w:basedOn w:val="Normal"/>
    <w:uiPriority w:val="99"/>
    <w:rsid w:val="00A46586"/>
    <w:pPr>
      <w:widowControl w:val="0"/>
      <w:autoSpaceDE w:val="0"/>
      <w:autoSpaceDN w:val="0"/>
      <w:adjustRightInd w:val="0"/>
      <w:spacing w:line="260" w:lineRule="atLeast"/>
      <w:ind w:firstLine="397"/>
      <w:jc w:val="both"/>
      <w:textAlignment w:val="center"/>
    </w:pPr>
    <w:rPr>
      <w:rFonts w:ascii="TrebuchetMS" w:eastAsiaTheme="minorHAnsi" w:hAnsi="TrebuchetMS" w:cs="TrebuchetMS"/>
      <w:b/>
      <w:bCs/>
      <w:color w:val="000000"/>
      <w:sz w:val="20"/>
      <w:szCs w:val="20"/>
      <w:lang w:eastAsia="en-US"/>
    </w:rPr>
  </w:style>
  <w:style w:type="paragraph" w:customStyle="1" w:styleId="Prrafobsico">
    <w:name w:val="[Párrafo básico]"/>
    <w:basedOn w:val="Normal"/>
    <w:uiPriority w:val="99"/>
    <w:rsid w:val="00A46586"/>
    <w:pPr>
      <w:widowControl w:val="0"/>
      <w:autoSpaceDE w:val="0"/>
      <w:autoSpaceDN w:val="0"/>
      <w:adjustRightInd w:val="0"/>
      <w:spacing w:line="288" w:lineRule="auto"/>
      <w:textAlignment w:val="center"/>
    </w:pPr>
    <w:rPr>
      <w:rFonts w:ascii="Times-Roman" w:eastAsiaTheme="minorHAnsi" w:hAnsi="Times-Roman" w:cs="Times-Roman"/>
      <w:color w:val="000000"/>
      <w:lang w:val="en-US" w:eastAsia="en-US"/>
    </w:rPr>
  </w:style>
  <w:style w:type="paragraph" w:customStyle="1" w:styleId="Textocuadros">
    <w:name w:val="Texto cuadros"/>
    <w:basedOn w:val="Normal"/>
    <w:uiPriority w:val="99"/>
    <w:rsid w:val="00A46586"/>
    <w:pPr>
      <w:widowControl w:val="0"/>
      <w:autoSpaceDE w:val="0"/>
      <w:autoSpaceDN w:val="0"/>
      <w:adjustRightInd w:val="0"/>
      <w:spacing w:line="288" w:lineRule="auto"/>
      <w:textAlignment w:val="center"/>
    </w:pPr>
    <w:rPr>
      <w:rFonts w:ascii="ArialNarrow" w:eastAsiaTheme="minorHAnsi" w:hAnsi="ArialNarrow" w:cs="ArialNarrow"/>
      <w:color w:val="000000"/>
      <w:sz w:val="16"/>
      <w:szCs w:val="16"/>
      <w:lang w:eastAsia="en-US"/>
    </w:rPr>
  </w:style>
  <w:style w:type="paragraph" w:customStyle="1" w:styleId="Tab1">
    <w:name w:val="Tab 1"/>
    <w:basedOn w:val="Normal"/>
    <w:uiPriority w:val="99"/>
    <w:rsid w:val="00A46586"/>
    <w:pPr>
      <w:widowControl w:val="0"/>
      <w:tabs>
        <w:tab w:val="left" w:pos="400"/>
      </w:tabs>
      <w:autoSpaceDE w:val="0"/>
      <w:autoSpaceDN w:val="0"/>
      <w:adjustRightInd w:val="0"/>
      <w:spacing w:line="260" w:lineRule="atLeast"/>
      <w:ind w:left="397" w:hanging="397"/>
      <w:jc w:val="both"/>
      <w:textAlignment w:val="center"/>
    </w:pPr>
    <w:rPr>
      <w:rFonts w:ascii="TrebuchetMS" w:eastAsiaTheme="minorHAnsi" w:hAnsi="TrebuchetMS" w:cs="TrebuchetMS"/>
      <w:color w:val="000000"/>
      <w:sz w:val="20"/>
      <w:szCs w:val="20"/>
      <w:lang w:eastAsia="en-US"/>
    </w:rPr>
  </w:style>
  <w:style w:type="paragraph" w:customStyle="1" w:styleId="Prrafodelista1">
    <w:name w:val="Párrafo de lista1"/>
    <w:basedOn w:val="Normal"/>
    <w:uiPriority w:val="34"/>
    <w:qFormat/>
    <w:rsid w:val="00D81200"/>
    <w:pPr>
      <w:spacing w:line="276" w:lineRule="auto"/>
      <w:ind w:left="720"/>
      <w:contextualSpacing/>
    </w:pPr>
    <w:rPr>
      <w:rFonts w:ascii="Times New Roman" w:eastAsia="Calibri" w:hAnsi="Times New Roman"/>
      <w:lang w:val="en-GB" w:eastAsia="en-US"/>
    </w:rPr>
  </w:style>
  <w:style w:type="character" w:styleId="CommentReference">
    <w:name w:val="annotation reference"/>
    <w:basedOn w:val="DefaultParagraphFont"/>
    <w:rsid w:val="00F041AA"/>
    <w:rPr>
      <w:sz w:val="16"/>
      <w:szCs w:val="16"/>
    </w:rPr>
  </w:style>
  <w:style w:type="paragraph" w:styleId="CommentText">
    <w:name w:val="annotation text"/>
    <w:basedOn w:val="Normal"/>
    <w:link w:val="CommentTextChar"/>
    <w:rsid w:val="00F041AA"/>
    <w:rPr>
      <w:sz w:val="20"/>
      <w:szCs w:val="20"/>
    </w:rPr>
  </w:style>
  <w:style w:type="character" w:customStyle="1" w:styleId="CommentTextChar">
    <w:name w:val="Comment Text Char"/>
    <w:basedOn w:val="DefaultParagraphFont"/>
    <w:link w:val="CommentText"/>
    <w:rsid w:val="00F041AA"/>
    <w:rPr>
      <w:sz w:val="20"/>
      <w:szCs w:val="20"/>
      <w:lang w:val="es-ES_tradnl" w:eastAsia="es-MX"/>
    </w:rPr>
  </w:style>
  <w:style w:type="paragraph" w:styleId="CommentSubject">
    <w:name w:val="annotation subject"/>
    <w:basedOn w:val="CommentText"/>
    <w:next w:val="CommentText"/>
    <w:link w:val="CommentSubjectChar"/>
    <w:rsid w:val="00F041AA"/>
    <w:rPr>
      <w:b/>
      <w:bCs/>
    </w:rPr>
  </w:style>
  <w:style w:type="character" w:customStyle="1" w:styleId="CommentSubjectChar">
    <w:name w:val="Comment Subject Char"/>
    <w:basedOn w:val="CommentTextChar"/>
    <w:link w:val="CommentSubject"/>
    <w:rsid w:val="00F041AA"/>
    <w:rPr>
      <w:b/>
      <w:bCs/>
      <w:sz w:val="20"/>
      <w:szCs w:val="20"/>
      <w:lang w:val="es-ES_tradnl" w:eastAsia="es-MX"/>
    </w:rPr>
  </w:style>
  <w:style w:type="paragraph" w:styleId="Revision">
    <w:name w:val="Revision"/>
    <w:hidden/>
    <w:rsid w:val="0046214A"/>
    <w:rPr>
      <w:lang w:val="es-ES_tradnl"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973385">
      <w:bodyDiv w:val="1"/>
      <w:marLeft w:val="0"/>
      <w:marRight w:val="0"/>
      <w:marTop w:val="0"/>
      <w:marBottom w:val="0"/>
      <w:divBdr>
        <w:top w:val="none" w:sz="0" w:space="0" w:color="auto"/>
        <w:left w:val="none" w:sz="0" w:space="0" w:color="auto"/>
        <w:bottom w:val="none" w:sz="0" w:space="0" w:color="auto"/>
        <w:right w:val="none" w:sz="0" w:space="0" w:color="auto"/>
      </w:divBdr>
    </w:div>
    <w:div w:id="273098058">
      <w:bodyDiv w:val="1"/>
      <w:marLeft w:val="0"/>
      <w:marRight w:val="0"/>
      <w:marTop w:val="0"/>
      <w:marBottom w:val="0"/>
      <w:divBdr>
        <w:top w:val="none" w:sz="0" w:space="0" w:color="auto"/>
        <w:left w:val="none" w:sz="0" w:space="0" w:color="auto"/>
        <w:bottom w:val="none" w:sz="0" w:space="0" w:color="auto"/>
        <w:right w:val="none" w:sz="0" w:space="0" w:color="auto"/>
      </w:divBdr>
    </w:div>
    <w:div w:id="309487067">
      <w:bodyDiv w:val="1"/>
      <w:marLeft w:val="0"/>
      <w:marRight w:val="0"/>
      <w:marTop w:val="0"/>
      <w:marBottom w:val="0"/>
      <w:divBdr>
        <w:top w:val="none" w:sz="0" w:space="0" w:color="auto"/>
        <w:left w:val="none" w:sz="0" w:space="0" w:color="auto"/>
        <w:bottom w:val="none" w:sz="0" w:space="0" w:color="auto"/>
        <w:right w:val="none" w:sz="0" w:space="0" w:color="auto"/>
      </w:divBdr>
    </w:div>
    <w:div w:id="821703888">
      <w:bodyDiv w:val="1"/>
      <w:marLeft w:val="0"/>
      <w:marRight w:val="0"/>
      <w:marTop w:val="0"/>
      <w:marBottom w:val="0"/>
      <w:divBdr>
        <w:top w:val="none" w:sz="0" w:space="0" w:color="auto"/>
        <w:left w:val="none" w:sz="0" w:space="0" w:color="auto"/>
        <w:bottom w:val="none" w:sz="0" w:space="0" w:color="auto"/>
        <w:right w:val="none" w:sz="0" w:space="0" w:color="auto"/>
      </w:divBdr>
    </w:div>
    <w:div w:id="1051882308">
      <w:bodyDiv w:val="1"/>
      <w:marLeft w:val="0"/>
      <w:marRight w:val="0"/>
      <w:marTop w:val="0"/>
      <w:marBottom w:val="0"/>
      <w:divBdr>
        <w:top w:val="none" w:sz="0" w:space="0" w:color="auto"/>
        <w:left w:val="none" w:sz="0" w:space="0" w:color="auto"/>
        <w:bottom w:val="none" w:sz="0" w:space="0" w:color="auto"/>
        <w:right w:val="none" w:sz="0" w:space="0" w:color="auto"/>
      </w:divBdr>
    </w:div>
    <w:div w:id="1147628888">
      <w:bodyDiv w:val="1"/>
      <w:marLeft w:val="0"/>
      <w:marRight w:val="0"/>
      <w:marTop w:val="0"/>
      <w:marBottom w:val="0"/>
      <w:divBdr>
        <w:top w:val="none" w:sz="0" w:space="0" w:color="auto"/>
        <w:left w:val="none" w:sz="0" w:space="0" w:color="auto"/>
        <w:bottom w:val="none" w:sz="0" w:space="0" w:color="auto"/>
        <w:right w:val="none" w:sz="0" w:space="0" w:color="auto"/>
      </w:divBdr>
    </w:div>
    <w:div w:id="1459183615">
      <w:bodyDiv w:val="1"/>
      <w:marLeft w:val="0"/>
      <w:marRight w:val="0"/>
      <w:marTop w:val="0"/>
      <w:marBottom w:val="0"/>
      <w:divBdr>
        <w:top w:val="none" w:sz="0" w:space="0" w:color="auto"/>
        <w:left w:val="none" w:sz="0" w:space="0" w:color="auto"/>
        <w:bottom w:val="none" w:sz="0" w:space="0" w:color="auto"/>
        <w:right w:val="none" w:sz="0" w:space="0" w:color="auto"/>
      </w:divBdr>
    </w:div>
    <w:div w:id="1809784426">
      <w:bodyDiv w:val="1"/>
      <w:marLeft w:val="0"/>
      <w:marRight w:val="0"/>
      <w:marTop w:val="0"/>
      <w:marBottom w:val="0"/>
      <w:divBdr>
        <w:top w:val="none" w:sz="0" w:space="0" w:color="auto"/>
        <w:left w:val="none" w:sz="0" w:space="0" w:color="auto"/>
        <w:bottom w:val="none" w:sz="0" w:space="0" w:color="auto"/>
        <w:right w:val="none" w:sz="0" w:space="0" w:color="auto"/>
      </w:divBdr>
    </w:div>
    <w:div w:id="1892843027">
      <w:bodyDiv w:val="1"/>
      <w:marLeft w:val="0"/>
      <w:marRight w:val="0"/>
      <w:marTop w:val="0"/>
      <w:marBottom w:val="0"/>
      <w:divBdr>
        <w:top w:val="none" w:sz="0" w:space="0" w:color="auto"/>
        <w:left w:val="none" w:sz="0" w:space="0" w:color="auto"/>
        <w:bottom w:val="none" w:sz="0" w:space="0" w:color="auto"/>
        <w:right w:val="none" w:sz="0" w:space="0" w:color="auto"/>
      </w:divBdr>
    </w:div>
    <w:div w:id="1925414195">
      <w:bodyDiv w:val="1"/>
      <w:marLeft w:val="0"/>
      <w:marRight w:val="0"/>
      <w:marTop w:val="0"/>
      <w:marBottom w:val="0"/>
      <w:divBdr>
        <w:top w:val="none" w:sz="0" w:space="0" w:color="auto"/>
        <w:left w:val="none" w:sz="0" w:space="0" w:color="auto"/>
        <w:bottom w:val="none" w:sz="0" w:space="0" w:color="auto"/>
        <w:right w:val="none" w:sz="0" w:space="0" w:color="auto"/>
      </w:divBdr>
    </w:div>
    <w:div w:id="1979646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AD429-0791-411D-ABF5-2C6FEC54C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606</TotalTime>
  <Pages>36</Pages>
  <Words>8961</Words>
  <Characters>51081</Characters>
  <Application>Microsoft Office Word</Application>
  <DocSecurity>0</DocSecurity>
  <Lines>425</Lines>
  <Paragraphs>119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MAP TEAM</Company>
  <LinksUpToDate>false</LinksUpToDate>
  <CharactersWithSpaces>59923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Claire SIMMONS</cp:lastModifiedBy>
  <cp:revision>38</cp:revision>
  <cp:lastPrinted>2011-03-11T18:36:00Z</cp:lastPrinted>
  <dcterms:created xsi:type="dcterms:W3CDTF">2011-01-26T03:03:00Z</dcterms:created>
  <dcterms:modified xsi:type="dcterms:W3CDTF">2013-05-15T16:02:00Z</dcterms:modified>
</cp:coreProperties>
</file>