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07C4" w:rsidP="00BF0E95" w:rsidRDefault="00D107C4" w14:paraId="1F7578DE" w14:textId="77777777" w14:noSpellErr="1">
      <w:pPr>
        <w:ind w:start="-450"/>
        <w:jc w:val="center"/>
        <w:rPr>
          <w:rFonts w:ascii="Arial Narrow" w:hAnsi="Arial Narrow" w:eastAsia="Arial Narrow" w:cs="Arial Narrow"/>
          <w:b w:val="1"/>
          <w:bCs w:val="1"/>
          <w:color w:val="009999"/>
          <w:sz w:val="32"/>
          <w:szCs w:val="32"/>
        </w:rPr>
      </w:pPr>
    </w:p>
    <w:p w:rsidR="00D107C4" w:rsidP="00BF0E95" w:rsidRDefault="00D107C4" w14:paraId="14969836" w14:textId="77777777" w14:noSpellErr="1">
      <w:pPr>
        <w:ind w:start="-450"/>
        <w:jc w:val="center"/>
        <w:rPr>
          <w:rFonts w:ascii="Arial Narrow" w:hAnsi="Arial Narrow" w:eastAsia="Arial Narrow" w:cs="Arial Narrow"/>
          <w:b w:val="1"/>
          <w:bCs w:val="1"/>
          <w:color w:val="009999"/>
          <w:sz w:val="32"/>
          <w:szCs w:val="32"/>
        </w:rPr>
      </w:pPr>
    </w:p>
    <w:p xmlns:wp14="http://schemas.microsoft.com/office/word/2010/wordml" w14:paraId="1126431E" wp14:textId="77777777" wp14:noSpellErr="1">
      <w:pPr>
        <w:ind w:start="-450"/>
        <w:jc w:val="center"/>
        <w:rPr>
          <w:rFonts w:ascii="Arial Narrow" w:hAnsi="Arial Narrow" w:eastAsia="Arial Narrow" w:cs="Arial Narrow"/>
          <w:b w:val="1"/>
          <w:bCs w:val="1"/>
          <w:color w:val="009999"/>
          <w:sz w:val="40"/>
          <w:szCs w:val="40"/>
        </w:rPr>
      </w:pPr>
      <w:r w:rsidRPr="1C079B9C" w:rsidR="1C079B9C">
        <w:rPr>
          <w:rFonts w:ascii="Arial Narrow" w:hAnsi="Arial Narrow" w:eastAsia="Arial Narrow" w:cs="Arial Narrow"/>
          <w:b w:val="1"/>
          <w:bCs w:val="1"/>
          <w:color w:val="009999"/>
          <w:sz w:val="40"/>
          <w:szCs w:val="40"/>
        </w:rPr>
        <w:t>Requisitos</w:t>
      </w:r>
      <w:r w:rsidRPr="1C079B9C" w:rsidR="1C079B9C">
        <w:rPr>
          <w:rFonts w:ascii="Arial Narrow" w:hAnsi="Arial Narrow" w:eastAsia="Arial Narrow" w:cs="Arial Narrow"/>
          <w:b w:val="1"/>
          <w:bCs w:val="1"/>
          <w:color w:val="009999"/>
          <w:sz w:val="40"/>
          <w:szCs w:val="40"/>
        </w:rPr>
        <w:t xml:space="preserve"> </w:t>
      </w:r>
      <w:r w:rsidRPr="1C079B9C" w:rsidR="1C079B9C">
        <w:rPr>
          <w:rFonts w:ascii="Arial Narrow" w:hAnsi="Arial Narrow" w:eastAsia="Arial Narrow" w:cs="Arial Narrow"/>
          <w:b w:val="1"/>
          <w:bCs w:val="1"/>
          <w:color w:val="009999"/>
          <w:sz w:val="40"/>
          <w:szCs w:val="40"/>
        </w:rPr>
        <w:t>mínimos</w:t>
      </w:r>
      <w:r w:rsidRPr="1C079B9C" w:rsidR="1C079B9C">
        <w:rPr>
          <w:rFonts w:ascii="Arial Narrow" w:hAnsi="Arial Narrow" w:eastAsia="Arial Narrow" w:cs="Arial Narrow"/>
          <w:b w:val="1"/>
          <w:bCs w:val="1"/>
          <w:color w:val="009999"/>
          <w:sz w:val="40"/>
          <w:szCs w:val="40"/>
        </w:rPr>
        <w:t xml:space="preserve"> </w:t>
      </w:r>
      <w:r w:rsidRPr="1C079B9C" w:rsidR="00F96E3F">
        <w:rPr>
          <w:rFonts w:ascii="Arial Narrow" w:hAnsi="Arial Narrow" w:eastAsia="Arial Narrow" w:cs="Arial Narrow"/>
          <w:b w:val="1"/>
          <w:bCs w:val="1"/>
          <w:color w:val="009999"/>
          <w:sz w:val="40"/>
          <w:szCs w:val="40"/>
        </w:rPr>
        <w:t xml:space="preserve">para la </w:t>
      </w:r>
      <w:r w:rsidRPr="1C079B9C" w:rsidR="00FF6D77">
        <w:rPr>
          <w:rFonts w:ascii="Arial Narrow" w:hAnsi="Arial Narrow" w:eastAsia="Arial Narrow" w:cs="Arial Narrow"/>
          <w:b w:val="1"/>
          <w:bCs w:val="1"/>
          <w:color w:val="009999"/>
          <w:sz w:val="40"/>
          <w:szCs w:val="40"/>
        </w:rPr>
        <w:t>coordinación</w:t>
      </w:r>
      <w:r w:rsidRPr="1C079B9C" w:rsidR="00FF6D77">
        <w:rPr>
          <w:rFonts w:ascii="Arial Narrow" w:hAnsi="Arial Narrow" w:eastAsia="Arial Narrow" w:cs="Arial Narrow"/>
          <w:b w:val="1"/>
          <w:bCs w:val="1"/>
          <w:color w:val="009999"/>
          <w:sz w:val="40"/>
          <w:szCs w:val="40"/>
        </w:rPr>
        <w:t xml:space="preserve"> </w:t>
      </w:r>
    </w:p>
    <w:p xmlns:wp14="http://schemas.microsoft.com/office/word/2010/wordml" w14:paraId="2E97E8B9" wp14:textId="77777777" wp14:noSpellErr="1">
      <w:pPr>
        <w:ind w:start="-450"/>
        <w:jc w:val="center"/>
        <w:rPr>
          <w:rFonts w:ascii="Arial Narrow" w:hAnsi="Arial Narrow" w:eastAsia="Arial Narrow" w:cs="Arial Narrow"/>
          <w:b w:val="1"/>
          <w:bCs w:val="1"/>
          <w:color w:val="009999"/>
          <w:sz w:val="32"/>
          <w:szCs w:val="32"/>
        </w:rPr>
      </w:pPr>
      <w:r w:rsidRPr="1C079B9C" w:rsidR="1C079B9C">
        <w:rPr>
          <w:rFonts w:ascii="Arial Narrow" w:hAnsi="Arial Narrow" w:eastAsia="Arial Narrow" w:cs="Arial Narrow"/>
          <w:b w:val="1"/>
          <w:bCs w:val="1"/>
          <w:color w:val="009999"/>
          <w:sz w:val="32"/>
          <w:szCs w:val="32"/>
        </w:rPr>
        <w:t>Orientaciones</w:t>
      </w:r>
      <w:r w:rsidRPr="1C079B9C" w:rsidR="1C079B9C">
        <w:rPr>
          <w:rFonts w:ascii="Arial Narrow" w:hAnsi="Arial Narrow" w:eastAsia="Arial Narrow" w:cs="Arial Narrow"/>
          <w:b w:val="1"/>
          <w:bCs w:val="1"/>
          <w:color w:val="009999"/>
          <w:sz w:val="32"/>
          <w:szCs w:val="32"/>
        </w:rPr>
        <w:t xml:space="preserve"> </w:t>
      </w:r>
      <w:r w:rsidRPr="1C079B9C" w:rsidR="2AEB19B9">
        <w:rPr>
          <w:rFonts w:ascii="Arial Narrow" w:hAnsi="Arial Narrow" w:eastAsia="Arial Narrow" w:cs="Arial Narrow"/>
          <w:b w:val="1"/>
          <w:bCs w:val="1"/>
          <w:color w:val="009999"/>
          <w:sz w:val="32"/>
          <w:szCs w:val="32"/>
        </w:rPr>
        <w:t xml:space="preserve">para las </w:t>
      </w:r>
      <w:r w:rsidRPr="1C079B9C" w:rsidR="2AEB19B9">
        <w:rPr>
          <w:rFonts w:ascii="Arial Narrow" w:hAnsi="Arial Narrow" w:eastAsia="Arial Narrow" w:cs="Arial Narrow"/>
          <w:b w:val="1"/>
          <w:bCs w:val="1"/>
          <w:color w:val="009999"/>
          <w:sz w:val="32"/>
          <w:szCs w:val="32"/>
        </w:rPr>
        <w:t>plataformas</w:t>
      </w:r>
      <w:r w:rsidRPr="1C079B9C" w:rsidR="2AEB19B9">
        <w:rPr>
          <w:rFonts w:ascii="Arial Narrow" w:hAnsi="Arial Narrow" w:eastAsia="Arial Narrow" w:cs="Arial Narrow"/>
          <w:b w:val="1"/>
          <w:bCs w:val="1"/>
          <w:color w:val="009999"/>
          <w:sz w:val="32"/>
          <w:szCs w:val="32"/>
        </w:rPr>
        <w:t xml:space="preserve"> </w:t>
      </w:r>
      <w:r w:rsidRPr="1C079B9C" w:rsidR="2AEB19B9">
        <w:rPr>
          <w:rFonts w:ascii="Arial Narrow" w:hAnsi="Arial Narrow" w:eastAsia="Arial Narrow" w:cs="Arial Narrow"/>
          <w:b w:val="1"/>
          <w:bCs w:val="1"/>
          <w:color w:val="009999"/>
          <w:sz w:val="32"/>
          <w:szCs w:val="32"/>
        </w:rPr>
        <w:t>nacionales</w:t>
      </w:r>
      <w:r w:rsidRPr="1C079B9C" w:rsidR="2AEB19B9">
        <w:rPr>
          <w:rFonts w:ascii="Arial Narrow" w:hAnsi="Arial Narrow" w:eastAsia="Arial Narrow" w:cs="Arial Narrow"/>
          <w:b w:val="1"/>
          <w:bCs w:val="1"/>
          <w:color w:val="009999"/>
          <w:sz w:val="32"/>
          <w:szCs w:val="32"/>
        </w:rPr>
        <w:t xml:space="preserve"> de </w:t>
      </w:r>
      <w:r w:rsidRPr="1C079B9C" w:rsidR="2AEB19B9">
        <w:rPr>
          <w:rFonts w:ascii="Arial Narrow" w:hAnsi="Arial Narrow" w:eastAsia="Arial Narrow" w:cs="Arial Narrow"/>
          <w:b w:val="1"/>
          <w:bCs w:val="1"/>
          <w:color w:val="009999"/>
          <w:sz w:val="32"/>
          <w:szCs w:val="32"/>
        </w:rPr>
        <w:t>coordinación</w:t>
      </w:r>
    </w:p>
    <w:p xmlns:wp14="http://schemas.microsoft.com/office/word/2010/wordml" w14:paraId="0E26FBC9" wp14:textId="77777777" wp14:noSpellErr="1">
      <w:pPr>
        <w:ind w:start="-450"/>
        <w:jc w:val="center"/>
        <w:rPr>
          <w:rFonts w:ascii="Arial Narrow" w:hAnsi="Arial Narrow" w:eastAsia="Arial Narrow" w:cs="Arial Narrow"/>
          <w:color w:val="009999"/>
        </w:rPr>
      </w:pPr>
      <w:r w:rsidRPr="1C079B9C" w:rsidR="1C079B9C">
        <w:rPr>
          <w:rFonts w:ascii="Arial Narrow" w:hAnsi="Arial Narrow" w:eastAsia="Arial Narrow" w:cs="Arial Narrow"/>
          <w:color w:val="009999"/>
        </w:rPr>
        <w:t>Mayo de 2023</w:t>
      </w:r>
    </w:p>
    <w:p w:rsidRPr="00D107C4" w:rsidR="009326A6" w:rsidP="1C079B9C" w:rsidRDefault="009326A6" w14:paraId="2A87075A" w14:textId="77777777" w14:noSpellErr="1">
      <w:pPr>
        <w:ind w:start="-450"/>
        <w:rPr>
          <w:rFonts w:ascii="Arial Narrow" w:hAnsi="Arial Narrow" w:eastAsia="Arial Narrow" w:cs="Arial Narrow"/>
          <w:b w:val="1"/>
          <w:bCs w:val="1"/>
          <w:i w:val="1"/>
          <w:iCs w:val="1"/>
        </w:rPr>
      </w:pPr>
    </w:p>
    <w:p xmlns:wp14="http://schemas.microsoft.com/office/word/2010/wordml" w14:paraId="51217442" wp14:textId="77777777" wp14:noSpellErr="1">
      <w:pPr>
        <w:ind w:start="-450"/>
        <w:jc w:val="center"/>
        <w:rPr>
          <w:rFonts w:ascii="Arial Narrow" w:hAnsi="Arial Narrow" w:eastAsia="Arial Narrow" w:cs="Arial Narrow"/>
          <w:b w:val="1"/>
          <w:bCs w:val="1"/>
        </w:rPr>
      </w:pPr>
      <w:r w:rsidRPr="1C079B9C" w:rsidR="1C079B9C">
        <w:rPr>
          <w:rFonts w:ascii="Arial Narrow" w:hAnsi="Arial Narrow" w:eastAsia="Arial Narrow" w:cs="Arial Narrow"/>
          <w:b w:val="1"/>
          <w:bCs w:val="1"/>
          <w:i w:val="1"/>
          <w:iCs w:val="1"/>
          <w:color w:val="404040" w:themeColor="text1" w:themeTint="BF" w:themeShade="FF"/>
        </w:rPr>
        <w:t xml:space="preserve">Un marco </w:t>
      </w:r>
      <w:r w:rsidRPr="1C079B9C" w:rsidR="1C079B9C">
        <w:rPr>
          <w:rFonts w:ascii="Arial Narrow" w:hAnsi="Arial Narrow" w:eastAsia="Arial Narrow" w:cs="Arial Narrow"/>
          <w:b w:val="1"/>
          <w:bCs w:val="1"/>
          <w:i w:val="1"/>
          <w:iCs w:val="1"/>
          <w:color w:val="404040" w:themeColor="text1" w:themeTint="BF" w:themeShade="FF"/>
        </w:rPr>
        <w:t>práctico</w:t>
      </w:r>
      <w:r w:rsidRPr="1C079B9C" w:rsidR="1C079B9C">
        <w:rPr>
          <w:rFonts w:ascii="Arial Narrow" w:hAnsi="Arial Narrow" w:eastAsia="Arial Narrow" w:cs="Arial Narrow"/>
          <w:b w:val="1"/>
          <w:bCs w:val="1"/>
          <w:i w:val="1"/>
          <w:iCs w:val="1"/>
          <w:color w:val="404040" w:themeColor="text1" w:themeTint="BF" w:themeShade="FF"/>
        </w:rPr>
        <w:t xml:space="preserve"> para </w:t>
      </w:r>
      <w:r w:rsidRPr="1C079B9C" w:rsidR="1C079B9C">
        <w:rPr>
          <w:rFonts w:ascii="Arial Narrow" w:hAnsi="Arial Narrow" w:eastAsia="Arial Narrow" w:cs="Arial Narrow"/>
          <w:b w:val="1"/>
          <w:bCs w:val="1"/>
          <w:i w:val="1"/>
          <w:iCs w:val="1"/>
          <w:color w:val="404040" w:themeColor="text1" w:themeTint="BF" w:themeShade="FF"/>
        </w:rPr>
        <w:t>supervisar</w:t>
      </w:r>
      <w:r w:rsidRPr="1C079B9C" w:rsidR="1C079B9C">
        <w:rPr>
          <w:rFonts w:ascii="Arial Narrow" w:hAnsi="Arial Narrow" w:eastAsia="Arial Narrow" w:cs="Arial Narrow"/>
          <w:b w:val="1"/>
          <w:bCs w:val="1"/>
          <w:i w:val="1"/>
          <w:iCs w:val="1"/>
          <w:color w:val="404040" w:themeColor="text1" w:themeTint="BF" w:themeShade="FF"/>
        </w:rPr>
        <w:t xml:space="preserve"> y </w:t>
      </w:r>
      <w:r w:rsidRPr="1C079B9C" w:rsidR="1C079B9C">
        <w:rPr>
          <w:rFonts w:ascii="Arial Narrow" w:hAnsi="Arial Narrow" w:eastAsia="Arial Narrow" w:cs="Arial Narrow"/>
          <w:b w:val="1"/>
          <w:bCs w:val="1"/>
          <w:i w:val="1"/>
          <w:iCs w:val="1"/>
          <w:color w:val="404040" w:themeColor="text1" w:themeTint="BF" w:themeShade="FF"/>
        </w:rPr>
        <w:t>mejorar</w:t>
      </w:r>
      <w:r w:rsidRPr="1C079B9C" w:rsidR="1C079B9C">
        <w:rPr>
          <w:rFonts w:ascii="Arial Narrow" w:hAnsi="Arial Narrow" w:eastAsia="Arial Narrow" w:cs="Arial Narrow"/>
          <w:b w:val="1"/>
          <w:bCs w:val="1"/>
          <w:i w:val="1"/>
          <w:iCs w:val="1"/>
          <w:color w:val="404040" w:themeColor="text1" w:themeTint="BF" w:themeShade="FF"/>
        </w:rPr>
        <w:t xml:space="preserve"> la </w:t>
      </w:r>
      <w:r w:rsidRPr="1C079B9C" w:rsidR="1C079B9C">
        <w:rPr>
          <w:rFonts w:ascii="Arial Narrow" w:hAnsi="Arial Narrow" w:eastAsia="Arial Narrow" w:cs="Arial Narrow"/>
          <w:b w:val="1"/>
          <w:bCs w:val="1"/>
          <w:i w:val="1"/>
          <w:iCs w:val="1"/>
          <w:color w:val="404040" w:themeColor="text1" w:themeTint="BF" w:themeShade="FF"/>
        </w:rPr>
        <w:t>coordinación</w:t>
      </w:r>
      <w:r w:rsidRPr="1C079B9C" w:rsidR="1C079B9C">
        <w:rPr>
          <w:rFonts w:ascii="Arial Narrow" w:hAnsi="Arial Narrow" w:eastAsia="Arial Narrow" w:cs="Arial Narrow"/>
          <w:b w:val="1"/>
          <w:bCs w:val="1"/>
          <w:i w:val="1"/>
          <w:iCs w:val="1"/>
          <w:color w:val="404040" w:themeColor="text1" w:themeTint="BF" w:themeShade="FF"/>
        </w:rPr>
        <w:t xml:space="preserve"> </w:t>
      </w:r>
      <w:r w:rsidRPr="1C079B9C" w:rsidR="1C079B9C">
        <w:rPr>
          <w:rFonts w:ascii="Arial Narrow" w:hAnsi="Arial Narrow" w:eastAsia="Arial Narrow" w:cs="Arial Narrow"/>
          <w:b w:val="1"/>
          <w:bCs w:val="1"/>
          <w:i w:val="1"/>
          <w:iCs w:val="1"/>
          <w:color w:val="404040" w:themeColor="text1" w:themeTint="BF" w:themeShade="FF"/>
        </w:rPr>
        <w:t>básica</w:t>
      </w:r>
      <w:r w:rsidRPr="1C079B9C" w:rsidR="00D107C4">
        <w:rPr>
          <w:rFonts w:ascii="Arial Narrow" w:hAnsi="Arial Narrow" w:eastAsia="Arial Narrow" w:cs="Arial Narrow"/>
          <w:b w:val="1"/>
          <w:bCs w:val="1"/>
          <w:i w:val="1"/>
          <w:iCs w:val="1"/>
          <w:color w:val="404040" w:themeColor="text1" w:themeTint="BF" w:themeShade="FF"/>
        </w:rPr>
        <w:t xml:space="preserve">, </w:t>
      </w:r>
      <w:r w:rsidRPr="1C079B9C" w:rsidR="1C079B9C">
        <w:rPr>
          <w:rFonts w:ascii="Arial Narrow" w:hAnsi="Arial Narrow" w:eastAsia="Arial Narrow" w:cs="Arial Narrow"/>
          <w:b w:val="1"/>
          <w:bCs w:val="1"/>
          <w:i w:val="1"/>
          <w:iCs w:val="1"/>
          <w:color w:val="404040" w:themeColor="text1" w:themeTint="BF" w:themeShade="FF"/>
        </w:rPr>
        <w:t xml:space="preserve">las </w:t>
      </w:r>
      <w:r w:rsidRPr="1C079B9C" w:rsidR="1C079B9C">
        <w:rPr>
          <w:rFonts w:ascii="Arial Narrow" w:hAnsi="Arial Narrow" w:eastAsia="Arial Narrow" w:cs="Arial Narrow"/>
          <w:b w:val="1"/>
          <w:bCs w:val="1"/>
          <w:i w:val="1"/>
          <w:iCs w:val="1"/>
          <w:color w:val="404040" w:themeColor="text1" w:themeTint="BF" w:themeShade="FF"/>
        </w:rPr>
        <w:t>funciones</w:t>
      </w:r>
      <w:r w:rsidRPr="1C079B9C" w:rsidR="1C079B9C">
        <w:rPr>
          <w:rFonts w:ascii="Arial Narrow" w:hAnsi="Arial Narrow" w:eastAsia="Arial Narrow" w:cs="Arial Narrow"/>
          <w:b w:val="1"/>
          <w:bCs w:val="1"/>
          <w:i w:val="1"/>
          <w:iCs w:val="1"/>
          <w:color w:val="404040" w:themeColor="text1" w:themeTint="BF" w:themeShade="FF"/>
        </w:rPr>
        <w:t xml:space="preserve"> de </w:t>
      </w:r>
      <w:r w:rsidRPr="1C079B9C" w:rsidR="00D107C4">
        <w:rPr>
          <w:rFonts w:ascii="Arial Narrow" w:hAnsi="Arial Narrow" w:eastAsia="Arial Narrow" w:cs="Arial Narrow"/>
          <w:b w:val="1"/>
          <w:bCs w:val="1"/>
          <w:i w:val="1"/>
          <w:iCs w:val="1"/>
          <w:color w:val="404040" w:themeColor="text1" w:themeTint="BF" w:themeShade="FF"/>
        </w:rPr>
        <w:t>gestión</w:t>
      </w:r>
      <w:r w:rsidRPr="1C079B9C" w:rsidR="00D107C4">
        <w:rPr>
          <w:rFonts w:ascii="Arial Narrow" w:hAnsi="Arial Narrow" w:eastAsia="Arial Narrow" w:cs="Arial Narrow"/>
          <w:b w:val="1"/>
          <w:bCs w:val="1"/>
          <w:i w:val="1"/>
          <w:iCs w:val="1"/>
          <w:color w:val="404040" w:themeColor="text1" w:themeTint="BF" w:themeShade="FF"/>
        </w:rPr>
        <w:t xml:space="preserve"> de la </w:t>
      </w:r>
      <w:r w:rsidRPr="1C079B9C" w:rsidR="00D107C4">
        <w:rPr>
          <w:rFonts w:ascii="Arial Narrow" w:hAnsi="Arial Narrow" w:eastAsia="Arial Narrow" w:cs="Arial Narrow"/>
          <w:b w:val="1"/>
          <w:bCs w:val="1"/>
          <w:i w:val="1"/>
          <w:iCs w:val="1"/>
          <w:color w:val="404040" w:themeColor="text1" w:themeTint="BF" w:themeShade="FF"/>
        </w:rPr>
        <w:t>información</w:t>
      </w:r>
      <w:r w:rsidRPr="1C079B9C" w:rsidR="00D107C4">
        <w:rPr>
          <w:rFonts w:ascii="Arial Narrow" w:hAnsi="Arial Narrow" w:eastAsia="Arial Narrow" w:cs="Arial Narrow"/>
          <w:b w:val="1"/>
          <w:bCs w:val="1"/>
          <w:i w:val="1"/>
          <w:iCs w:val="1"/>
          <w:color w:val="404040" w:themeColor="text1" w:themeTint="BF" w:themeShade="FF"/>
        </w:rPr>
        <w:t xml:space="preserve"> </w:t>
      </w:r>
      <w:r w:rsidRPr="1C079B9C" w:rsidR="1C079B9C">
        <w:rPr>
          <w:rFonts w:ascii="Arial Narrow" w:hAnsi="Arial Narrow" w:eastAsia="Arial Narrow" w:cs="Arial Narrow"/>
          <w:b w:val="1"/>
          <w:bCs w:val="1"/>
          <w:i w:val="1"/>
          <w:iCs w:val="1"/>
          <w:color w:val="404040" w:themeColor="text1" w:themeTint="BF" w:themeShade="FF"/>
        </w:rPr>
        <w:t xml:space="preserve">y la </w:t>
      </w:r>
      <w:r w:rsidRPr="1C079B9C" w:rsidR="1C079B9C">
        <w:rPr>
          <w:rFonts w:ascii="Arial Narrow" w:hAnsi="Arial Narrow" w:eastAsia="Arial Narrow" w:cs="Arial Narrow"/>
          <w:b w:val="1"/>
          <w:bCs w:val="1"/>
          <w:i w:val="1"/>
          <w:iCs w:val="1"/>
          <w:color w:val="404040" w:themeColor="text1" w:themeTint="BF" w:themeShade="FF"/>
        </w:rPr>
        <w:t>rendición</w:t>
      </w:r>
      <w:r w:rsidRPr="1C079B9C" w:rsidR="1C079B9C">
        <w:rPr>
          <w:rFonts w:ascii="Arial Narrow" w:hAnsi="Arial Narrow" w:eastAsia="Arial Narrow" w:cs="Arial Narrow"/>
          <w:b w:val="1"/>
          <w:bCs w:val="1"/>
          <w:i w:val="1"/>
          <w:iCs w:val="1"/>
          <w:color w:val="404040" w:themeColor="text1" w:themeTint="BF" w:themeShade="FF"/>
        </w:rPr>
        <w:t xml:space="preserve"> de </w:t>
      </w:r>
      <w:r w:rsidRPr="1C079B9C" w:rsidR="1C079B9C">
        <w:rPr>
          <w:rFonts w:ascii="Arial Narrow" w:hAnsi="Arial Narrow" w:eastAsia="Arial Narrow" w:cs="Arial Narrow"/>
          <w:b w:val="1"/>
          <w:bCs w:val="1"/>
          <w:i w:val="1"/>
          <w:iCs w:val="1"/>
          <w:color w:val="404040" w:themeColor="text1" w:themeTint="BF" w:themeShade="FF"/>
        </w:rPr>
        <w:t>cuentas</w:t>
      </w:r>
      <w:r w:rsidRPr="1C079B9C" w:rsidR="1C079B9C">
        <w:rPr>
          <w:rFonts w:ascii="Arial Narrow" w:hAnsi="Arial Narrow" w:eastAsia="Arial Narrow" w:cs="Arial Narrow"/>
          <w:b w:val="1"/>
          <w:bCs w:val="1"/>
          <w:i w:val="1"/>
          <w:iCs w:val="1"/>
          <w:color w:val="404040" w:themeColor="text1" w:themeTint="BF" w:themeShade="FF"/>
        </w:rPr>
        <w:t xml:space="preserve"> a las </w:t>
      </w:r>
      <w:r w:rsidRPr="1C079B9C" w:rsidR="1C079B9C">
        <w:rPr>
          <w:rFonts w:ascii="Arial Narrow" w:hAnsi="Arial Narrow" w:eastAsia="Arial Narrow" w:cs="Arial Narrow"/>
          <w:b w:val="1"/>
          <w:bCs w:val="1"/>
          <w:i w:val="1"/>
          <w:iCs w:val="1"/>
          <w:color w:val="404040" w:themeColor="text1" w:themeTint="BF" w:themeShade="FF"/>
        </w:rPr>
        <w:t>poblaciones</w:t>
      </w:r>
      <w:r w:rsidRPr="1C079B9C" w:rsidR="1C079B9C">
        <w:rPr>
          <w:rFonts w:ascii="Arial Narrow" w:hAnsi="Arial Narrow" w:eastAsia="Arial Narrow" w:cs="Arial Narrow"/>
          <w:b w:val="1"/>
          <w:bCs w:val="1"/>
          <w:i w:val="1"/>
          <w:iCs w:val="1"/>
          <w:color w:val="404040" w:themeColor="text1" w:themeTint="BF" w:themeShade="FF"/>
        </w:rPr>
        <w:t xml:space="preserve"> </w:t>
      </w:r>
      <w:r w:rsidRPr="1C079B9C" w:rsidR="1C079B9C">
        <w:rPr>
          <w:rFonts w:ascii="Arial Narrow" w:hAnsi="Arial Narrow" w:eastAsia="Arial Narrow" w:cs="Arial Narrow"/>
          <w:b w:val="1"/>
          <w:bCs w:val="1"/>
          <w:i w:val="1"/>
          <w:iCs w:val="1"/>
          <w:color w:val="404040" w:themeColor="text1" w:themeTint="BF" w:themeShade="FF"/>
        </w:rPr>
        <w:t>afectadas</w:t>
      </w:r>
      <w:r w:rsidRPr="1C079B9C" w:rsidR="1C079B9C">
        <w:rPr>
          <w:rFonts w:ascii="Arial Narrow" w:hAnsi="Arial Narrow" w:eastAsia="Arial Narrow" w:cs="Arial Narrow"/>
          <w:b w:val="1"/>
          <w:bCs w:val="1"/>
          <w:i w:val="1"/>
          <w:iCs w:val="1"/>
          <w:color w:val="404040" w:themeColor="text1" w:themeTint="BF" w:themeShade="FF"/>
        </w:rPr>
        <w:t xml:space="preserve"> a </w:t>
      </w:r>
      <w:r w:rsidRPr="1C079B9C" w:rsidR="1C079B9C">
        <w:rPr>
          <w:rFonts w:ascii="Arial Narrow" w:hAnsi="Arial Narrow" w:eastAsia="Arial Narrow" w:cs="Arial Narrow"/>
          <w:b w:val="1"/>
          <w:bCs w:val="1"/>
          <w:i w:val="1"/>
          <w:iCs w:val="1"/>
          <w:color w:val="404040" w:themeColor="text1" w:themeTint="BF" w:themeShade="FF"/>
        </w:rPr>
        <w:t>nivel</w:t>
      </w:r>
      <w:r w:rsidRPr="1C079B9C" w:rsidR="1C079B9C">
        <w:rPr>
          <w:rFonts w:ascii="Arial Narrow" w:hAnsi="Arial Narrow" w:eastAsia="Arial Narrow" w:cs="Arial Narrow"/>
          <w:b w:val="1"/>
          <w:bCs w:val="1"/>
          <w:i w:val="1"/>
          <w:iCs w:val="1"/>
          <w:color w:val="404040" w:themeColor="text1" w:themeTint="BF" w:themeShade="FF"/>
        </w:rPr>
        <w:t xml:space="preserve"> </w:t>
      </w:r>
      <w:r w:rsidRPr="1C079B9C" w:rsidR="1C079B9C">
        <w:rPr>
          <w:rFonts w:ascii="Arial Narrow" w:hAnsi="Arial Narrow" w:eastAsia="Arial Narrow" w:cs="Arial Narrow"/>
          <w:b w:val="1"/>
          <w:bCs w:val="1"/>
          <w:i w:val="1"/>
          <w:iCs w:val="1"/>
          <w:color w:val="404040" w:themeColor="text1" w:themeTint="BF" w:themeShade="FF"/>
        </w:rPr>
        <w:t>nacional</w:t>
      </w:r>
      <w:r w:rsidRPr="1C079B9C" w:rsidR="1C079B9C">
        <w:rPr>
          <w:rFonts w:ascii="Arial Narrow" w:hAnsi="Arial Narrow" w:eastAsia="Arial Narrow" w:cs="Arial Narrow"/>
          <w:b w:val="1"/>
          <w:bCs w:val="1"/>
          <w:i w:val="1"/>
          <w:iCs w:val="1"/>
          <w:color w:val="404040" w:themeColor="text1" w:themeTint="BF" w:themeShade="FF"/>
        </w:rPr>
        <w:t>.</w:t>
      </w:r>
      <w:r>
        <w:br/>
      </w:r>
    </w:p>
    <w:p xmlns:wp14="http://schemas.microsoft.com/office/word/2010/wordml" w14:paraId="6CC5B54D" wp14:textId="77777777" wp14:noSpellErr="1">
      <w:pPr>
        <w:spacing w:after="240"/>
        <w:ind w:start="-450"/>
        <w:jc w:val="both"/>
        <w:rPr>
          <w:rFonts w:ascii="Arial Narrow" w:hAnsi="Arial Narrow" w:eastAsia="Arial Narrow" w:cs="Arial Narrow"/>
          <w:sz w:val="22"/>
          <w:szCs w:val="22"/>
        </w:rPr>
      </w:pP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La </w:t>
      </w:r>
      <w:hyperlink r:id="Rd3dd9e59bdff4277">
        <w:r w:rsidRPr="1C079B9C" w:rsidR="1C079B9C">
          <w:rPr>
            <w:rStyle w:val="Hyperlink"/>
            <w:rFonts w:ascii="Arial Narrow" w:hAnsi="Arial Narrow" w:eastAsia="Arial Narrow" w:cs="Arial Narrow"/>
            <w:sz w:val="22"/>
            <w:szCs w:val="22"/>
          </w:rPr>
          <w:t>misión</w:t>
        </w:r>
      </w:hyperlink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del Global WASH Cluster (GWC) es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fortalecer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la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preparación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y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coordinación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de la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capacidad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de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respuesta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en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todo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el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sistema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,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proporcionando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un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liderazgo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claro y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responsabilidad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en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las crisis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humanitarias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. 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Como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prioridad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, el GWC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apoya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a las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Plataformas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Nacionales de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Coordinación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(PNC)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en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la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realización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de las 6+1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funciones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básicas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de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coordinación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. Para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lograr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esta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misión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, el GWC ha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definido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un conjunto de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Requisitos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Mínimos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(RM) para la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coordinación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a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nivel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nacional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que se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derivan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004A47E3">
        <w:rPr>
          <w:rFonts w:ascii="Arial Narrow" w:hAnsi="Arial Narrow" w:eastAsia="Arial Narrow" w:cs="Arial Narrow"/>
          <w:sz w:val="22"/>
          <w:szCs w:val="22"/>
        </w:rPr>
        <w:t xml:space="preserve">de las </w:t>
      </w:r>
      <w:hyperlink r:id="R592ea3efafb64960">
        <w:r w:rsidRPr="1C079B9C" w:rsidR="004A47E3">
          <w:rPr>
            <w:rStyle w:val="Hyperlink"/>
            <w:rFonts w:ascii="Arial Narrow" w:hAnsi="Arial Narrow" w:eastAsia="Arial Narrow" w:cs="Arial Narrow"/>
            <w:sz w:val="22"/>
            <w:szCs w:val="22"/>
          </w:rPr>
          <w:t>funciones básicas del IASC para la coordinación de grupos sectoriales</w:t>
        </w:r>
      </w:hyperlink>
      <w:r w:rsidRPr="1C079B9C" w:rsidR="004A47E3">
        <w:rPr>
          <w:rFonts w:ascii="Arial Narrow" w:hAnsi="Arial Narrow" w:eastAsia="Arial Narrow" w:cs="Arial Narrow"/>
          <w:sz w:val="22"/>
          <w:szCs w:val="22"/>
        </w:rPr>
        <w:t xml:space="preserve"> y de </w:t>
      </w:r>
      <w:r w:rsidRPr="1C079B9C" w:rsidR="004A47E3">
        <w:rPr>
          <w:rFonts w:ascii="Arial Narrow" w:hAnsi="Arial Narrow" w:eastAsia="Arial Narrow" w:cs="Arial Narrow"/>
          <w:sz w:val="22"/>
          <w:szCs w:val="22"/>
        </w:rPr>
        <w:t>los</w:t>
      </w:r>
      <w:r w:rsidRPr="1C079B9C" w:rsidR="004A47E3">
        <w:rPr>
          <w:rFonts w:ascii="Arial Narrow" w:hAnsi="Arial Narrow" w:eastAsia="Arial Narrow" w:cs="Arial Narrow"/>
          <w:sz w:val="22"/>
          <w:szCs w:val="22"/>
        </w:rPr>
        <w:t xml:space="preserve"> </w:t>
      </w:r>
      <w:hyperlink r:id="R276d86ecf44d41ef">
        <w:r w:rsidRPr="1C079B9C" w:rsidR="004A47E3">
          <w:rPr>
            <w:rStyle w:val="Hyperlink"/>
            <w:rFonts w:ascii="Arial Narrow" w:hAnsi="Arial Narrow" w:eastAsia="Arial Narrow" w:cs="Arial Narrow"/>
            <w:sz w:val="22"/>
            <w:szCs w:val="22"/>
          </w:rPr>
          <w:t>5 Compromisos Mínimos</w:t>
        </w:r>
      </w:hyperlink>
      <w:r w:rsidRPr="1C079B9C" w:rsidR="004A47E3">
        <w:rPr>
          <w:rFonts w:ascii="Arial Narrow" w:hAnsi="Arial Narrow" w:eastAsia="Arial Narrow" w:cs="Arial Narrow"/>
          <w:sz w:val="22"/>
          <w:szCs w:val="22"/>
        </w:rPr>
        <w:t xml:space="preserve"> para la </w:t>
      </w:r>
      <w:r w:rsidRPr="1C079B9C" w:rsidR="004A47E3">
        <w:rPr>
          <w:rFonts w:ascii="Arial Narrow" w:hAnsi="Arial Narrow" w:eastAsia="Arial Narrow" w:cs="Arial Narrow"/>
          <w:sz w:val="22"/>
          <w:szCs w:val="22"/>
        </w:rPr>
        <w:t>rendición</w:t>
      </w:r>
      <w:r w:rsidRPr="1C079B9C" w:rsidR="004A47E3">
        <w:rPr>
          <w:rFonts w:ascii="Arial Narrow" w:hAnsi="Arial Narrow" w:eastAsia="Arial Narrow" w:cs="Arial Narrow"/>
          <w:sz w:val="22"/>
          <w:szCs w:val="22"/>
        </w:rPr>
        <w:t xml:space="preserve"> de </w:t>
      </w:r>
      <w:r w:rsidRPr="1C079B9C" w:rsidR="004A47E3">
        <w:rPr>
          <w:rFonts w:ascii="Arial Narrow" w:hAnsi="Arial Narrow" w:eastAsia="Arial Narrow" w:cs="Arial Narrow"/>
          <w:sz w:val="22"/>
          <w:szCs w:val="22"/>
        </w:rPr>
        <w:t>cuentas</w:t>
      </w:r>
      <w:r w:rsidRPr="1C079B9C" w:rsidR="004A47E3">
        <w:rPr>
          <w:rFonts w:ascii="Arial Narrow" w:hAnsi="Arial Narrow" w:eastAsia="Arial Narrow" w:cs="Arial Narrow"/>
          <w:sz w:val="22"/>
          <w:szCs w:val="22"/>
        </w:rPr>
        <w:t xml:space="preserve"> a las </w:t>
      </w:r>
      <w:r w:rsidRPr="1C079B9C" w:rsidR="004A47E3">
        <w:rPr>
          <w:rFonts w:ascii="Arial Narrow" w:hAnsi="Arial Narrow" w:eastAsia="Arial Narrow" w:cs="Arial Narrow"/>
          <w:sz w:val="22"/>
          <w:szCs w:val="22"/>
        </w:rPr>
        <w:t>poblaciones</w:t>
      </w:r>
      <w:r w:rsidRPr="1C079B9C" w:rsidR="004A47E3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004A47E3">
        <w:rPr>
          <w:rFonts w:ascii="Arial Narrow" w:hAnsi="Arial Narrow" w:eastAsia="Arial Narrow" w:cs="Arial Narrow"/>
          <w:sz w:val="22"/>
          <w:szCs w:val="22"/>
        </w:rPr>
        <w:t>afectadas</w:t>
      </w:r>
      <w:r w:rsidRPr="1C079B9C" w:rsidR="004A47E3">
        <w:rPr>
          <w:rFonts w:ascii="Arial Narrow" w:hAnsi="Arial Narrow" w:eastAsia="Arial Narrow" w:cs="Arial Narrow"/>
          <w:sz w:val="22"/>
          <w:szCs w:val="22"/>
        </w:rPr>
        <w:t xml:space="preserve">.  </w:t>
      </w:r>
      <w:r w:rsidRPr="1C079B9C" w:rsidR="004A47E3">
        <w:rPr>
          <w:rFonts w:ascii="Arial Narrow" w:hAnsi="Arial Narrow" w:eastAsia="Arial Narrow" w:cs="Arial Narrow"/>
          <w:sz w:val="22"/>
          <w:szCs w:val="22"/>
        </w:rPr>
        <w:t xml:space="preserve">El </w:t>
      </w:r>
      <w:r w:rsidRPr="1C079B9C" w:rsidR="004A47E3">
        <w:rPr>
          <w:rFonts w:ascii="Arial Narrow" w:hAnsi="Arial Narrow" w:eastAsia="Arial Narrow" w:cs="Arial Narrow"/>
          <w:sz w:val="22"/>
          <w:szCs w:val="22"/>
        </w:rPr>
        <w:t>resultado</w:t>
      </w:r>
      <w:r w:rsidRPr="1C079B9C" w:rsidR="004A47E3">
        <w:rPr>
          <w:rFonts w:ascii="Arial Narrow" w:hAnsi="Arial Narrow" w:eastAsia="Arial Narrow" w:cs="Arial Narrow"/>
          <w:sz w:val="22"/>
          <w:szCs w:val="22"/>
        </w:rPr>
        <w:t xml:space="preserve"> es </w:t>
      </w:r>
      <w:r w:rsidRPr="1C079B9C" w:rsidR="004A47E3">
        <w:rPr>
          <w:rFonts w:ascii="Arial Narrow" w:hAnsi="Arial Narrow" w:eastAsia="Arial Narrow" w:cs="Arial Narrow"/>
          <w:sz w:val="22"/>
          <w:szCs w:val="22"/>
        </w:rPr>
        <w:t>una</w:t>
      </w:r>
      <w:r w:rsidRPr="1C079B9C" w:rsidR="004A47E3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004A47E3">
        <w:rPr>
          <w:rFonts w:ascii="Arial Narrow" w:hAnsi="Arial Narrow" w:eastAsia="Arial Narrow" w:cs="Arial Narrow"/>
          <w:sz w:val="22"/>
          <w:szCs w:val="22"/>
        </w:rPr>
        <w:t>lista</w:t>
      </w:r>
      <w:r w:rsidRPr="1C079B9C" w:rsidR="004A47E3">
        <w:rPr>
          <w:rFonts w:ascii="Arial Narrow" w:hAnsi="Arial Narrow" w:eastAsia="Arial Narrow" w:cs="Arial Narrow"/>
          <w:sz w:val="22"/>
          <w:szCs w:val="22"/>
        </w:rPr>
        <w:t xml:space="preserve"> de 54 RM que </w:t>
      </w:r>
      <w:r w:rsidRPr="1C079B9C" w:rsidR="004A47E3">
        <w:rPr>
          <w:rFonts w:ascii="Arial Narrow" w:hAnsi="Arial Narrow" w:eastAsia="Arial Narrow" w:cs="Arial Narrow"/>
          <w:sz w:val="22"/>
          <w:szCs w:val="22"/>
        </w:rPr>
        <w:t>constituyen</w:t>
      </w:r>
      <w:r w:rsidRPr="1C079B9C" w:rsidR="004A47E3">
        <w:rPr>
          <w:rFonts w:ascii="Arial Narrow" w:hAnsi="Arial Narrow" w:eastAsia="Arial Narrow" w:cs="Arial Narrow"/>
          <w:sz w:val="22"/>
          <w:szCs w:val="22"/>
        </w:rPr>
        <w:t xml:space="preserve"> el </w:t>
      </w:r>
      <w:r w:rsidRPr="1C079B9C" w:rsidR="004A47E3">
        <w:rPr>
          <w:rFonts w:ascii="Arial Narrow" w:hAnsi="Arial Narrow" w:eastAsia="Arial Narrow" w:cs="Arial Narrow"/>
          <w:sz w:val="22"/>
          <w:szCs w:val="22"/>
        </w:rPr>
        <w:t>paquete</w:t>
      </w:r>
      <w:r w:rsidRPr="1C079B9C" w:rsidR="004A47E3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004A47E3">
        <w:rPr>
          <w:rFonts w:ascii="Arial Narrow" w:hAnsi="Arial Narrow" w:eastAsia="Arial Narrow" w:cs="Arial Narrow"/>
          <w:sz w:val="22"/>
          <w:szCs w:val="22"/>
        </w:rPr>
        <w:t>básico</w:t>
      </w:r>
      <w:r w:rsidRPr="1C079B9C" w:rsidR="004A47E3">
        <w:rPr>
          <w:rFonts w:ascii="Arial Narrow" w:hAnsi="Arial Narrow" w:eastAsia="Arial Narrow" w:cs="Arial Narrow"/>
          <w:sz w:val="22"/>
          <w:szCs w:val="22"/>
        </w:rPr>
        <w:t xml:space="preserve"> de </w:t>
      </w:r>
      <w:r w:rsidRPr="1C079B9C" w:rsidR="007F024E">
        <w:rPr>
          <w:rFonts w:ascii="Arial Narrow" w:hAnsi="Arial Narrow" w:eastAsia="Arial Narrow" w:cs="Arial Narrow"/>
          <w:sz w:val="22"/>
          <w:szCs w:val="22"/>
        </w:rPr>
        <w:t>"</w:t>
      </w:r>
      <w:r w:rsidRPr="1C079B9C" w:rsidR="007F024E">
        <w:rPr>
          <w:rFonts w:ascii="Arial Narrow" w:hAnsi="Arial Narrow" w:eastAsia="Arial Narrow" w:cs="Arial Narrow"/>
          <w:sz w:val="22"/>
          <w:szCs w:val="22"/>
        </w:rPr>
        <w:t>servicios</w:t>
      </w:r>
      <w:r w:rsidRPr="1C079B9C" w:rsidR="007F024E">
        <w:rPr>
          <w:rFonts w:ascii="Arial Narrow" w:hAnsi="Arial Narrow" w:eastAsia="Arial Narrow" w:cs="Arial Narrow"/>
          <w:sz w:val="22"/>
          <w:szCs w:val="22"/>
        </w:rPr>
        <w:t xml:space="preserve">" </w:t>
      </w:r>
      <w:r w:rsidRPr="1C079B9C" w:rsidR="007F024E">
        <w:rPr>
          <w:rFonts w:ascii="Arial Narrow" w:hAnsi="Arial Narrow" w:eastAsia="Arial Narrow" w:cs="Arial Narrow"/>
          <w:sz w:val="22"/>
          <w:szCs w:val="22"/>
        </w:rPr>
        <w:t xml:space="preserve">que </w:t>
      </w:r>
      <w:r w:rsidRPr="1C079B9C" w:rsidR="007F024E">
        <w:rPr>
          <w:rFonts w:ascii="Arial Narrow" w:hAnsi="Arial Narrow" w:eastAsia="Arial Narrow" w:cs="Arial Narrow"/>
          <w:sz w:val="22"/>
          <w:szCs w:val="22"/>
        </w:rPr>
        <w:t xml:space="preserve">un </w:t>
      </w:r>
      <w:r w:rsidRPr="1C079B9C" w:rsidR="007F024E">
        <w:rPr>
          <w:rFonts w:ascii="Arial Narrow" w:hAnsi="Arial Narrow" w:eastAsia="Arial Narrow" w:cs="Arial Narrow"/>
          <w:sz w:val="22"/>
          <w:szCs w:val="22"/>
        </w:rPr>
        <w:t>PNC</w:t>
      </w:r>
      <w:r w:rsidRPr="1C079B9C" w:rsidR="007F024E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007F024E">
        <w:rPr>
          <w:rFonts w:ascii="Arial Narrow" w:hAnsi="Arial Narrow" w:eastAsia="Arial Narrow" w:cs="Arial Narrow"/>
          <w:sz w:val="22"/>
          <w:szCs w:val="22"/>
        </w:rPr>
        <w:t>debe</w:t>
      </w:r>
      <w:r w:rsidRPr="1C079B9C" w:rsidR="007F024E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007F024E">
        <w:rPr>
          <w:rFonts w:ascii="Arial Narrow" w:hAnsi="Arial Narrow" w:eastAsia="Arial Narrow" w:cs="Arial Narrow"/>
          <w:sz w:val="22"/>
          <w:szCs w:val="22"/>
        </w:rPr>
        <w:t>pr</w:t>
      </w:r>
      <w:r w:rsidRPr="1C079B9C" w:rsidR="007F024E">
        <w:rPr>
          <w:rFonts w:ascii="Arial Narrow" w:hAnsi="Arial Narrow" w:eastAsia="Arial Narrow" w:cs="Arial Narrow"/>
          <w:sz w:val="22"/>
          <w:szCs w:val="22"/>
        </w:rPr>
        <w:t>estar</w:t>
      </w:r>
      <w:r w:rsidRPr="1C079B9C" w:rsidR="007F024E">
        <w:rPr>
          <w:rFonts w:ascii="Arial Narrow" w:hAnsi="Arial Narrow" w:eastAsia="Arial Narrow" w:cs="Arial Narrow"/>
          <w:sz w:val="22"/>
          <w:szCs w:val="22"/>
        </w:rPr>
        <w:t xml:space="preserve"> para/con </w:t>
      </w:r>
      <w:r w:rsidRPr="1C079B9C" w:rsidR="007F024E">
        <w:rPr>
          <w:rFonts w:ascii="Arial Narrow" w:hAnsi="Arial Narrow" w:eastAsia="Arial Narrow" w:cs="Arial Narrow"/>
          <w:sz w:val="22"/>
          <w:szCs w:val="22"/>
        </w:rPr>
        <w:t>los</w:t>
      </w:r>
      <w:r w:rsidRPr="1C079B9C" w:rsidR="007F024E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007F024E">
        <w:rPr>
          <w:rFonts w:ascii="Arial Narrow" w:hAnsi="Arial Narrow" w:eastAsia="Arial Narrow" w:cs="Arial Narrow"/>
          <w:sz w:val="22"/>
          <w:szCs w:val="22"/>
        </w:rPr>
        <w:t>organismos</w:t>
      </w:r>
      <w:r w:rsidRPr="1C079B9C" w:rsidR="007F024E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007F024E">
        <w:rPr>
          <w:rFonts w:ascii="Arial Narrow" w:hAnsi="Arial Narrow" w:eastAsia="Arial Narrow" w:cs="Arial Narrow"/>
          <w:sz w:val="22"/>
          <w:szCs w:val="22"/>
        </w:rPr>
        <w:t>asociados</w:t>
      </w:r>
      <w:r w:rsidRPr="1C079B9C" w:rsidR="007F024E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00D107C4">
        <w:rPr>
          <w:rFonts w:ascii="Arial Narrow" w:hAnsi="Arial Narrow" w:eastAsia="Arial Narrow" w:cs="Arial Narrow"/>
          <w:sz w:val="22"/>
          <w:szCs w:val="22"/>
        </w:rPr>
        <w:t xml:space="preserve">para </w:t>
      </w:r>
      <w:r w:rsidRPr="1C079B9C" w:rsidR="007F024E">
        <w:rPr>
          <w:rFonts w:ascii="Arial Narrow" w:hAnsi="Arial Narrow" w:eastAsia="Arial Narrow" w:cs="Arial Narrow"/>
          <w:sz w:val="22"/>
          <w:szCs w:val="22"/>
        </w:rPr>
        <w:t>garantizar</w:t>
      </w:r>
      <w:r w:rsidRPr="1C079B9C" w:rsidR="007F024E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007F024E">
        <w:rPr>
          <w:rFonts w:ascii="Arial Narrow" w:hAnsi="Arial Narrow" w:eastAsia="Arial Narrow" w:cs="Arial Narrow"/>
          <w:sz w:val="22"/>
          <w:szCs w:val="22"/>
        </w:rPr>
        <w:t>una</w:t>
      </w:r>
      <w:r w:rsidRPr="1C079B9C" w:rsidR="007F024E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007F024E">
        <w:rPr>
          <w:rFonts w:ascii="Arial Narrow" w:hAnsi="Arial Narrow" w:eastAsia="Arial Narrow" w:cs="Arial Narrow"/>
          <w:sz w:val="22"/>
          <w:szCs w:val="22"/>
        </w:rPr>
        <w:t>coordinación</w:t>
      </w:r>
      <w:r w:rsidRPr="1C079B9C" w:rsidR="007F024E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007F024E">
        <w:rPr>
          <w:rFonts w:ascii="Arial Narrow" w:hAnsi="Arial Narrow" w:eastAsia="Arial Narrow" w:cs="Arial Narrow"/>
          <w:sz w:val="22"/>
          <w:szCs w:val="22"/>
        </w:rPr>
        <w:t>eficaz</w:t>
      </w:r>
      <w:r w:rsidRPr="1C079B9C" w:rsidR="007F024E">
        <w:rPr>
          <w:rFonts w:ascii="Arial Narrow" w:hAnsi="Arial Narrow" w:eastAsia="Arial Narrow" w:cs="Arial Narrow"/>
          <w:sz w:val="22"/>
          <w:szCs w:val="22"/>
        </w:rPr>
        <w:t xml:space="preserve">.  </w:t>
      </w:r>
    </w:p>
    <w:p xmlns:wp14="http://schemas.microsoft.com/office/word/2010/wordml" w14:paraId="692D3A3B" wp14:textId="77777777" wp14:noSpellErr="1">
      <w:pPr>
        <w:spacing w:after="240"/>
        <w:ind w:start="-450"/>
        <w:jc w:val="both"/>
        <w:rPr>
          <w:rFonts w:ascii="Arial Narrow" w:hAnsi="Arial Narrow" w:eastAsia="Arial Narrow" w:cs="Arial Narrow"/>
          <w:sz w:val="22"/>
          <w:szCs w:val="22"/>
        </w:rPr>
      </w:pP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Las RM </w:t>
      </w:r>
      <w:r w:rsidRPr="1C079B9C" w:rsidR="4A760FF9">
        <w:rPr>
          <w:rFonts w:ascii="Arial Narrow" w:hAnsi="Arial Narrow" w:eastAsia="Arial Narrow" w:cs="Arial Narrow"/>
          <w:sz w:val="22"/>
          <w:szCs w:val="22"/>
        </w:rPr>
        <w:t>pueden</w:t>
      </w:r>
      <w:r w:rsidRPr="1C079B9C" w:rsidR="4A760FF9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4A760FF9">
        <w:rPr>
          <w:rFonts w:ascii="Arial Narrow" w:hAnsi="Arial Narrow" w:eastAsia="Arial Narrow" w:cs="Arial Narrow"/>
          <w:sz w:val="22"/>
          <w:szCs w:val="22"/>
        </w:rPr>
        <w:t>utilizarse</w:t>
      </w:r>
      <w:r w:rsidRPr="1C079B9C" w:rsidR="4A760FF9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4A760FF9">
        <w:rPr>
          <w:rFonts w:ascii="Arial Narrow" w:hAnsi="Arial Narrow" w:eastAsia="Arial Narrow" w:cs="Arial Narrow"/>
          <w:sz w:val="22"/>
          <w:szCs w:val="22"/>
        </w:rPr>
        <w:t>como</w:t>
      </w:r>
      <w:r w:rsidRPr="1C079B9C" w:rsidR="4A760FF9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4A760FF9">
        <w:rPr>
          <w:rFonts w:ascii="Arial Narrow" w:hAnsi="Arial Narrow" w:eastAsia="Arial Narrow" w:cs="Arial Narrow"/>
          <w:sz w:val="22"/>
          <w:szCs w:val="22"/>
        </w:rPr>
        <w:t>guía</w:t>
      </w:r>
      <w:r w:rsidRPr="1C079B9C" w:rsidR="4A760FF9">
        <w:rPr>
          <w:rFonts w:ascii="Arial Narrow" w:hAnsi="Arial Narrow" w:eastAsia="Arial Narrow" w:cs="Arial Narrow"/>
          <w:sz w:val="22"/>
          <w:szCs w:val="22"/>
        </w:rPr>
        <w:t xml:space="preserve"> para </w:t>
      </w:r>
      <w:r w:rsidRPr="1C079B9C" w:rsidR="4A760FF9">
        <w:rPr>
          <w:rFonts w:ascii="Arial Narrow" w:hAnsi="Arial Narrow" w:eastAsia="Arial Narrow" w:cs="Arial Narrow"/>
          <w:sz w:val="22"/>
          <w:szCs w:val="22"/>
        </w:rPr>
        <w:t>los</w:t>
      </w:r>
      <w:r w:rsidRPr="1C079B9C" w:rsidR="4A760FF9">
        <w:rPr>
          <w:rFonts w:ascii="Arial Narrow" w:hAnsi="Arial Narrow" w:eastAsia="Arial Narrow" w:cs="Arial Narrow"/>
          <w:sz w:val="22"/>
          <w:szCs w:val="22"/>
        </w:rPr>
        <w:t xml:space="preserve"> PCN </w:t>
      </w:r>
      <w:r w:rsidRPr="1C079B9C" w:rsidR="71D30B4A">
        <w:rPr>
          <w:rFonts w:ascii="Arial Narrow" w:hAnsi="Arial Narrow" w:eastAsia="Arial Narrow" w:cs="Arial Narrow"/>
          <w:sz w:val="22"/>
          <w:szCs w:val="22"/>
        </w:rPr>
        <w:t xml:space="preserve">y </w:t>
      </w:r>
      <w:r w:rsidRPr="1C079B9C" w:rsidR="71D30B4A">
        <w:rPr>
          <w:rFonts w:ascii="Arial Narrow" w:hAnsi="Arial Narrow" w:eastAsia="Arial Narrow" w:cs="Arial Narrow"/>
          <w:sz w:val="22"/>
          <w:szCs w:val="22"/>
        </w:rPr>
        <w:t>complementan</w:t>
      </w:r>
      <w:r w:rsidRPr="1C079B9C" w:rsidR="71D30B4A">
        <w:rPr>
          <w:rFonts w:ascii="Arial Narrow" w:hAnsi="Arial Narrow" w:eastAsia="Arial Narrow" w:cs="Arial Narrow"/>
          <w:sz w:val="22"/>
          <w:szCs w:val="22"/>
        </w:rPr>
        <w:t xml:space="preserve"> la </w:t>
      </w:r>
      <w:r w:rsidRPr="1C079B9C" w:rsidR="30CA44C0">
        <w:rPr>
          <w:rFonts w:ascii="Arial Narrow" w:hAnsi="Arial Narrow" w:eastAsia="Arial Narrow" w:cs="Arial Narrow"/>
          <w:sz w:val="22"/>
          <w:szCs w:val="22"/>
        </w:rPr>
        <w:t>encuesta</w:t>
      </w:r>
      <w:r w:rsidRPr="1C079B9C" w:rsidR="30CA44C0">
        <w:rPr>
          <w:rFonts w:ascii="Arial Narrow" w:hAnsi="Arial Narrow" w:eastAsia="Arial Narrow" w:cs="Arial Narrow"/>
          <w:sz w:val="22"/>
          <w:szCs w:val="22"/>
        </w:rPr>
        <w:t xml:space="preserve"> y el taller de </w:t>
      </w:r>
      <w:r w:rsidRPr="1C079B9C" w:rsidR="4A760FF9">
        <w:rPr>
          <w:rFonts w:ascii="Arial Narrow" w:hAnsi="Arial Narrow" w:eastAsia="Arial Narrow" w:cs="Arial Narrow"/>
          <w:sz w:val="22"/>
          <w:szCs w:val="22"/>
        </w:rPr>
        <w:t>Seguimiento</w:t>
      </w:r>
      <w:r w:rsidRPr="1C079B9C" w:rsidR="4A760FF9">
        <w:rPr>
          <w:rFonts w:ascii="Arial Narrow" w:hAnsi="Arial Narrow" w:eastAsia="Arial Narrow" w:cs="Arial Narrow"/>
          <w:sz w:val="22"/>
          <w:szCs w:val="22"/>
        </w:rPr>
        <w:t xml:space="preserve"> de </w:t>
      </w:r>
      <w:r w:rsidRPr="1C079B9C" w:rsidR="4A760FF9">
        <w:rPr>
          <w:rFonts w:ascii="Arial Narrow" w:hAnsi="Arial Narrow" w:eastAsia="Arial Narrow" w:cs="Arial Narrow"/>
          <w:sz w:val="22"/>
          <w:szCs w:val="22"/>
        </w:rPr>
        <w:t>los</w:t>
      </w:r>
      <w:r w:rsidRPr="1C079B9C" w:rsidR="4A760FF9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4A760FF9">
        <w:rPr>
          <w:rFonts w:ascii="Arial Narrow" w:hAnsi="Arial Narrow" w:eastAsia="Arial Narrow" w:cs="Arial Narrow"/>
          <w:sz w:val="22"/>
          <w:szCs w:val="22"/>
        </w:rPr>
        <w:t>Resultados</w:t>
      </w:r>
      <w:r w:rsidRPr="1C079B9C" w:rsidR="4A760FF9">
        <w:rPr>
          <w:rFonts w:ascii="Arial Narrow" w:hAnsi="Arial Narrow" w:eastAsia="Arial Narrow" w:cs="Arial Narrow"/>
          <w:sz w:val="22"/>
          <w:szCs w:val="22"/>
        </w:rPr>
        <w:t xml:space="preserve"> de la </w:t>
      </w:r>
      <w:r w:rsidRPr="1C079B9C" w:rsidR="4A760FF9">
        <w:rPr>
          <w:rFonts w:ascii="Arial Narrow" w:hAnsi="Arial Narrow" w:eastAsia="Arial Narrow" w:cs="Arial Narrow"/>
          <w:sz w:val="22"/>
          <w:szCs w:val="22"/>
        </w:rPr>
        <w:t>Coordinación</w:t>
      </w:r>
      <w:r w:rsidRPr="1C079B9C" w:rsidR="4A760FF9">
        <w:rPr>
          <w:rFonts w:ascii="Arial Narrow" w:hAnsi="Arial Narrow" w:eastAsia="Arial Narrow" w:cs="Arial Narrow"/>
          <w:sz w:val="22"/>
          <w:szCs w:val="22"/>
        </w:rPr>
        <w:t xml:space="preserve"> de </w:t>
      </w:r>
      <w:r w:rsidRPr="1C079B9C" w:rsidR="4A760FF9">
        <w:rPr>
          <w:rFonts w:ascii="Arial Narrow" w:hAnsi="Arial Narrow" w:eastAsia="Arial Narrow" w:cs="Arial Narrow"/>
          <w:sz w:val="22"/>
          <w:szCs w:val="22"/>
        </w:rPr>
        <w:t>Clusters</w:t>
      </w:r>
      <w:r w:rsidRPr="1C079B9C" w:rsidR="4A760FF9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37FFBDB0">
        <w:rPr>
          <w:rFonts w:ascii="Arial Narrow" w:hAnsi="Arial Narrow" w:eastAsia="Arial Narrow" w:cs="Arial Narrow"/>
          <w:sz w:val="22"/>
          <w:szCs w:val="22"/>
        </w:rPr>
        <w:t>(</w:t>
      </w:r>
      <w:r w:rsidRPr="1C079B9C" w:rsidR="008C2D6E">
        <w:rPr>
          <w:rFonts w:ascii="Arial Narrow" w:hAnsi="Arial Narrow" w:eastAsia="Arial Narrow" w:cs="Arial Narrow"/>
          <w:sz w:val="22"/>
          <w:szCs w:val="22"/>
        </w:rPr>
        <w:t>CCPM</w:t>
      </w:r>
      <w:r w:rsidRPr="1C079B9C" w:rsidR="0398568A">
        <w:rPr>
          <w:rFonts w:ascii="Arial Narrow" w:hAnsi="Arial Narrow" w:eastAsia="Arial Narrow" w:cs="Arial Narrow"/>
          <w:sz w:val="22"/>
          <w:szCs w:val="22"/>
        </w:rPr>
        <w:t>)</w:t>
      </w:r>
      <w:r w:rsidRPr="1C079B9C" w:rsidR="30CA44C0">
        <w:rPr>
          <w:rFonts w:ascii="Arial Narrow" w:hAnsi="Arial Narrow" w:eastAsia="Arial Narrow" w:cs="Arial Narrow"/>
          <w:sz w:val="22"/>
          <w:szCs w:val="22"/>
        </w:rPr>
        <w:t xml:space="preserve">. Los </w:t>
      </w:r>
      <w:r w:rsidRPr="1C079B9C" w:rsidR="30CA44C0">
        <w:rPr>
          <w:rFonts w:ascii="Arial Narrow" w:hAnsi="Arial Narrow" w:eastAsia="Arial Narrow" w:cs="Arial Narrow"/>
          <w:sz w:val="22"/>
          <w:szCs w:val="22"/>
        </w:rPr>
        <w:t>coordinadores</w:t>
      </w:r>
      <w:r w:rsidRPr="1C079B9C" w:rsidR="30CA44C0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30CA44C0">
        <w:rPr>
          <w:rFonts w:ascii="Arial Narrow" w:hAnsi="Arial Narrow" w:eastAsia="Arial Narrow" w:cs="Arial Narrow"/>
          <w:sz w:val="22"/>
          <w:szCs w:val="22"/>
        </w:rPr>
        <w:t>nacionales</w:t>
      </w:r>
      <w:r w:rsidRPr="1C079B9C" w:rsidR="30CA44C0">
        <w:rPr>
          <w:rFonts w:ascii="Arial Narrow" w:hAnsi="Arial Narrow" w:eastAsia="Arial Narrow" w:cs="Arial Narrow"/>
          <w:sz w:val="22"/>
          <w:szCs w:val="22"/>
        </w:rPr>
        <w:t xml:space="preserve"> y </w:t>
      </w:r>
      <w:r w:rsidRPr="1C079B9C" w:rsidR="30CA44C0">
        <w:rPr>
          <w:rFonts w:ascii="Arial Narrow" w:hAnsi="Arial Narrow" w:eastAsia="Arial Narrow" w:cs="Arial Narrow"/>
          <w:sz w:val="22"/>
          <w:szCs w:val="22"/>
        </w:rPr>
        <w:t>subnacionales</w:t>
      </w:r>
      <w:r w:rsidRPr="1C079B9C" w:rsidR="30CA44C0">
        <w:rPr>
          <w:rFonts w:ascii="Arial Narrow" w:hAnsi="Arial Narrow" w:eastAsia="Arial Narrow" w:cs="Arial Narrow"/>
          <w:sz w:val="22"/>
          <w:szCs w:val="22"/>
        </w:rPr>
        <w:t xml:space="preserve"> y </w:t>
      </w:r>
      <w:r w:rsidRPr="1C079B9C" w:rsidR="30CA44C0">
        <w:rPr>
          <w:rFonts w:ascii="Arial Narrow" w:hAnsi="Arial Narrow" w:eastAsia="Arial Narrow" w:cs="Arial Narrow"/>
          <w:sz w:val="22"/>
          <w:szCs w:val="22"/>
        </w:rPr>
        <w:t>los</w:t>
      </w:r>
      <w:r w:rsidRPr="1C079B9C" w:rsidR="30CA44C0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30CA44C0">
        <w:rPr>
          <w:rFonts w:ascii="Arial Narrow" w:hAnsi="Arial Narrow" w:eastAsia="Arial Narrow" w:cs="Arial Narrow"/>
          <w:sz w:val="22"/>
          <w:szCs w:val="22"/>
        </w:rPr>
        <w:t>gestores</w:t>
      </w:r>
      <w:r w:rsidRPr="1C079B9C" w:rsidR="30CA44C0">
        <w:rPr>
          <w:rFonts w:ascii="Arial Narrow" w:hAnsi="Arial Narrow" w:eastAsia="Arial Narrow" w:cs="Arial Narrow"/>
          <w:sz w:val="22"/>
          <w:szCs w:val="22"/>
        </w:rPr>
        <w:t xml:space="preserve"> de la </w:t>
      </w:r>
      <w:r w:rsidRPr="1C079B9C" w:rsidR="30CA44C0">
        <w:rPr>
          <w:rFonts w:ascii="Arial Narrow" w:hAnsi="Arial Narrow" w:eastAsia="Arial Narrow" w:cs="Arial Narrow"/>
          <w:sz w:val="22"/>
          <w:szCs w:val="22"/>
        </w:rPr>
        <w:t>información</w:t>
      </w:r>
      <w:r w:rsidRPr="1C079B9C" w:rsidR="30CA44C0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30CA44C0">
        <w:rPr>
          <w:rFonts w:ascii="Arial Narrow" w:hAnsi="Arial Narrow" w:eastAsia="Arial Narrow" w:cs="Arial Narrow"/>
          <w:sz w:val="22"/>
          <w:szCs w:val="22"/>
        </w:rPr>
        <w:t>pueden</w:t>
      </w:r>
      <w:r w:rsidRPr="1C079B9C" w:rsidR="30CA44C0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30CA44C0">
        <w:rPr>
          <w:rFonts w:ascii="Arial Narrow" w:hAnsi="Arial Narrow" w:eastAsia="Arial Narrow" w:cs="Arial Narrow"/>
          <w:sz w:val="22"/>
          <w:szCs w:val="22"/>
        </w:rPr>
        <w:t>utilizar</w:t>
      </w:r>
      <w:r w:rsidRPr="1C079B9C" w:rsidR="30CA44C0">
        <w:rPr>
          <w:rFonts w:ascii="Arial Narrow" w:hAnsi="Arial Narrow" w:eastAsia="Arial Narrow" w:cs="Arial Narrow"/>
          <w:sz w:val="22"/>
          <w:szCs w:val="22"/>
        </w:rPr>
        <w:t xml:space="preserve"> las RM </w:t>
      </w:r>
      <w:r w:rsidRPr="1C079B9C" w:rsidR="2CE2A90A">
        <w:rPr>
          <w:rFonts w:ascii="Arial Narrow" w:hAnsi="Arial Narrow" w:eastAsia="Arial Narrow" w:cs="Arial Narrow"/>
          <w:sz w:val="22"/>
          <w:szCs w:val="22"/>
        </w:rPr>
        <w:t xml:space="preserve">para </w:t>
      </w:r>
      <w:r w:rsidRPr="1C079B9C" w:rsidR="2CE2A90A">
        <w:rPr>
          <w:rFonts w:ascii="Arial Narrow" w:hAnsi="Arial Narrow" w:eastAsia="Arial Narrow" w:cs="Arial Narrow"/>
          <w:sz w:val="22"/>
          <w:szCs w:val="22"/>
        </w:rPr>
        <w:t>seguir</w:t>
      </w:r>
      <w:r w:rsidRPr="1C079B9C" w:rsidR="2CE2A90A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2CE2A90A">
        <w:rPr>
          <w:rFonts w:ascii="Arial Narrow" w:hAnsi="Arial Narrow" w:eastAsia="Arial Narrow" w:cs="Arial Narrow"/>
          <w:sz w:val="22"/>
          <w:szCs w:val="22"/>
        </w:rPr>
        <w:t>elaborando</w:t>
      </w:r>
      <w:r w:rsidRPr="1C079B9C" w:rsidR="2CE2A90A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693126CE">
        <w:rPr>
          <w:rFonts w:ascii="Arial Narrow" w:hAnsi="Arial Narrow" w:eastAsia="Arial Narrow" w:cs="Arial Narrow"/>
          <w:sz w:val="22"/>
          <w:szCs w:val="22"/>
        </w:rPr>
        <w:t xml:space="preserve">y </w:t>
      </w:r>
      <w:r w:rsidRPr="1C079B9C" w:rsidR="693126CE">
        <w:rPr>
          <w:rFonts w:ascii="Arial Narrow" w:hAnsi="Arial Narrow" w:eastAsia="Arial Narrow" w:cs="Arial Narrow"/>
          <w:sz w:val="22"/>
          <w:szCs w:val="22"/>
        </w:rPr>
        <w:t>controlando</w:t>
      </w:r>
      <w:r w:rsidRPr="1C079B9C" w:rsidR="693126CE">
        <w:rPr>
          <w:rFonts w:ascii="Arial Narrow" w:hAnsi="Arial Narrow" w:eastAsia="Arial Narrow" w:cs="Arial Narrow"/>
          <w:sz w:val="22"/>
          <w:szCs w:val="22"/>
        </w:rPr>
        <w:t xml:space="preserve"> el </w:t>
      </w:r>
      <w:r w:rsidRPr="1C079B9C" w:rsidR="693126CE">
        <w:rPr>
          <w:rFonts w:ascii="Arial Narrow" w:hAnsi="Arial Narrow" w:eastAsia="Arial Narrow" w:cs="Arial Narrow"/>
          <w:sz w:val="22"/>
          <w:szCs w:val="22"/>
        </w:rPr>
        <w:t>progreso</w:t>
      </w:r>
      <w:r w:rsidRPr="1C079B9C" w:rsidR="693126CE">
        <w:rPr>
          <w:rFonts w:ascii="Arial Narrow" w:hAnsi="Arial Narrow" w:eastAsia="Arial Narrow" w:cs="Arial Narrow"/>
          <w:sz w:val="22"/>
          <w:szCs w:val="22"/>
        </w:rPr>
        <w:t xml:space="preserve"> de sus </w:t>
      </w:r>
      <w:r w:rsidRPr="1C079B9C" w:rsidR="2CE2A90A">
        <w:rPr>
          <w:rFonts w:ascii="Arial Narrow" w:hAnsi="Arial Narrow" w:eastAsia="Arial Narrow" w:cs="Arial Narrow"/>
          <w:sz w:val="22"/>
          <w:szCs w:val="22"/>
        </w:rPr>
        <w:t xml:space="preserve">planes de </w:t>
      </w:r>
      <w:r w:rsidRPr="1C079B9C" w:rsidR="2CE2A90A">
        <w:rPr>
          <w:rFonts w:ascii="Arial Narrow" w:hAnsi="Arial Narrow" w:eastAsia="Arial Narrow" w:cs="Arial Narrow"/>
          <w:sz w:val="22"/>
          <w:szCs w:val="22"/>
        </w:rPr>
        <w:t>trabajo</w:t>
      </w:r>
      <w:r w:rsidRPr="1C079B9C" w:rsidR="2CE2A90A">
        <w:rPr>
          <w:rFonts w:ascii="Arial Narrow" w:hAnsi="Arial Narrow" w:eastAsia="Arial Narrow" w:cs="Arial Narrow"/>
          <w:sz w:val="22"/>
          <w:szCs w:val="22"/>
        </w:rPr>
        <w:t xml:space="preserve"> de cluster, </w:t>
      </w:r>
      <w:r w:rsidRPr="1C079B9C" w:rsidR="30CA44C0">
        <w:rPr>
          <w:rFonts w:ascii="Arial Narrow" w:hAnsi="Arial Narrow" w:eastAsia="Arial Narrow" w:cs="Arial Narrow"/>
          <w:sz w:val="22"/>
          <w:szCs w:val="22"/>
        </w:rPr>
        <w:t>así</w:t>
      </w:r>
      <w:r w:rsidRPr="1C079B9C" w:rsidR="30CA44C0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30CA44C0">
        <w:rPr>
          <w:rFonts w:ascii="Arial Narrow" w:hAnsi="Arial Narrow" w:eastAsia="Arial Narrow" w:cs="Arial Narrow"/>
          <w:sz w:val="22"/>
          <w:szCs w:val="22"/>
        </w:rPr>
        <w:t>como</w:t>
      </w:r>
      <w:r w:rsidRPr="1C079B9C" w:rsidR="30CA44C0">
        <w:rPr>
          <w:rFonts w:ascii="Arial Narrow" w:hAnsi="Arial Narrow" w:eastAsia="Arial Narrow" w:cs="Arial Narrow"/>
          <w:sz w:val="22"/>
          <w:szCs w:val="22"/>
        </w:rPr>
        <w:t xml:space="preserve"> para </w:t>
      </w:r>
      <w:r w:rsidRPr="1C079B9C" w:rsidR="30CA44C0">
        <w:rPr>
          <w:rFonts w:ascii="Arial Narrow" w:hAnsi="Arial Narrow" w:eastAsia="Arial Narrow" w:cs="Arial Narrow"/>
          <w:sz w:val="22"/>
          <w:szCs w:val="22"/>
        </w:rPr>
        <w:t>identificar</w:t>
      </w:r>
      <w:r w:rsidRPr="1C079B9C" w:rsidR="30CA44C0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30CA44C0">
        <w:rPr>
          <w:rFonts w:ascii="Arial Narrow" w:hAnsi="Arial Narrow" w:eastAsia="Arial Narrow" w:cs="Arial Narrow"/>
          <w:sz w:val="22"/>
          <w:szCs w:val="22"/>
        </w:rPr>
        <w:t>los</w:t>
      </w:r>
      <w:r w:rsidRPr="1C079B9C" w:rsidR="30CA44C0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4E998628">
        <w:rPr>
          <w:rFonts w:ascii="Arial Narrow" w:hAnsi="Arial Narrow" w:eastAsia="Arial Narrow" w:cs="Arial Narrow"/>
          <w:sz w:val="22"/>
          <w:szCs w:val="22"/>
        </w:rPr>
        <w:t>requisitos</w:t>
      </w:r>
      <w:r w:rsidRPr="1C079B9C" w:rsidR="4E998628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4E998628">
        <w:rPr>
          <w:rFonts w:ascii="Arial Narrow" w:hAnsi="Arial Narrow" w:eastAsia="Arial Narrow" w:cs="Arial Narrow"/>
          <w:sz w:val="22"/>
          <w:szCs w:val="22"/>
        </w:rPr>
        <w:t>mínimos</w:t>
      </w:r>
      <w:r w:rsidRPr="1C079B9C" w:rsidR="4E998628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4E998628">
        <w:rPr>
          <w:rFonts w:ascii="Arial Narrow" w:hAnsi="Arial Narrow" w:eastAsia="Arial Narrow" w:cs="Arial Narrow"/>
          <w:sz w:val="22"/>
          <w:szCs w:val="22"/>
        </w:rPr>
        <w:t>específicos</w:t>
      </w:r>
      <w:r w:rsidRPr="1C079B9C" w:rsidR="4E998628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30CA44C0">
        <w:rPr>
          <w:rFonts w:ascii="Arial Narrow" w:hAnsi="Arial Narrow" w:eastAsia="Arial Narrow" w:cs="Arial Narrow"/>
          <w:sz w:val="22"/>
          <w:szCs w:val="22"/>
        </w:rPr>
        <w:t xml:space="preserve">que </w:t>
      </w:r>
      <w:r w:rsidRPr="1C079B9C" w:rsidR="30CA44C0">
        <w:rPr>
          <w:rFonts w:ascii="Arial Narrow" w:hAnsi="Arial Narrow" w:eastAsia="Arial Narrow" w:cs="Arial Narrow"/>
          <w:sz w:val="22"/>
          <w:szCs w:val="22"/>
        </w:rPr>
        <w:t>requieren</w:t>
      </w:r>
      <w:r w:rsidRPr="1C079B9C" w:rsidR="30CA44C0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30CA44C0">
        <w:rPr>
          <w:rFonts w:ascii="Arial Narrow" w:hAnsi="Arial Narrow" w:eastAsia="Arial Narrow" w:cs="Arial Narrow"/>
          <w:sz w:val="22"/>
          <w:szCs w:val="22"/>
        </w:rPr>
        <w:t>apoyo</w:t>
      </w:r>
      <w:r w:rsidRPr="1C079B9C" w:rsidR="30CA44C0">
        <w:rPr>
          <w:rFonts w:ascii="Arial Narrow" w:hAnsi="Arial Narrow" w:eastAsia="Arial Narrow" w:cs="Arial Narrow"/>
          <w:sz w:val="22"/>
          <w:szCs w:val="22"/>
        </w:rPr>
        <w:t xml:space="preserve"> o </w:t>
      </w:r>
      <w:r w:rsidRPr="1C079B9C" w:rsidR="30CA44C0">
        <w:rPr>
          <w:rFonts w:ascii="Arial Narrow" w:hAnsi="Arial Narrow" w:eastAsia="Arial Narrow" w:cs="Arial Narrow"/>
          <w:sz w:val="22"/>
          <w:szCs w:val="22"/>
        </w:rPr>
        <w:t>mejoras</w:t>
      </w:r>
      <w:r w:rsidRPr="1C079B9C" w:rsidR="30CA44C0">
        <w:rPr>
          <w:rFonts w:ascii="Arial Narrow" w:hAnsi="Arial Narrow" w:eastAsia="Arial Narrow" w:cs="Arial Narrow"/>
          <w:sz w:val="22"/>
          <w:szCs w:val="22"/>
        </w:rPr>
        <w:t xml:space="preserve">. </w:t>
      </w:r>
      <w:r w:rsidRPr="1C079B9C" w:rsidR="5E1E9960">
        <w:rPr>
          <w:rFonts w:ascii="Arial Narrow" w:hAnsi="Arial Narrow" w:eastAsia="Arial Narrow" w:cs="Arial Narrow"/>
          <w:sz w:val="22"/>
          <w:szCs w:val="22"/>
        </w:rPr>
        <w:t xml:space="preserve">Las RM </w:t>
      </w:r>
      <w:r w:rsidRPr="1C079B9C" w:rsidR="59443623">
        <w:rPr>
          <w:rFonts w:ascii="Arial Narrow" w:hAnsi="Arial Narrow" w:eastAsia="Arial Narrow" w:cs="Arial Narrow"/>
          <w:sz w:val="22"/>
          <w:szCs w:val="22"/>
        </w:rPr>
        <w:t>también</w:t>
      </w:r>
      <w:r w:rsidRPr="1C079B9C" w:rsidR="59443623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59443623">
        <w:rPr>
          <w:rFonts w:ascii="Arial Narrow" w:hAnsi="Arial Narrow" w:eastAsia="Arial Narrow" w:cs="Arial Narrow"/>
          <w:sz w:val="22"/>
          <w:szCs w:val="22"/>
        </w:rPr>
        <w:t>constituyen</w:t>
      </w:r>
      <w:r w:rsidRPr="1C079B9C" w:rsidR="59443623">
        <w:rPr>
          <w:rFonts w:ascii="Arial Narrow" w:hAnsi="Arial Narrow" w:eastAsia="Arial Narrow" w:cs="Arial Narrow"/>
          <w:sz w:val="22"/>
          <w:szCs w:val="22"/>
        </w:rPr>
        <w:t xml:space="preserve"> la base de </w:t>
      </w:r>
      <w:r w:rsidRPr="1C079B9C" w:rsidR="59443623">
        <w:rPr>
          <w:rFonts w:ascii="Arial Narrow" w:hAnsi="Arial Narrow" w:eastAsia="Arial Narrow" w:cs="Arial Narrow"/>
          <w:sz w:val="22"/>
          <w:szCs w:val="22"/>
        </w:rPr>
        <w:t>una</w:t>
      </w:r>
      <w:r w:rsidRPr="1C079B9C" w:rsidR="59443623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59443623">
        <w:rPr>
          <w:rFonts w:ascii="Arial Narrow" w:hAnsi="Arial Narrow" w:eastAsia="Arial Narrow" w:cs="Arial Narrow"/>
          <w:sz w:val="22"/>
          <w:szCs w:val="22"/>
        </w:rPr>
        <w:t>entrevista</w:t>
      </w:r>
      <w:r w:rsidRPr="1C079B9C" w:rsidR="59443623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59443623">
        <w:rPr>
          <w:rFonts w:ascii="Arial Narrow" w:hAnsi="Arial Narrow" w:eastAsia="Arial Narrow" w:cs="Arial Narrow"/>
          <w:sz w:val="22"/>
          <w:szCs w:val="22"/>
        </w:rPr>
        <w:t>cualitativa</w:t>
      </w:r>
      <w:r w:rsidRPr="1C079B9C" w:rsidR="59443623">
        <w:rPr>
          <w:rFonts w:ascii="Arial Narrow" w:hAnsi="Arial Narrow" w:eastAsia="Arial Narrow" w:cs="Arial Narrow"/>
          <w:sz w:val="22"/>
          <w:szCs w:val="22"/>
        </w:rPr>
        <w:t xml:space="preserve"> que se </w:t>
      </w:r>
      <w:r w:rsidRPr="1C079B9C" w:rsidR="59443623">
        <w:rPr>
          <w:rFonts w:ascii="Arial Narrow" w:hAnsi="Arial Narrow" w:eastAsia="Arial Narrow" w:cs="Arial Narrow"/>
          <w:sz w:val="22"/>
          <w:szCs w:val="22"/>
        </w:rPr>
        <w:t>realiza</w:t>
      </w:r>
      <w:r w:rsidRPr="1C079B9C" w:rsidR="59443623">
        <w:rPr>
          <w:rFonts w:ascii="Arial Narrow" w:hAnsi="Arial Narrow" w:eastAsia="Arial Narrow" w:cs="Arial Narrow"/>
          <w:sz w:val="22"/>
          <w:szCs w:val="22"/>
        </w:rPr>
        <w:t xml:space="preserve"> entre el personal del GWC CAST y el </w:t>
      </w:r>
      <w:r w:rsidRPr="1C079B9C" w:rsidR="59443623">
        <w:rPr>
          <w:rFonts w:ascii="Arial Narrow" w:hAnsi="Arial Narrow" w:eastAsia="Arial Narrow" w:cs="Arial Narrow"/>
          <w:sz w:val="22"/>
          <w:szCs w:val="22"/>
        </w:rPr>
        <w:t xml:space="preserve">PNC para </w:t>
      </w:r>
      <w:r w:rsidRPr="1C079B9C" w:rsidR="59443623">
        <w:rPr>
          <w:rFonts w:ascii="Arial Narrow" w:hAnsi="Arial Narrow" w:eastAsia="Arial Narrow" w:cs="Arial Narrow"/>
          <w:sz w:val="22"/>
          <w:szCs w:val="22"/>
        </w:rPr>
        <w:t>ev</w:t>
      </w:r>
      <w:r w:rsidRPr="1C079B9C" w:rsidR="59443623">
        <w:rPr>
          <w:rFonts w:ascii="Arial Narrow" w:hAnsi="Arial Narrow" w:eastAsia="Arial Narrow" w:cs="Arial Narrow"/>
          <w:sz w:val="22"/>
          <w:szCs w:val="22"/>
        </w:rPr>
        <w:t>aluar</w:t>
      </w:r>
      <w:r w:rsidRPr="1C079B9C" w:rsidR="59443623">
        <w:rPr>
          <w:rFonts w:ascii="Arial Narrow" w:hAnsi="Arial Narrow" w:eastAsia="Arial Narrow" w:cs="Arial Narrow"/>
          <w:sz w:val="22"/>
          <w:szCs w:val="22"/>
        </w:rPr>
        <w:t xml:space="preserve"> la </w:t>
      </w:r>
      <w:r w:rsidRPr="1C079B9C" w:rsidR="59443623">
        <w:rPr>
          <w:rFonts w:ascii="Arial Narrow" w:hAnsi="Arial Narrow" w:eastAsia="Arial Narrow" w:cs="Arial Narrow"/>
          <w:sz w:val="22"/>
          <w:szCs w:val="22"/>
        </w:rPr>
        <w:t>calidad</w:t>
      </w:r>
      <w:r w:rsidRPr="1C079B9C" w:rsidR="59443623">
        <w:rPr>
          <w:rFonts w:ascii="Arial Narrow" w:hAnsi="Arial Narrow" w:eastAsia="Arial Narrow" w:cs="Arial Narrow"/>
          <w:sz w:val="22"/>
          <w:szCs w:val="22"/>
        </w:rPr>
        <w:t xml:space="preserve"> de la </w:t>
      </w:r>
      <w:r w:rsidRPr="1C079B9C" w:rsidR="59443623">
        <w:rPr>
          <w:rFonts w:ascii="Arial Narrow" w:hAnsi="Arial Narrow" w:eastAsia="Arial Narrow" w:cs="Arial Narrow"/>
          <w:sz w:val="22"/>
          <w:szCs w:val="22"/>
        </w:rPr>
        <w:t>plataforma</w:t>
      </w:r>
      <w:r w:rsidRPr="1C079B9C" w:rsidR="59443623">
        <w:rPr>
          <w:rFonts w:ascii="Arial Narrow" w:hAnsi="Arial Narrow" w:eastAsia="Arial Narrow" w:cs="Arial Narrow"/>
          <w:sz w:val="22"/>
          <w:szCs w:val="22"/>
        </w:rPr>
        <w:t xml:space="preserve"> de </w:t>
      </w:r>
      <w:r w:rsidRPr="1C079B9C" w:rsidR="59443623">
        <w:rPr>
          <w:rFonts w:ascii="Arial Narrow" w:hAnsi="Arial Narrow" w:eastAsia="Arial Narrow" w:cs="Arial Narrow"/>
          <w:sz w:val="22"/>
          <w:szCs w:val="22"/>
        </w:rPr>
        <w:t>coordinación</w:t>
      </w:r>
      <w:r w:rsidRPr="1C079B9C" w:rsidR="59443623">
        <w:rPr>
          <w:rFonts w:ascii="Arial Narrow" w:hAnsi="Arial Narrow" w:eastAsia="Arial Narrow" w:cs="Arial Narrow"/>
          <w:sz w:val="22"/>
          <w:szCs w:val="22"/>
        </w:rPr>
        <w:t xml:space="preserve">, </w:t>
      </w:r>
      <w:r w:rsidRPr="1C079B9C" w:rsidR="59443623">
        <w:rPr>
          <w:rFonts w:ascii="Arial Narrow" w:hAnsi="Arial Narrow" w:eastAsia="Arial Narrow" w:cs="Arial Narrow"/>
          <w:sz w:val="22"/>
          <w:szCs w:val="22"/>
        </w:rPr>
        <w:t>identificar</w:t>
      </w:r>
      <w:r w:rsidRPr="1C079B9C" w:rsidR="59443623">
        <w:rPr>
          <w:rFonts w:ascii="Arial Narrow" w:hAnsi="Arial Narrow" w:eastAsia="Arial Narrow" w:cs="Arial Narrow"/>
          <w:sz w:val="22"/>
          <w:szCs w:val="22"/>
        </w:rPr>
        <w:t xml:space="preserve"> las lagunas de </w:t>
      </w:r>
      <w:r w:rsidRPr="1C079B9C" w:rsidR="59443623">
        <w:rPr>
          <w:rFonts w:ascii="Arial Narrow" w:hAnsi="Arial Narrow" w:eastAsia="Arial Narrow" w:cs="Arial Narrow"/>
          <w:sz w:val="22"/>
          <w:szCs w:val="22"/>
        </w:rPr>
        <w:t>coordinación</w:t>
      </w:r>
      <w:r w:rsidRPr="1C079B9C" w:rsidR="59443623">
        <w:rPr>
          <w:rFonts w:ascii="Arial Narrow" w:hAnsi="Arial Narrow" w:eastAsia="Arial Narrow" w:cs="Arial Narrow"/>
          <w:sz w:val="22"/>
          <w:szCs w:val="22"/>
        </w:rPr>
        <w:t xml:space="preserve"> y </w:t>
      </w:r>
      <w:r w:rsidRPr="1C079B9C" w:rsidR="59443623">
        <w:rPr>
          <w:rFonts w:ascii="Arial Narrow" w:hAnsi="Arial Narrow" w:eastAsia="Arial Narrow" w:cs="Arial Narrow"/>
          <w:sz w:val="22"/>
          <w:szCs w:val="22"/>
        </w:rPr>
        <w:t>ayudar</w:t>
      </w:r>
      <w:r w:rsidRPr="1C079B9C" w:rsidR="59443623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59443623">
        <w:rPr>
          <w:rFonts w:ascii="Arial Narrow" w:hAnsi="Arial Narrow" w:eastAsia="Arial Narrow" w:cs="Arial Narrow"/>
          <w:sz w:val="22"/>
          <w:szCs w:val="22"/>
        </w:rPr>
        <w:t>a</w:t>
      </w:r>
      <w:r w:rsidRPr="1C079B9C" w:rsidR="59443623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59443623">
        <w:rPr>
          <w:rFonts w:ascii="Arial Narrow" w:hAnsi="Arial Narrow" w:eastAsia="Arial Narrow" w:cs="Arial Narrow"/>
          <w:sz w:val="22"/>
          <w:szCs w:val="22"/>
        </w:rPr>
        <w:t>establecer</w:t>
      </w:r>
      <w:r w:rsidRPr="1C079B9C" w:rsidR="59443623">
        <w:rPr>
          <w:rFonts w:ascii="Arial Narrow" w:hAnsi="Arial Narrow" w:eastAsia="Arial Narrow" w:cs="Arial Narrow"/>
          <w:sz w:val="22"/>
          <w:szCs w:val="22"/>
        </w:rPr>
        <w:t xml:space="preserve"> las </w:t>
      </w:r>
      <w:r w:rsidRPr="1C079B9C" w:rsidR="59443623">
        <w:rPr>
          <w:rFonts w:ascii="Arial Narrow" w:hAnsi="Arial Narrow" w:eastAsia="Arial Narrow" w:cs="Arial Narrow"/>
          <w:sz w:val="22"/>
          <w:szCs w:val="22"/>
        </w:rPr>
        <w:t>prioridades</w:t>
      </w:r>
      <w:r w:rsidRPr="1C079B9C" w:rsidR="59443623">
        <w:rPr>
          <w:rFonts w:ascii="Arial Narrow" w:hAnsi="Arial Narrow" w:eastAsia="Arial Narrow" w:cs="Arial Narrow"/>
          <w:sz w:val="22"/>
          <w:szCs w:val="22"/>
        </w:rPr>
        <w:t xml:space="preserve"> del PNC (</w:t>
      </w:r>
      <w:r w:rsidRPr="1C079B9C" w:rsidR="59443623">
        <w:rPr>
          <w:rFonts w:ascii="Arial Narrow" w:hAnsi="Arial Narrow" w:eastAsia="Arial Narrow" w:cs="Arial Narrow"/>
          <w:sz w:val="22"/>
          <w:szCs w:val="22"/>
        </w:rPr>
        <w:t>véase</w:t>
      </w:r>
      <w:r w:rsidRPr="1C079B9C" w:rsidR="59443623">
        <w:rPr>
          <w:rFonts w:ascii="Arial Narrow" w:hAnsi="Arial Narrow" w:eastAsia="Arial Narrow" w:cs="Arial Narrow"/>
          <w:sz w:val="22"/>
          <w:szCs w:val="22"/>
        </w:rPr>
        <w:t xml:space="preserve"> la </w:t>
      </w:r>
      <w:r w:rsidRPr="1C079B9C" w:rsidR="59443623">
        <w:rPr>
          <w:rFonts w:ascii="Arial Narrow" w:hAnsi="Arial Narrow" w:eastAsia="Arial Narrow" w:cs="Arial Narrow"/>
          <w:sz w:val="22"/>
          <w:szCs w:val="22"/>
        </w:rPr>
        <w:t>metodología</w:t>
      </w:r>
      <w:r w:rsidRPr="1C079B9C" w:rsidR="59443623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59443623">
        <w:rPr>
          <w:rFonts w:ascii="Arial Narrow" w:hAnsi="Arial Narrow" w:eastAsia="Arial Narrow" w:cs="Arial Narrow"/>
          <w:sz w:val="22"/>
          <w:szCs w:val="22"/>
        </w:rPr>
        <w:t>completa</w:t>
      </w:r>
      <w:r w:rsidRPr="1C079B9C" w:rsidR="59443623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59443623">
        <w:rPr>
          <w:rFonts w:ascii="Arial Narrow" w:hAnsi="Arial Narrow" w:eastAsia="Arial Narrow" w:cs="Arial Narrow"/>
          <w:sz w:val="22"/>
          <w:szCs w:val="22"/>
        </w:rPr>
        <w:t>en</w:t>
      </w:r>
      <w:r w:rsidRPr="1C079B9C" w:rsidR="59443623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59443623">
        <w:rPr>
          <w:rFonts w:ascii="Arial Narrow" w:hAnsi="Arial Narrow" w:eastAsia="Arial Narrow" w:cs="Arial Narrow"/>
          <w:sz w:val="22"/>
          <w:szCs w:val="22"/>
        </w:rPr>
        <w:t>los</w:t>
      </w:r>
      <w:r w:rsidRPr="1C079B9C" w:rsidR="59443623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59443623">
        <w:rPr>
          <w:rFonts w:ascii="Arial Narrow" w:hAnsi="Arial Narrow" w:eastAsia="Arial Narrow" w:cs="Arial Narrow"/>
          <w:sz w:val="22"/>
          <w:szCs w:val="22"/>
        </w:rPr>
        <w:t>anexos</w:t>
      </w:r>
      <w:r w:rsidRPr="1C079B9C" w:rsidR="59443623">
        <w:rPr>
          <w:rFonts w:ascii="Arial Narrow" w:hAnsi="Arial Narrow" w:eastAsia="Arial Narrow" w:cs="Arial Narrow"/>
          <w:sz w:val="22"/>
          <w:szCs w:val="22"/>
        </w:rPr>
        <w:t>).</w:t>
      </w:r>
    </w:p>
    <w:p xmlns:wp14="http://schemas.microsoft.com/office/word/2010/wordml" w14:paraId="431DDA64" wp14:textId="77777777" wp14:noSpellErr="1">
      <w:pPr>
        <w:spacing w:after="240"/>
        <w:ind w:start="-450"/>
        <w:jc w:val="both"/>
        <w:rPr>
          <w:rFonts w:ascii="Arial Narrow" w:hAnsi="Arial Narrow" w:eastAsia="Arial Narrow" w:cs="Arial Narrow"/>
          <w:sz w:val="22"/>
          <w:szCs w:val="22"/>
        </w:rPr>
      </w:pP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Las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siguientes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tablas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están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estructuradas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de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acuerdo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con las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funciones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principales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del IASC, con la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función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principal y (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subfunciones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)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nombradas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y las RM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enumeradas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bajo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su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función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principal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más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relevante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(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tenga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en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cuenta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que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varias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RM son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relevantes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bajo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múltiples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funciones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principales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pero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a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efectos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de la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entrevista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sólo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aparecen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una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vez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)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. 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Cada RM se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presenta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como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un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título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y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una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RM,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por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e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jemplo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Gestión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de la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información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: Se ha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establecido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y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acordado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un marco y un plan de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trabajo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de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gestión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de la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información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basado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en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un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diagnóstico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de la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gestión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 xml:space="preserve"> de la 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información</w:t>
      </w:r>
      <w:r w:rsidRPr="1C079B9C" w:rsidR="1C079B9C">
        <w:rPr>
          <w:rFonts w:ascii="Arial Narrow" w:hAnsi="Arial Narrow" w:eastAsia="Arial Narrow" w:cs="Arial Narrow"/>
          <w:sz w:val="22"/>
          <w:szCs w:val="22"/>
        </w:rPr>
        <w:t>.</w:t>
      </w:r>
    </w:p>
    <w:tbl>
      <w:tblPr>
        <w:tblStyle w:val="TableGrid"/>
        <w:tblW w:w="9810" w:type="dxa"/>
        <w:tblInd w:w="-455" w:type="dxa"/>
        <w:tblLook w:val="04a0"/>
      </w:tblPr>
      <w:tblGrid>
        <w:gridCol w:w="2425"/>
        <w:gridCol w:w="7385"/>
      </w:tblGrid>
      <w:tr w:rsidRPr="004E6825" w:rsidR="00856BB5" w:rsidTr="1C079B9C" w14:paraId="6FBFCA9E" w14:textId="77777777">
        <w:tc>
          <w:tcPr>
            <w:tcW w:w="9810" w:type="dxa"/>
            <w:gridSpan w:val="2"/>
            <w:shd w:val="clear" w:color="auto" w:fill="1F4E79" w:themeFill="accent5" w:themeFillShade="80"/>
            <w:tcMar/>
          </w:tcPr>
          <w:p xmlns:wp14="http://schemas.microsoft.com/office/word/2010/wordml" w14:paraId="15086A2C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>
              <w:rPr>
                <w:rFonts w:ascii="Arial Narrow" w:hAnsi="Arial Narrow" w:eastAsia="Arial Narrow" w:cs="Arial Narrow"/>
                <w:sz w:val="22"/>
                <w:szCs w:val="22"/>
              </w:rPr>
              <w:br w:type="page"/>
            </w:r>
            <w:r w:rsidRPr="1C079B9C">
              <w:rPr>
                <w:rFonts w:ascii="Arial Narrow" w:hAnsi="Arial Narrow" w:eastAsia="Arial Narrow" w:cs="Arial Narrow"/>
                <w:sz w:val="22"/>
                <w:szCs w:val="22"/>
              </w:rPr>
              <w:br w:type="page"/>
            </w:r>
            <w:r w:rsidRPr="1C079B9C" w:rsidR="586FA982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Función </w:t>
            </w:r>
            <w:r w:rsidRPr="1C079B9C" w:rsidR="586FA982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básica</w:t>
            </w:r>
            <w:r w:rsidRPr="1C079B9C" w:rsidR="586FA982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1: </w:t>
            </w:r>
            <w:r w:rsidRPr="1C079B9C" w:rsidR="586FA982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Apoyar</w:t>
            </w:r>
            <w:r w:rsidRPr="1C079B9C" w:rsidR="586FA982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la </w:t>
            </w:r>
            <w:r w:rsidRPr="1C079B9C" w:rsidR="586FA982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prestación</w:t>
            </w:r>
            <w:r w:rsidRPr="1C079B9C" w:rsidR="586FA982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de </w:t>
            </w:r>
            <w:r w:rsidRPr="1C079B9C" w:rsidR="586FA982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servicios</w:t>
            </w:r>
            <w:r w:rsidRPr="1C079B9C" w:rsidR="586FA982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C079B9C" w:rsidR="586FA982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mediante</w:t>
            </w:r>
            <w:r w:rsidRPr="1C079B9C" w:rsidR="586FA982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:</w:t>
            </w:r>
          </w:p>
        </w:tc>
      </w:tr>
      <w:tr w:rsidRPr="004E6825" w:rsidR="00856BB5" w:rsidTr="1C079B9C" w14:paraId="55604393" w14:textId="77777777">
        <w:tc>
          <w:tcPr>
            <w:tcW w:w="9810" w:type="dxa"/>
            <w:gridSpan w:val="2"/>
            <w:shd w:val="clear" w:color="auto" w:fill="009999"/>
            <w:tcMar/>
          </w:tcPr>
          <w:p xmlns:wp14="http://schemas.microsoft.com/office/word/2010/wordml" w14:paraId="25340A9E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1.1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Proporcionar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una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plataforma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que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garantice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que la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prestación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servicios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se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rige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por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el Plan de Respuesta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Humanitaria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y las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prioridades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estratégicas</w:t>
            </w:r>
          </w:p>
        </w:tc>
      </w:tr>
      <w:tr w:rsidRPr="004E6825" w:rsidR="00F27600" w:rsidTr="1C079B9C" w14:paraId="118FF63C" w14:textId="77777777">
        <w:tc>
          <w:tcPr>
            <w:tcW w:w="2425" w:type="dxa"/>
            <w:vMerge w:val="restart"/>
            <w:tcMar/>
          </w:tcPr>
          <w:p xmlns:wp14="http://schemas.microsoft.com/office/word/2010/wordml" w14:paraId="458CD1F0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Personal y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estructura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del PNC</w:t>
            </w:r>
          </w:p>
        </w:tc>
        <w:tc>
          <w:tcPr>
            <w:tcW w:w="7385" w:type="dxa"/>
            <w:tcMar/>
          </w:tcPr>
          <w:p xmlns:wp14="http://schemas.microsoft.com/office/word/2010/wordml" w14:paraId="070F6277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El personal de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los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PNCs a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ivel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nacional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cuenta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con personal </w:t>
            </w:r>
            <w:r w:rsidRPr="1C079B9C" w:rsidR="6716CC11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y </w:t>
            </w:r>
            <w:r w:rsidRPr="1C079B9C" w:rsidR="6716CC11">
              <w:rPr>
                <w:rFonts w:ascii="Arial Narrow" w:hAnsi="Arial Narrow" w:eastAsia="Arial Narrow" w:cs="Arial Narrow"/>
                <w:sz w:val="22"/>
                <w:szCs w:val="22"/>
              </w:rPr>
              <w:t>formación</w:t>
            </w:r>
            <w:r w:rsidRPr="1C079B9C" w:rsidR="6716CC11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adecuados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, con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escasa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rotación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, y con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financiación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.</w:t>
            </w:r>
          </w:p>
        </w:tc>
      </w:tr>
      <w:tr w:rsidRPr="004E6825" w:rsidR="00F27600" w:rsidTr="1C079B9C" w14:paraId="26CEA6F5" w14:textId="77777777">
        <w:tc>
          <w:tcPr>
            <w:tcW w:w="2425" w:type="dxa"/>
            <w:vMerge/>
            <w:tcMar/>
          </w:tcPr>
          <w:p w:rsidRPr="004E6825" w:rsidR="00F27600" w:rsidP="675D1C4C" w:rsidRDefault="00F27600" w14:paraId="46D662C0" w14:textId="77777777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  <w:tc>
          <w:tcPr>
            <w:tcW w:w="7385" w:type="dxa"/>
            <w:tcMar/>
          </w:tcPr>
          <w:p xmlns:wp14="http://schemas.microsoft.com/office/word/2010/wordml" w14:paraId="3C3E60D3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El PNC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cuenta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con </w:t>
            </w:r>
            <w:r w:rsidRPr="1C079B9C" w:rsidR="617D6DA9">
              <w:rPr>
                <w:rFonts w:ascii="Arial Narrow" w:hAnsi="Arial Narrow" w:eastAsia="Arial Narrow" w:cs="Arial Narrow"/>
                <w:sz w:val="22"/>
                <w:szCs w:val="22"/>
              </w:rPr>
              <w:t>una</w:t>
            </w:r>
            <w:r w:rsidRPr="1C079B9C" w:rsidR="617D6DA9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617D6DA9">
              <w:rPr>
                <w:rFonts w:ascii="Arial Narrow" w:hAnsi="Arial Narrow" w:eastAsia="Arial Narrow" w:cs="Arial Narrow"/>
                <w:sz w:val="22"/>
                <w:szCs w:val="22"/>
              </w:rPr>
              <w:t>arquitectura</w:t>
            </w:r>
            <w:r w:rsidRPr="1C079B9C" w:rsidR="617D6DA9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y un </w:t>
            </w:r>
            <w:r w:rsidRPr="1C079B9C" w:rsidR="617D6DA9">
              <w:rPr>
                <w:rFonts w:ascii="Arial Narrow" w:hAnsi="Arial Narrow" w:eastAsia="Arial Narrow" w:cs="Arial Narrow"/>
                <w:sz w:val="22"/>
                <w:szCs w:val="22"/>
              </w:rPr>
              <w:t>mandato</w:t>
            </w:r>
            <w:r w:rsidRPr="1C079B9C" w:rsidR="617D6DA9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actualizados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que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definen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los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componentes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específicos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</w:t>
            </w:r>
            <w:r w:rsidRPr="1C079B9C" w:rsidR="0D4FB9C2">
              <w:rPr>
                <w:rFonts w:ascii="Arial Narrow" w:hAnsi="Arial Narrow" w:eastAsia="Arial Narrow" w:cs="Arial Narrow"/>
                <w:sz w:val="22"/>
                <w:szCs w:val="22"/>
              </w:rPr>
              <w:t>su</w:t>
            </w:r>
            <w:r w:rsidRPr="1C079B9C" w:rsidR="0D4FB9C2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estructura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y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gobernanza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.</w:t>
            </w:r>
          </w:p>
        </w:tc>
      </w:tr>
      <w:tr w:rsidRPr="004E6825" w:rsidR="00F27600" w:rsidTr="1C079B9C" w14:paraId="2F37A789" w14:textId="77777777">
        <w:tc>
          <w:tcPr>
            <w:tcW w:w="2425" w:type="dxa"/>
            <w:vMerge/>
            <w:tcMar/>
          </w:tcPr>
          <w:p w:rsidRPr="004E6825" w:rsidR="00F27600" w:rsidP="675D1C4C" w:rsidRDefault="00F27600" w14:paraId="35243247" w14:textId="77777777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  <w:tc>
          <w:tcPr>
            <w:tcW w:w="7385" w:type="dxa"/>
            <w:tcMar/>
          </w:tcPr>
          <w:p xmlns:wp14="http://schemas.microsoft.com/office/word/2010/wordml" w14:paraId="39C1FCD7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Los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acuerdos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codirección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funcionan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según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las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necesidades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y se </w:t>
            </w:r>
            <w:r w:rsidRPr="1C079B9C" w:rsidR="617D6DA9">
              <w:rPr>
                <w:rFonts w:ascii="Arial Narrow" w:hAnsi="Arial Narrow" w:eastAsia="Arial Narrow" w:cs="Arial Narrow"/>
                <w:sz w:val="22"/>
                <w:szCs w:val="22"/>
              </w:rPr>
              <w:t>describen</w:t>
            </w:r>
            <w:r w:rsidRPr="1C079B9C" w:rsidR="617D6DA9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en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el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mandato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.</w:t>
            </w:r>
          </w:p>
        </w:tc>
      </w:tr>
      <w:tr w:rsidRPr="004E6825" w:rsidR="00F27600" w:rsidTr="1C079B9C" w14:paraId="074103E3" w14:textId="77777777">
        <w:tc>
          <w:tcPr>
            <w:tcW w:w="2425" w:type="dxa"/>
            <w:vMerge/>
            <w:tcMar/>
          </w:tcPr>
          <w:p w:rsidRPr="004E6825" w:rsidR="00F27600" w:rsidP="675D1C4C" w:rsidRDefault="00F27600" w14:paraId="28BC5B7B" w14:textId="77777777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  <w:tc>
          <w:tcPr>
            <w:tcW w:w="7385" w:type="dxa"/>
            <w:tcMar/>
          </w:tcPr>
          <w:p xmlns:wp14="http://schemas.microsoft.com/office/word/2010/wordml" w14:paraId="6AC0C635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617D6DA9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Los </w:t>
            </w:r>
            <w:r w:rsidRPr="1C079B9C" w:rsidR="617D6DA9">
              <w:rPr>
                <w:rFonts w:ascii="Arial Narrow" w:hAnsi="Arial Narrow" w:eastAsia="Arial Narrow" w:cs="Arial Narrow"/>
                <w:sz w:val="22"/>
                <w:szCs w:val="22"/>
              </w:rPr>
              <w:t>niveles</w:t>
            </w:r>
            <w:r w:rsidRPr="1C079B9C" w:rsidR="617D6DA9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coordinación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subnacionales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funcionan</w:t>
            </w:r>
            <w:r w:rsidRPr="1C079B9C" w:rsidR="6716CC11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, </w:t>
            </w:r>
            <w:r w:rsidRPr="1C079B9C" w:rsidR="617D6DA9">
              <w:rPr>
                <w:rFonts w:ascii="Arial Narrow" w:hAnsi="Arial Narrow" w:eastAsia="Arial Narrow" w:cs="Arial Narrow"/>
                <w:sz w:val="22"/>
                <w:szCs w:val="22"/>
              </w:rPr>
              <w:t>cuentan</w:t>
            </w:r>
            <w:r w:rsidRPr="1C079B9C" w:rsidR="617D6DA9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con el personal </w:t>
            </w:r>
            <w:r w:rsidRPr="1C079B9C" w:rsidR="6716CC11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y la </w:t>
            </w:r>
            <w:r w:rsidRPr="1C079B9C" w:rsidR="6716CC11">
              <w:rPr>
                <w:rFonts w:ascii="Arial Narrow" w:hAnsi="Arial Narrow" w:eastAsia="Arial Narrow" w:cs="Arial Narrow"/>
                <w:sz w:val="22"/>
                <w:szCs w:val="22"/>
              </w:rPr>
              <w:t>formación</w:t>
            </w:r>
            <w:r w:rsidRPr="1C079B9C" w:rsidR="6716CC11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necesarios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, y se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hace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referencia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a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ellos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en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los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617D6DA9">
              <w:rPr>
                <w:rFonts w:ascii="Arial Narrow" w:hAnsi="Arial Narrow" w:eastAsia="Arial Narrow" w:cs="Arial Narrow"/>
                <w:sz w:val="22"/>
                <w:szCs w:val="22"/>
              </w:rPr>
              <w:t>Términos</w:t>
            </w:r>
            <w:r w:rsidRPr="1C079B9C" w:rsidR="617D6DA9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Referencia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.</w:t>
            </w:r>
          </w:p>
        </w:tc>
      </w:tr>
      <w:tr w:rsidRPr="004E6825" w:rsidR="00F27600" w:rsidTr="1C079B9C" w14:paraId="0C559C0B" w14:textId="77777777">
        <w:tc>
          <w:tcPr>
            <w:tcW w:w="2425" w:type="dxa"/>
            <w:vMerge/>
            <w:tcMar/>
          </w:tcPr>
          <w:p w:rsidRPr="004E6825" w:rsidR="00F27600" w:rsidP="675D1C4C" w:rsidRDefault="00F27600" w14:paraId="56AFFB14" w14:textId="77777777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  <w:tc>
          <w:tcPr>
            <w:tcW w:w="7385" w:type="dxa"/>
            <w:tcMar/>
          </w:tcPr>
          <w:p xmlns:wp14="http://schemas.microsoft.com/office/word/2010/wordml" w14:paraId="29A1655D" wp14:textId="6B3BEB63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El Equipo de Coordinación Humanitaria y el Grupo de Coordinación I</w:t>
            </w:r>
            <w:r w:rsidRPr="1C079B9C" w:rsidR="36D27738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ntersectorial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(OCH</w:t>
            </w:r>
            <w:r w:rsidRPr="1C079B9C" w:rsidR="7537E8DD">
              <w:rPr>
                <w:rFonts w:ascii="Arial Narrow" w:hAnsi="Arial Narrow" w:eastAsia="Arial Narrow" w:cs="Arial Narrow"/>
                <w:sz w:val="22"/>
                <w:szCs w:val="22"/>
              </w:rPr>
              <w:t>A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y ICCG) funcionan y apoyan al PNC según sea necesario.</w:t>
            </w:r>
          </w:p>
        </w:tc>
      </w:tr>
      <w:tr w:rsidRPr="004E6825" w:rsidR="00F27600" w:rsidTr="1C079B9C" w14:paraId="0C6C0FE7" w14:textId="77777777">
        <w:tc>
          <w:tcPr>
            <w:tcW w:w="2425" w:type="dxa"/>
            <w:vMerge w:val="restart"/>
            <w:tcMar/>
          </w:tcPr>
          <w:p xmlns:wp14="http://schemas.microsoft.com/office/word/2010/wordml" w14:paraId="75C7E394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Asociación sectorial WASH</w:t>
            </w:r>
          </w:p>
        </w:tc>
        <w:tc>
          <w:tcPr>
            <w:tcW w:w="7385" w:type="dxa"/>
            <w:tcMar/>
          </w:tcPr>
          <w:p xmlns:wp14="http://schemas.microsoft.com/office/word/2010/wordml" w14:paraId="5B76968C" wp14:textId="165E7E4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La Agencia Líder del </w:t>
            </w:r>
            <w:r w:rsidRPr="1C079B9C" w:rsidR="60F76993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PNC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participa en la coordinación como agencia asociada </w:t>
            </w:r>
            <w:r w:rsidRPr="1C079B9C" w:rsidR="044F3684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y </w:t>
            </w:r>
            <w:r w:rsidRPr="1C079B9C" w:rsidR="3B02222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se cubren las necesidades financieras para la coordinación a nivel nacional y subnacional </w:t>
            </w:r>
            <w:r w:rsidRPr="1C079B9C" w:rsidR="3B02222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(no personal)</w:t>
            </w:r>
          </w:p>
        </w:tc>
      </w:tr>
      <w:tr w:rsidRPr="004E6825" w:rsidR="00F27600" w:rsidTr="1C079B9C" w14:paraId="154F001B" w14:textId="77777777">
        <w:tc>
          <w:tcPr>
            <w:tcW w:w="2425" w:type="dxa"/>
            <w:vMerge/>
            <w:tcMar/>
          </w:tcPr>
          <w:p w:rsidRPr="004E6825" w:rsidR="00F27600" w:rsidP="675D1C4C" w:rsidRDefault="00F27600" w14:paraId="08A88246" w14:textId="77777777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  <w:tc>
          <w:tcPr>
            <w:tcW w:w="7385" w:type="dxa"/>
            <w:tcMar/>
          </w:tcPr>
          <w:p xmlns:wp14="http://schemas.microsoft.com/office/word/2010/wordml" w14:paraId="600AFFA2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El 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gobierno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anfitrión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facilita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o dirige la 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misión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del PNC 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según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sea 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necesario</w:t>
            </w:r>
          </w:p>
        </w:tc>
      </w:tr>
      <w:tr w:rsidRPr="004E6825" w:rsidR="00F27600" w:rsidTr="1C079B9C" w14:paraId="3183917B" w14:textId="77777777">
        <w:tc>
          <w:tcPr>
            <w:tcW w:w="2425" w:type="dxa"/>
            <w:vMerge/>
            <w:tcMar/>
          </w:tcPr>
          <w:p w:rsidRPr="004E6825" w:rsidR="00F27600" w:rsidP="675D1C4C" w:rsidRDefault="00F27600" w14:paraId="66524D0D" w14:textId="77777777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  <w:tc>
          <w:tcPr>
            <w:tcW w:w="7385" w:type="dxa"/>
            <w:tcMar/>
          </w:tcPr>
          <w:p xmlns:wp14="http://schemas.microsoft.com/office/word/2010/wordml" w14:paraId="55F1195F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Los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donantes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participan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en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la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coordinación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,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contribuyen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a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los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procesos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HNO y HRP y </w:t>
            </w:r>
            <w:r w:rsidRPr="1C079B9C" w:rsidR="7AC1DCBE">
              <w:rPr>
                <w:rFonts w:ascii="Arial Narrow" w:hAnsi="Arial Narrow" w:eastAsia="Arial Narrow" w:cs="Arial Narrow"/>
                <w:sz w:val="22"/>
                <w:szCs w:val="22"/>
              </w:rPr>
              <w:t>garantizan</w:t>
            </w:r>
            <w:r w:rsidRPr="1C079B9C" w:rsidR="7AC1DCBE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que </w:t>
            </w:r>
            <w:r w:rsidRPr="1C079B9C" w:rsidR="7AC1DCBE">
              <w:rPr>
                <w:rFonts w:ascii="Arial Narrow" w:hAnsi="Arial Narrow" w:eastAsia="Arial Narrow" w:cs="Arial Narrow"/>
                <w:sz w:val="22"/>
                <w:szCs w:val="22"/>
              </w:rPr>
              <w:t>los</w:t>
            </w:r>
            <w:r w:rsidRPr="1C079B9C" w:rsidR="7AC1DCBE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7AC1DCBE">
              <w:rPr>
                <w:rFonts w:ascii="Arial Narrow" w:hAnsi="Arial Narrow" w:eastAsia="Arial Narrow" w:cs="Arial Narrow"/>
                <w:sz w:val="22"/>
                <w:szCs w:val="22"/>
              </w:rPr>
              <w:t>socios</w:t>
            </w:r>
            <w:r w:rsidRPr="1C079B9C" w:rsidR="7AC1DCBE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informen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sobre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la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financiación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.</w:t>
            </w:r>
          </w:p>
        </w:tc>
      </w:tr>
      <w:tr w:rsidRPr="004E6825" w:rsidR="00F27600" w:rsidTr="1C079B9C" w14:paraId="6D8B89F4" w14:textId="77777777">
        <w:tc>
          <w:tcPr>
            <w:tcW w:w="2425" w:type="dxa"/>
            <w:vMerge/>
            <w:tcMar/>
          </w:tcPr>
          <w:p w:rsidRPr="004E6825" w:rsidR="00F27600" w:rsidP="675D1C4C" w:rsidRDefault="00F27600" w14:paraId="7E450B4E" w14:textId="77777777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  <w:tc>
          <w:tcPr>
            <w:tcW w:w="7385" w:type="dxa"/>
            <w:tcMar/>
          </w:tcPr>
          <w:p xmlns:wp14="http://schemas.microsoft.com/office/word/2010/wordml" w14:paraId="04A15FD3" wp14:textId="07583806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Los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socios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7AC1DCBE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son </w:t>
            </w:r>
            <w:r w:rsidRPr="1C079B9C" w:rsidR="7AC1DCBE">
              <w:rPr>
                <w:rFonts w:ascii="Arial Narrow" w:hAnsi="Arial Narrow" w:eastAsia="Arial Narrow" w:cs="Arial Narrow"/>
                <w:sz w:val="22"/>
                <w:szCs w:val="22"/>
              </w:rPr>
              <w:t>informados</w:t>
            </w:r>
            <w:r w:rsidRPr="1C079B9C" w:rsidR="7AC1DCBE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7AC1DCBE">
              <w:rPr>
                <w:rFonts w:ascii="Arial Narrow" w:hAnsi="Arial Narrow" w:eastAsia="Arial Narrow" w:cs="Arial Narrow"/>
                <w:sz w:val="22"/>
                <w:szCs w:val="22"/>
              </w:rPr>
              <w:t>sobre</w:t>
            </w:r>
            <w:r w:rsidRPr="1C079B9C" w:rsidR="7AC1DCBE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la </w:t>
            </w:r>
            <w:r w:rsidRPr="1C079B9C" w:rsidR="7AC1DCBE">
              <w:rPr>
                <w:rFonts w:ascii="Arial Narrow" w:hAnsi="Arial Narrow" w:eastAsia="Arial Narrow" w:cs="Arial Narrow"/>
                <w:sz w:val="22"/>
                <w:szCs w:val="22"/>
              </w:rPr>
              <w:t>coordinación</w:t>
            </w:r>
            <w:r w:rsidRPr="1C079B9C" w:rsidR="7AC1DCBE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,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contribuyen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regularmente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a las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funciones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clave del cluster </w:t>
            </w:r>
            <w:r w:rsidRPr="1C079B9C" w:rsidR="4A050250">
              <w:rPr>
                <w:rFonts w:ascii="Arial Narrow" w:hAnsi="Arial Narrow" w:eastAsia="Arial Narrow" w:cs="Arial Narrow"/>
                <w:sz w:val="22"/>
                <w:szCs w:val="22"/>
              </w:rPr>
              <w:t>(</w:t>
            </w:r>
            <w:r w:rsidRPr="1C079B9C" w:rsidR="589A9CAB">
              <w:rPr>
                <w:rFonts w:ascii="Arial Narrow" w:hAnsi="Arial Narrow" w:eastAsia="Arial Narrow" w:cs="Arial Narrow"/>
                <w:sz w:val="22"/>
                <w:szCs w:val="22"/>
              </w:rPr>
              <w:t>Grupo Consultivo Sectorial</w:t>
            </w:r>
            <w:r w:rsidRPr="1C079B9C" w:rsidR="4A050250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, </w:t>
            </w:r>
            <w:r w:rsidRPr="1C079B9C" w:rsidR="644D3167">
              <w:rPr>
                <w:rFonts w:ascii="Arial Narrow" w:hAnsi="Arial Narrow" w:eastAsia="Arial Narrow" w:cs="Arial Narrow"/>
                <w:sz w:val="22"/>
                <w:szCs w:val="22"/>
              </w:rPr>
              <w:t>Grupo</w:t>
            </w:r>
            <w:r w:rsidRPr="1C079B9C" w:rsidR="75775C69">
              <w:rPr>
                <w:rFonts w:ascii="Arial Narrow" w:hAnsi="Arial Narrow" w:eastAsia="Arial Narrow" w:cs="Arial Narrow"/>
                <w:sz w:val="22"/>
                <w:szCs w:val="22"/>
              </w:rPr>
              <w:t>s</w:t>
            </w:r>
            <w:r w:rsidRPr="1C079B9C" w:rsidR="644D3167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trabajo técnico</w:t>
            </w:r>
            <w:r w:rsidRPr="1C079B9C" w:rsidR="7A3DAACC">
              <w:rPr>
                <w:rFonts w:ascii="Arial Narrow" w:hAnsi="Arial Narrow" w:eastAsia="Arial Narrow" w:cs="Arial Narrow"/>
                <w:sz w:val="22"/>
                <w:szCs w:val="22"/>
              </w:rPr>
              <w:t>s</w:t>
            </w:r>
            <w:r w:rsidRPr="1C079B9C" w:rsidR="4A050250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, </w:t>
            </w:r>
            <w:r w:rsidRPr="1C079B9C" w:rsidR="4A050250">
              <w:rPr>
                <w:rFonts w:ascii="Arial Narrow" w:hAnsi="Arial Narrow" w:eastAsia="Arial Narrow" w:cs="Arial Narrow"/>
                <w:sz w:val="22"/>
                <w:szCs w:val="22"/>
              </w:rPr>
              <w:t>subnacional</w:t>
            </w:r>
            <w:r w:rsidRPr="1C079B9C" w:rsidR="4A050250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)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y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participan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en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7AC1DCBE">
              <w:rPr>
                <w:rFonts w:ascii="Arial Narrow" w:hAnsi="Arial Narrow" w:eastAsia="Arial Narrow" w:cs="Arial Narrow"/>
                <w:sz w:val="22"/>
                <w:szCs w:val="22"/>
              </w:rPr>
              <w:t>evaluaciones</w:t>
            </w:r>
            <w:r w:rsidRPr="1C079B9C" w:rsidR="7AC1DCBE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7AC1DCBE">
              <w:rPr>
                <w:rFonts w:ascii="Arial Narrow" w:hAnsi="Arial Narrow" w:eastAsia="Arial Narrow" w:cs="Arial Narrow"/>
                <w:sz w:val="22"/>
                <w:szCs w:val="22"/>
              </w:rPr>
              <w:t>comunes</w:t>
            </w:r>
            <w:r w:rsidRPr="1C079B9C" w:rsidR="7AC1DCBE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,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reuniones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coordinación</w:t>
            </w:r>
            <w:r w:rsidRPr="1C079B9C" w:rsidR="5BA25DC6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, </w:t>
            </w:r>
            <w:r w:rsidRPr="1C079B9C" w:rsidR="5BA25DC6">
              <w:rPr>
                <w:rFonts w:ascii="Arial Narrow" w:hAnsi="Arial Narrow" w:eastAsia="Arial Narrow" w:cs="Arial Narrow"/>
                <w:sz w:val="22"/>
                <w:szCs w:val="22"/>
              </w:rPr>
              <w:t>planificación</w:t>
            </w:r>
            <w:r w:rsidRPr="1C079B9C" w:rsidR="5BA25DC6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5BA25DC6">
              <w:rPr>
                <w:rFonts w:ascii="Arial Narrow" w:hAnsi="Arial Narrow" w:eastAsia="Arial Narrow" w:cs="Arial Narrow"/>
                <w:sz w:val="22"/>
                <w:szCs w:val="22"/>
              </w:rPr>
              <w:t>estratégica</w:t>
            </w:r>
            <w:r w:rsidRPr="1C079B9C" w:rsidR="5BA25DC6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7AC1DCBE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y </w:t>
            </w:r>
            <w:r w:rsidRPr="1C079B9C" w:rsidR="7AC1DCBE">
              <w:rPr>
                <w:rFonts w:ascii="Arial Narrow" w:hAnsi="Arial Narrow" w:eastAsia="Arial Narrow" w:cs="Arial Narrow"/>
                <w:sz w:val="22"/>
                <w:szCs w:val="22"/>
              </w:rPr>
              <w:t>elaboración</w:t>
            </w:r>
            <w:r w:rsidRPr="1C079B9C" w:rsidR="7AC1DCBE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</w:t>
            </w:r>
            <w:r w:rsidRPr="1C079B9C" w:rsidR="7AC1DCBE">
              <w:rPr>
                <w:rFonts w:ascii="Arial Narrow" w:hAnsi="Arial Narrow" w:eastAsia="Arial Narrow" w:cs="Arial Narrow"/>
                <w:sz w:val="22"/>
                <w:szCs w:val="22"/>
              </w:rPr>
              <w:t>informes</w:t>
            </w:r>
            <w:r w:rsidRPr="1C079B9C" w:rsidR="00F96E3F">
              <w:rPr>
                <w:rFonts w:ascii="Arial Narrow" w:hAnsi="Arial Narrow" w:eastAsia="Arial Narrow" w:cs="Arial Narrow"/>
                <w:sz w:val="22"/>
                <w:szCs w:val="22"/>
              </w:rPr>
              <w:t>.</w:t>
            </w:r>
          </w:p>
        </w:tc>
      </w:tr>
      <w:tr w:rsidRPr="004E6825" w:rsidR="00F27600" w:rsidTr="1C079B9C" w14:paraId="147DC8CE" w14:textId="77777777">
        <w:tc>
          <w:tcPr>
            <w:tcW w:w="9810" w:type="dxa"/>
            <w:gridSpan w:val="2"/>
            <w:shd w:val="clear" w:color="auto" w:fill="009999"/>
            <w:tcMar/>
          </w:tcPr>
          <w:p xmlns:wp14="http://schemas.microsoft.com/office/word/2010/wordml" w14:paraId="3C47BE4D" wp14:textId="77777777" wp14:noSpellErr="1">
            <w:pPr>
              <w:rPr>
                <w:rFonts w:ascii="Arial Narrow" w:hAnsi="Arial Narrow" w:eastAsia="Arial Narrow" w:cs="Arial Narrow"/>
                <w:color w:val="FFFFFF" w:themeColor="background1"/>
                <w:sz w:val="22"/>
                <w:szCs w:val="22"/>
              </w:rPr>
            </w:pPr>
            <w:r w:rsidRPr="004E6825">
              <w:rPr>
                <w:sz w:val="22"/>
                <w:szCs w:val="22"/>
              </w:rPr>
              <w:br w:type="page"/>
            </w:r>
            <w:r w:rsidRPr="00D107C4" w:rsidR="67BF04EA">
              <w:rPr>
                <w:rFonts w:ascii="Arial Narrow" w:hAnsi="Arial Narrow" w:eastAsia="Arial Narrow" w:cs="Arial Narrow"/>
                <w:color w:val="FFFFFF" w:themeColor="background1"/>
                <w:sz w:val="22"/>
                <w:szCs w:val="22"/>
                <w:shd w:val="clear" w:color="auto" w:fill="009999"/>
              </w:rPr>
              <w:t xml:space="preserve">1.2 </w:t>
            </w:r>
            <w:r w:rsidRPr="00D107C4" w:rsidR="67BF04EA">
              <w:rPr>
                <w:rFonts w:ascii="Arial Narrow" w:hAnsi="Arial Narrow" w:eastAsia="Arial Narrow" w:cs="Arial Narrow"/>
                <w:color w:val="FFFFFF" w:themeColor="background1"/>
                <w:sz w:val="22"/>
                <w:szCs w:val="22"/>
                <w:shd w:val="clear" w:color="auto" w:fill="009999"/>
              </w:rPr>
              <w:t xml:space="preserve">Desarrollar</w:t>
            </w:r>
            <w:r w:rsidRPr="00D107C4" w:rsidR="67BF04EA">
              <w:rPr>
                <w:rFonts w:ascii="Arial Narrow" w:hAnsi="Arial Narrow" w:eastAsia="Arial Narrow" w:cs="Arial Narrow"/>
                <w:color w:val="FFFFFF" w:themeColor="background1"/>
                <w:sz w:val="22"/>
                <w:szCs w:val="22"/>
                <w:shd w:val="clear" w:color="auto" w:fill="009999"/>
              </w:rPr>
              <w:t xml:space="preserve"> </w:t>
            </w:r>
            <w:r w:rsidRPr="00D107C4" w:rsidR="67BF04EA">
              <w:rPr>
                <w:rFonts w:ascii="Arial Narrow" w:hAnsi="Arial Narrow" w:eastAsia="Arial Narrow" w:cs="Arial Narrow"/>
                <w:color w:val="FFFFFF" w:themeColor="background1"/>
                <w:sz w:val="22"/>
                <w:szCs w:val="22"/>
                <w:shd w:val="clear" w:color="auto" w:fill="009999"/>
              </w:rPr>
              <w:t xml:space="preserve">mecanismos</w:t>
            </w:r>
            <w:r w:rsidRPr="00D107C4" w:rsidR="67BF04EA">
              <w:rPr>
                <w:rFonts w:ascii="Arial Narrow" w:hAnsi="Arial Narrow" w:eastAsia="Arial Narrow" w:cs="Arial Narrow"/>
                <w:color w:val="FFFFFF" w:themeColor="background1"/>
                <w:sz w:val="22"/>
                <w:szCs w:val="22"/>
                <w:shd w:val="clear" w:color="auto" w:fill="009999"/>
              </w:rPr>
              <w:t xml:space="preserve"> para </w:t>
            </w:r>
            <w:r w:rsidRPr="00D107C4" w:rsidR="67BF04EA">
              <w:rPr>
                <w:rFonts w:ascii="Arial Narrow" w:hAnsi="Arial Narrow" w:eastAsia="Arial Narrow" w:cs="Arial Narrow"/>
                <w:color w:val="FFFFFF" w:themeColor="background1"/>
                <w:sz w:val="22"/>
                <w:szCs w:val="22"/>
                <w:shd w:val="clear" w:color="auto" w:fill="009999"/>
              </w:rPr>
              <w:t xml:space="preserve">eliminar</w:t>
            </w:r>
            <w:r w:rsidRPr="00D107C4" w:rsidR="67BF04EA">
              <w:rPr>
                <w:rFonts w:ascii="Arial Narrow" w:hAnsi="Arial Narrow" w:eastAsia="Arial Narrow" w:cs="Arial Narrow"/>
                <w:color w:val="FFFFFF" w:themeColor="background1"/>
                <w:sz w:val="22"/>
                <w:szCs w:val="22"/>
                <w:shd w:val="clear" w:color="auto" w:fill="009999"/>
              </w:rPr>
              <w:t xml:space="preserve"> la </w:t>
            </w:r>
            <w:r w:rsidRPr="00D107C4" w:rsidR="67BF04EA">
              <w:rPr>
                <w:rFonts w:ascii="Arial Narrow" w:hAnsi="Arial Narrow" w:eastAsia="Arial Narrow" w:cs="Arial Narrow"/>
                <w:color w:val="FFFFFF" w:themeColor="background1"/>
                <w:sz w:val="22"/>
                <w:szCs w:val="22"/>
                <w:shd w:val="clear" w:color="auto" w:fill="009999"/>
              </w:rPr>
              <w:t xml:space="preserve">duplicación</w:t>
            </w:r>
            <w:r w:rsidRPr="00D107C4" w:rsidR="67BF04EA">
              <w:rPr>
                <w:rFonts w:ascii="Arial Narrow" w:hAnsi="Arial Narrow" w:eastAsia="Arial Narrow" w:cs="Arial Narrow"/>
                <w:color w:val="FFFFFF" w:themeColor="background1"/>
                <w:sz w:val="22"/>
                <w:szCs w:val="22"/>
                <w:shd w:val="clear" w:color="auto" w:fill="009999"/>
              </w:rPr>
              <w:t xml:space="preserve"> </w:t>
            </w:r>
            <w:r w:rsidRPr="00D107C4" w:rsidR="67BF04EA">
              <w:rPr>
                <w:rFonts w:ascii="Arial Narrow" w:hAnsi="Arial Narrow" w:eastAsia="Arial Narrow" w:cs="Arial Narrow"/>
                <w:color w:val="FFFFFF" w:themeColor="background1"/>
                <w:sz w:val="22"/>
                <w:szCs w:val="22"/>
                <w:shd w:val="clear" w:color="auto" w:fill="009999"/>
              </w:rPr>
              <w:t xml:space="preserve">en</w:t>
            </w:r>
            <w:r w:rsidRPr="00D107C4" w:rsidR="67BF04EA">
              <w:rPr>
                <w:rFonts w:ascii="Arial Narrow" w:hAnsi="Arial Narrow" w:eastAsia="Arial Narrow" w:cs="Arial Narrow"/>
                <w:color w:val="FFFFFF" w:themeColor="background1"/>
                <w:sz w:val="22"/>
                <w:szCs w:val="22"/>
                <w:shd w:val="clear" w:color="auto" w:fill="009999"/>
              </w:rPr>
              <w:t xml:space="preserve"> la </w:t>
            </w:r>
            <w:r w:rsidRPr="00D107C4" w:rsidR="67BF04EA">
              <w:rPr>
                <w:rFonts w:ascii="Arial Narrow" w:hAnsi="Arial Narrow" w:eastAsia="Arial Narrow" w:cs="Arial Narrow"/>
                <w:color w:val="FFFFFF" w:themeColor="background1"/>
                <w:sz w:val="22"/>
                <w:szCs w:val="22"/>
                <w:shd w:val="clear" w:color="auto" w:fill="009999"/>
              </w:rPr>
              <w:t xml:space="preserve">prestación</w:t>
            </w:r>
            <w:r w:rsidRPr="00D107C4" w:rsidR="67BF04EA">
              <w:rPr>
                <w:rFonts w:ascii="Arial Narrow" w:hAnsi="Arial Narrow" w:eastAsia="Arial Narrow" w:cs="Arial Narrow"/>
                <w:color w:val="FFFFFF" w:themeColor="background1"/>
                <w:sz w:val="22"/>
                <w:szCs w:val="22"/>
                <w:shd w:val="clear" w:color="auto" w:fill="009999"/>
              </w:rPr>
              <w:t xml:space="preserve"> de </w:t>
            </w:r>
            <w:r w:rsidRPr="00D107C4" w:rsidR="67BF04EA">
              <w:rPr>
                <w:rFonts w:ascii="Arial Narrow" w:hAnsi="Arial Narrow" w:eastAsia="Arial Narrow" w:cs="Arial Narrow"/>
                <w:color w:val="FFFFFF" w:themeColor="background1"/>
                <w:sz w:val="22"/>
                <w:szCs w:val="22"/>
                <w:shd w:val="clear" w:color="auto" w:fill="009999"/>
              </w:rPr>
              <w:t xml:space="preserve">servicios</w:t>
            </w:r>
          </w:p>
        </w:tc>
      </w:tr>
      <w:tr w:rsidRPr="004E6825" w:rsidR="00D63915" w:rsidTr="1C079B9C" w14:paraId="5BF076E0" w14:textId="77777777">
        <w:tc>
          <w:tcPr>
            <w:tcW w:w="2425" w:type="dxa"/>
            <w:vMerge w:val="restart"/>
            <w:tcMar/>
          </w:tcPr>
          <w:p xmlns:wp14="http://schemas.microsoft.com/office/word/2010/wordml" w14:paraId="3984B053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Coordinación</w:t>
            </w:r>
          </w:p>
        </w:tc>
        <w:tc>
          <w:tcPr>
            <w:tcW w:w="7385" w:type="dxa"/>
            <w:tcMar/>
          </w:tcPr>
          <w:p xmlns:wp14="http://schemas.microsoft.com/office/word/2010/wordml" w:rsidP="1C079B9C" w14:paraId="24C28549" wp14:textId="006160CB">
            <w:pPr>
              <w:pStyle w:val="Normal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Las decisiones estratégicas son tomadas regularmente por un grupo de socios (por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ejemplo,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el </w:t>
            </w:r>
            <w:r w:rsidRPr="1C079B9C" w:rsidR="18935DC7">
              <w:rPr>
                <w:rFonts w:ascii="Arial Narrow" w:hAnsi="Arial Narrow" w:eastAsia="Arial Narrow" w:cs="Arial Narrow"/>
                <w:sz w:val="22"/>
                <w:szCs w:val="22"/>
              </w:rPr>
              <w:t>Grupo Consultivo Sectorial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) que representa los intereses de todas las partes interesadas en WASH.</w:t>
            </w:r>
          </w:p>
        </w:tc>
      </w:tr>
      <w:tr w:rsidRPr="004E6825" w:rsidR="00D63915" w:rsidTr="1C079B9C" w14:paraId="3004C278" w14:textId="77777777">
        <w:tc>
          <w:tcPr>
            <w:tcW w:w="2425" w:type="dxa"/>
            <w:vMerge/>
            <w:tcMar/>
          </w:tcPr>
          <w:p w:rsidRPr="004E6825" w:rsidR="00D63915" w:rsidP="675D1C4C" w:rsidRDefault="00D63915" w14:paraId="425AF750" w14:textId="77777777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  <w:tc>
          <w:tcPr>
            <w:tcW w:w="7385" w:type="dxa"/>
            <w:tcMar/>
          </w:tcPr>
          <w:p xmlns:wp14="http://schemas.microsoft.com/office/word/2010/wordml" w14:paraId="2C257CF9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Los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Grupos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Trabajo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Técnicos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funcionan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según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las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necesidades</w:t>
            </w:r>
          </w:p>
        </w:tc>
      </w:tr>
      <w:tr w:rsidRPr="004E6825" w:rsidR="00D63915" w:rsidTr="1C079B9C" w14:paraId="0E52C1A7" w14:textId="77777777">
        <w:tc>
          <w:tcPr>
            <w:tcW w:w="2425" w:type="dxa"/>
            <w:vMerge/>
            <w:tcMar/>
          </w:tcPr>
          <w:p w:rsidRPr="004E6825" w:rsidR="00D63915" w:rsidP="675D1C4C" w:rsidRDefault="00D63915" w14:paraId="22A1FEDC" w14:textId="77777777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  <w:tc>
          <w:tcPr>
            <w:tcW w:w="7385" w:type="dxa"/>
            <w:tcMar/>
          </w:tcPr>
          <w:p xmlns:wp14="http://schemas.microsoft.com/office/word/2010/wordml" w14:paraId="4FBCB041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Las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reuniones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coordinación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nacionales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y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subnacionales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se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ajustan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a las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funciones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coordinación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, se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organizan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con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actas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registradas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y se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entregan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en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el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idioma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apropiado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.</w:t>
            </w:r>
          </w:p>
        </w:tc>
      </w:tr>
      <w:tr w:rsidRPr="004E6825" w:rsidR="00D63915" w:rsidTr="1C079B9C" w14:paraId="76FE1C1D" w14:textId="77777777">
        <w:tc>
          <w:tcPr>
            <w:tcW w:w="2425" w:type="dxa"/>
            <w:vMerge/>
            <w:tcMar/>
          </w:tcPr>
          <w:p w:rsidRPr="004E6825" w:rsidR="00D63915" w:rsidP="675D1C4C" w:rsidRDefault="00D63915" w14:paraId="2753B5F1" w14:textId="1874AC79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  <w:tc>
          <w:tcPr>
            <w:tcW w:w="7385" w:type="dxa"/>
            <w:tcMar/>
          </w:tcPr>
          <w:p xmlns:wp14="http://schemas.microsoft.com/office/word/2010/wordml" w14:paraId="3D8DEF06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El plan de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trabajo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y el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calendario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del Cluster se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han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desarrollado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conjuntamente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tras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una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encuesta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y un taller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anuales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la CCPM</w:t>
            </w:r>
          </w:p>
        </w:tc>
      </w:tr>
      <w:tr w:rsidRPr="004E6825" w:rsidR="00D63915" w:rsidTr="1C079B9C" w14:paraId="3AF00EBE" w14:textId="77777777">
        <w:tc>
          <w:tcPr>
            <w:tcW w:w="2425" w:type="dxa"/>
            <w:vMerge/>
            <w:tcMar/>
          </w:tcPr>
          <w:p w:rsidRPr="004E6825" w:rsidR="00D63915" w:rsidP="00D63915" w:rsidRDefault="00D63915" w14:paraId="7B44C57E" w14:textId="61D41302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  <w:tc>
          <w:tcPr>
            <w:tcW w:w="7385" w:type="dxa"/>
            <w:tcMar/>
          </w:tcPr>
          <w:p xmlns:wp14="http://schemas.microsoft.com/office/word/2010/wordml" w14:paraId="5F4F1751" wp14:textId="341CAD6E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Localización: Llegar 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a las </w:t>
            </w:r>
            <w:r w:rsidRPr="1C079B9C" w:rsidR="296534C1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organizaciones 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locales 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para que se conviertan en socios, fomentar la participación en el </w:t>
            </w:r>
            <w:r w:rsidRPr="1C079B9C" w:rsidR="46944342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HNO/HRP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y la </w:t>
            </w:r>
            <w:r w:rsidRPr="1C079B9C" w:rsidR="7AC1DCBE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coordinación 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subnacional.</w:t>
            </w:r>
          </w:p>
        </w:tc>
      </w:tr>
      <w:tr w:rsidRPr="004E6825" w:rsidR="00D63915" w:rsidTr="1C079B9C" w14:paraId="5889276F" w14:textId="77777777">
        <w:tc>
          <w:tcPr>
            <w:tcW w:w="2425" w:type="dxa"/>
            <w:vMerge/>
            <w:tcMar/>
          </w:tcPr>
          <w:p w:rsidRPr="004E6825" w:rsidR="00D63915" w:rsidP="00D63915" w:rsidRDefault="00D63915" w14:paraId="626B915F" w14:textId="629DBBFE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  <w:tc>
          <w:tcPr>
            <w:tcW w:w="7385" w:type="dxa"/>
            <w:tcMar/>
          </w:tcPr>
          <w:p xmlns:wp14="http://schemas.microsoft.com/office/word/2010/wordml" w14:paraId="74533590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Transición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: Se ha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elaborado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/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acordado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,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compartido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y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aplicado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conjuntamente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un plan de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transición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/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estrategia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salida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(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cuando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proceda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).</w:t>
            </w:r>
          </w:p>
        </w:tc>
      </w:tr>
      <w:tr w:rsidRPr="004E6825" w:rsidR="00D63915" w:rsidTr="1C079B9C" w14:paraId="28174EE1" w14:textId="77777777">
        <w:tc>
          <w:tcPr>
            <w:tcW w:w="2425" w:type="dxa"/>
            <w:vMerge w:val="restart"/>
            <w:tcMar/>
          </w:tcPr>
          <w:p xmlns:wp14="http://schemas.microsoft.com/office/word/2010/wordml" w14:paraId="08012B6F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Gestión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la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información</w:t>
            </w:r>
          </w:p>
        </w:tc>
        <w:tc>
          <w:tcPr>
            <w:tcW w:w="7385" w:type="dxa"/>
            <w:tcMar/>
          </w:tcPr>
          <w:p xmlns:wp14="http://schemas.microsoft.com/office/word/2010/wordml" w14:paraId="5B833652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Se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han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establecido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y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acordado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un marco y un plan de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trabajo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gestión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la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información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basados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en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un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diagnóstico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la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gestión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la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información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.</w:t>
            </w:r>
          </w:p>
        </w:tc>
      </w:tr>
      <w:tr w:rsidRPr="004E6825" w:rsidR="00D63915" w:rsidTr="1C079B9C" w14:paraId="7A955B76" w14:textId="77777777">
        <w:tc>
          <w:tcPr>
            <w:tcW w:w="2425" w:type="dxa"/>
            <w:vMerge/>
            <w:tcMar/>
          </w:tcPr>
          <w:p w:rsidRPr="004E6825" w:rsidR="00D63915" w:rsidP="00D63915" w:rsidRDefault="00D63915" w14:paraId="72CF0198" w14:textId="77777777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  <w:tc>
          <w:tcPr>
            <w:tcW w:w="7385" w:type="dxa"/>
            <w:tcMar/>
          </w:tcPr>
          <w:p xmlns:wp14="http://schemas.microsoft.com/office/word/2010/wordml" w14:paraId="0686F861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Se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establecen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y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actualizan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herramientas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intercambio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información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, que se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comparte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periódicamente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(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por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00E24A5B">
              <w:rPr>
                <w:rFonts w:ascii="Arial Narrow" w:hAnsi="Arial Narrow" w:eastAsia="Arial Narrow" w:cs="Arial Narrow"/>
                <w:sz w:val="22"/>
                <w:szCs w:val="22"/>
              </w:rPr>
              <w:t>ejemplo</w:t>
            </w:r>
            <w:r w:rsidRPr="1C079B9C" w:rsidR="00E24A5B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, el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sitio web </w:t>
            </w:r>
            <w:r w:rsidRPr="1C079B9C" w:rsidR="01B066E1">
              <w:rPr>
                <w:rFonts w:ascii="Arial Narrow" w:hAnsi="Arial Narrow" w:eastAsia="Arial Narrow" w:cs="Arial Narrow"/>
                <w:sz w:val="22"/>
                <w:szCs w:val="22"/>
              </w:rPr>
              <w:t>operativo</w:t>
            </w:r>
            <w:r w:rsidRPr="1C079B9C" w:rsidR="01B066E1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01B066E1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Reliefweb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y las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comunicaciones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) y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está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disponible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en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el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idioma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apropiado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.</w:t>
            </w:r>
          </w:p>
        </w:tc>
      </w:tr>
      <w:tr w:rsidRPr="004E6825" w:rsidR="00D63915" w:rsidTr="1C079B9C" w14:paraId="3A3940D8" w14:textId="77777777">
        <w:tc>
          <w:tcPr>
            <w:tcW w:w="2425" w:type="dxa"/>
            <w:vMerge/>
            <w:tcMar/>
          </w:tcPr>
          <w:p w:rsidRPr="004E6825" w:rsidR="00D63915" w:rsidP="00D63915" w:rsidRDefault="00D63915" w14:paraId="3CBEF68D" w14:textId="77777777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  <w:tc>
          <w:tcPr>
            <w:tcW w:w="7385" w:type="dxa"/>
            <w:tcMar/>
          </w:tcPr>
          <w:p xmlns:wp14="http://schemas.microsoft.com/office/word/2010/wordml" w14:paraId="67BCA7C9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Los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productos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básicos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gestión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la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información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(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mapa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presencia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operativa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,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cuadros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mando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seguimiento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la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respuesta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)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están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disponibles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y se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utilizan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para la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toma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decisiones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estratégicas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y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operativas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.</w:t>
            </w:r>
          </w:p>
        </w:tc>
      </w:tr>
      <w:tr w:rsidRPr="004E6825" w:rsidR="00D63915" w:rsidTr="1C079B9C" w14:paraId="44315590" w14:textId="77777777">
        <w:tc>
          <w:tcPr>
            <w:tcW w:w="2425" w:type="dxa"/>
            <w:vMerge/>
            <w:tcMar/>
          </w:tcPr>
          <w:p w:rsidRPr="004E6825" w:rsidR="00D63915" w:rsidP="00D63915" w:rsidRDefault="00D63915" w14:paraId="6DA21E65" w14:textId="77777777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  <w:tc>
          <w:tcPr>
            <w:tcW w:w="7385" w:type="dxa"/>
            <w:tcMar/>
          </w:tcPr>
          <w:p xmlns:wp14="http://schemas.microsoft.com/office/word/2010/wordml" w14:paraId="4DD571D1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Una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lista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contactos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los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socios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del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PNC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actualizada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y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accesible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al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público</w:t>
            </w:r>
            <w:r w:rsidRPr="1C079B9C" w:rsidR="5246BB8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, </w:t>
            </w:r>
            <w:r w:rsidRPr="1C079B9C" w:rsidR="5246BB8C">
              <w:rPr>
                <w:rFonts w:ascii="Arial Narrow" w:hAnsi="Arial Narrow" w:eastAsia="Arial Narrow" w:cs="Arial Narrow"/>
                <w:sz w:val="22"/>
                <w:szCs w:val="22"/>
              </w:rPr>
              <w:t>siempre</w:t>
            </w:r>
            <w:r w:rsidRPr="1C079B9C" w:rsidR="5246BB8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que </w:t>
            </w:r>
            <w:r w:rsidRPr="1C079B9C" w:rsidR="5246BB8C">
              <w:rPr>
                <w:rFonts w:ascii="Arial Narrow" w:hAnsi="Arial Narrow" w:eastAsia="Arial Narrow" w:cs="Arial Narrow"/>
                <w:sz w:val="22"/>
                <w:szCs w:val="22"/>
              </w:rPr>
              <w:t>sea</w:t>
            </w:r>
            <w:r w:rsidRPr="1C079B9C" w:rsidR="5246BB8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5246BB8C">
              <w:rPr>
                <w:rFonts w:ascii="Arial Narrow" w:hAnsi="Arial Narrow" w:eastAsia="Arial Narrow" w:cs="Arial Narrow"/>
                <w:sz w:val="22"/>
                <w:szCs w:val="22"/>
              </w:rPr>
              <w:t>posible</w:t>
            </w:r>
            <w:r w:rsidRPr="1C079B9C" w:rsidR="5246BB8C">
              <w:rPr>
                <w:rFonts w:ascii="Arial Narrow" w:hAnsi="Arial Narrow" w:eastAsia="Arial Narrow" w:cs="Arial Narrow"/>
                <w:sz w:val="22"/>
                <w:szCs w:val="22"/>
              </w:rPr>
              <w:t>.</w:t>
            </w:r>
          </w:p>
        </w:tc>
      </w:tr>
    </w:tbl>
    <w:tbl>
      <w:tblPr>
        <w:tblStyle w:val="TableGrid"/>
        <w:tblW w:w="9810" w:type="dxa"/>
        <w:tblInd w:w="-455" w:type="dxa"/>
        <w:tblLook w:val="04a0"/>
      </w:tblPr>
      <w:tblGrid>
        <w:gridCol w:w="2425"/>
        <w:gridCol w:w="7385"/>
      </w:tblGrid>
      <w:tr w:rsidRPr="004E6825" w:rsidR="00A869EC" w:rsidTr="1C079B9C" w14:paraId="5DA915FC" w14:textId="77777777">
        <w:tc>
          <w:tcPr>
            <w:tcW w:w="9810" w:type="dxa"/>
            <w:gridSpan w:val="2"/>
            <w:shd w:val="clear" w:color="auto" w:fill="1F4E79" w:themeFill="accent5" w:themeFillShade="80"/>
            <w:tcMar/>
          </w:tcPr>
          <w:p xmlns:wp14="http://schemas.microsoft.com/office/word/2010/wordml" w14:paraId="6E05FBC2" wp14:textId="394243BC">
            <w:pPr>
              <w:rPr>
                <w:rFonts w:ascii="Arial Narrow" w:hAnsi="Arial Narrow" w:eastAsia="Arial Narrow" w:cs="Arial Narrow"/>
                <w:color w:val="FFFFFF" w:themeColor="background1"/>
                <w:sz w:val="22"/>
                <w:szCs w:val="22"/>
              </w:rPr>
            </w:pPr>
            <w:r w:rsidRPr="1C079B9C" w:rsidR="660CF6B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Función básica 2: Informar la toma de decisiones estratégicas del </w:t>
            </w:r>
            <w:r w:rsidRPr="1C079B9C" w:rsidR="22F21699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HC</w:t>
            </w:r>
            <w:r w:rsidRPr="1C079B9C" w:rsidR="660CF6B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/HCT:</w:t>
            </w:r>
          </w:p>
        </w:tc>
      </w:tr>
      <w:tr w:rsidRPr="004E6825" w:rsidR="00A869EC" w:rsidTr="1C079B9C" w14:paraId="0B6512BE" w14:textId="77777777">
        <w:tc>
          <w:tcPr>
            <w:tcW w:w="9810" w:type="dxa"/>
            <w:gridSpan w:val="2"/>
            <w:shd w:val="clear" w:color="auto" w:fill="009999"/>
            <w:tcMar/>
          </w:tcPr>
          <w:p xmlns:wp14="http://schemas.microsoft.com/office/word/2010/wordml" w14:paraId="688F3599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2.1: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Preparación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evaluaciones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de las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necesidades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y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análisis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de las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deficiencias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(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en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todos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los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grupos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y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dentro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ellos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,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utilizando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las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herramientas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gestión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de la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información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que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sean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necesarias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) para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fundamentar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el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establecimiento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prioridades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.</w:t>
            </w:r>
          </w:p>
        </w:tc>
      </w:tr>
      <w:tr w:rsidRPr="004E6825" w:rsidR="00906EE0" w:rsidTr="1C079B9C" w14:paraId="617D0F45" w14:textId="77777777">
        <w:tc>
          <w:tcPr>
            <w:tcW w:w="2425" w:type="dxa"/>
            <w:vMerge w:val="restart"/>
            <w:tcMar/>
          </w:tcPr>
          <w:p xmlns:wp14="http://schemas.microsoft.com/office/word/2010/wordml" w14:paraId="5BEC8CDE" wp14:textId="1F76E619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F4898B0">
              <w:rPr>
                <w:rFonts w:ascii="Arial Narrow" w:hAnsi="Arial Narrow" w:eastAsia="Arial Narrow" w:cs="Arial Narrow"/>
                <w:sz w:val="22"/>
                <w:szCs w:val="22"/>
              </w:rPr>
              <w:t>Evaluación de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las necesidades </w:t>
            </w:r>
            <w:r w:rsidRPr="1C079B9C" w:rsidR="0DB283D4">
              <w:rPr>
                <w:rFonts w:ascii="Arial Narrow" w:hAnsi="Arial Narrow" w:eastAsia="Arial Narrow" w:cs="Arial Narrow"/>
                <w:sz w:val="22"/>
                <w:szCs w:val="22"/>
              </w:rPr>
              <w:t>e</w:t>
            </w:r>
            <w:r w:rsidRPr="1C079B9C" w:rsidR="1F4898B0">
              <w:rPr>
                <w:rFonts w:ascii="Arial Narrow" w:hAnsi="Arial Narrow" w:eastAsia="Arial Narrow" w:cs="Arial Narrow"/>
                <w:sz w:val="22"/>
                <w:szCs w:val="22"/>
              </w:rPr>
              <w:t>strategia y metodología</w:t>
            </w:r>
          </w:p>
        </w:tc>
        <w:tc>
          <w:tcPr>
            <w:tcW w:w="7385" w:type="dxa"/>
            <w:tcMar/>
          </w:tcPr>
          <w:p xmlns:wp14="http://schemas.microsoft.com/office/word/2010/wordml" w14:paraId="27CC1996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Se ha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acordado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y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compartido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conjuntamente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una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estrategia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evaluación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las </w:t>
            </w:r>
            <w:r w:rsidRPr="1C079B9C" w:rsidR="6716CC11">
              <w:rPr>
                <w:rFonts w:ascii="Arial Narrow" w:hAnsi="Arial Narrow" w:eastAsia="Arial Narrow" w:cs="Arial Narrow"/>
                <w:sz w:val="22"/>
                <w:szCs w:val="22"/>
              </w:rPr>
              <w:t>necesidades</w:t>
            </w:r>
            <w:r w:rsidRPr="1C079B9C" w:rsidR="6716CC11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para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recopilar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datos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evaluación</w:t>
            </w:r>
            <w:r w:rsidRPr="1C079B9C" w:rsidR="6716CC11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, </w:t>
            </w:r>
            <w:r w:rsidRPr="1C079B9C" w:rsidR="6716CC11">
              <w:rPr>
                <w:rFonts w:ascii="Arial Narrow" w:hAnsi="Arial Narrow" w:eastAsia="Arial Narrow" w:cs="Arial Narrow"/>
                <w:sz w:val="22"/>
                <w:szCs w:val="22"/>
              </w:rPr>
              <w:t>incluida</w:t>
            </w:r>
            <w:r w:rsidRPr="1C079B9C" w:rsidR="6716CC11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la </w:t>
            </w:r>
            <w:r w:rsidRPr="1C079B9C" w:rsidR="6716CC11">
              <w:rPr>
                <w:rFonts w:ascii="Arial Narrow" w:hAnsi="Arial Narrow" w:eastAsia="Arial Narrow" w:cs="Arial Narrow"/>
                <w:sz w:val="22"/>
                <w:szCs w:val="22"/>
              </w:rPr>
              <w:t>revisión</w:t>
            </w:r>
            <w:r w:rsidRPr="1C079B9C" w:rsidR="6716CC11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</w:t>
            </w:r>
            <w:r w:rsidRPr="1C079B9C" w:rsidR="6716CC11">
              <w:rPr>
                <w:rFonts w:ascii="Arial Narrow" w:hAnsi="Arial Narrow" w:eastAsia="Arial Narrow" w:cs="Arial Narrow"/>
                <w:sz w:val="22"/>
                <w:szCs w:val="22"/>
              </w:rPr>
              <w:t>datos</w:t>
            </w:r>
            <w:r w:rsidRPr="1C079B9C" w:rsidR="6716CC11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6716CC11">
              <w:rPr>
                <w:rFonts w:ascii="Arial Narrow" w:hAnsi="Arial Narrow" w:eastAsia="Arial Narrow" w:cs="Arial Narrow"/>
                <w:sz w:val="22"/>
                <w:szCs w:val="22"/>
              </w:rPr>
              <w:t>secundarios</w:t>
            </w:r>
            <w:r w:rsidRPr="1C079B9C" w:rsidR="6716CC11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6716CC11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y la </w:t>
            </w:r>
            <w:r w:rsidRPr="1C079B9C" w:rsidR="6716CC11">
              <w:rPr>
                <w:rFonts w:ascii="Arial Narrow" w:hAnsi="Arial Narrow" w:eastAsia="Arial Narrow" w:cs="Arial Narrow"/>
                <w:sz w:val="22"/>
                <w:szCs w:val="22"/>
              </w:rPr>
              <w:t>recopilación</w:t>
            </w:r>
            <w:r w:rsidRPr="1C079B9C" w:rsidR="6716CC11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</w:t>
            </w:r>
            <w:r w:rsidRPr="1C079B9C" w:rsidR="6716CC11">
              <w:rPr>
                <w:rFonts w:ascii="Arial Narrow" w:hAnsi="Arial Narrow" w:eastAsia="Arial Narrow" w:cs="Arial Narrow"/>
                <w:sz w:val="22"/>
                <w:szCs w:val="22"/>
              </w:rPr>
              <w:t>datos</w:t>
            </w:r>
            <w:r w:rsidRPr="1C079B9C" w:rsidR="6716CC11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6716CC11">
              <w:rPr>
                <w:rFonts w:ascii="Arial Narrow" w:hAnsi="Arial Narrow" w:eastAsia="Arial Narrow" w:cs="Arial Narrow"/>
                <w:sz w:val="22"/>
                <w:szCs w:val="22"/>
              </w:rPr>
              <w:t>primarios</w:t>
            </w:r>
            <w:r w:rsidRPr="1C079B9C" w:rsidR="6716CC11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de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los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socios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, y se ha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formado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a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los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socios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.</w:t>
            </w:r>
          </w:p>
        </w:tc>
      </w:tr>
      <w:tr w:rsidRPr="004E6825" w:rsidR="00906EE0" w:rsidTr="1C079B9C" w14:paraId="1AF35889" w14:textId="77777777">
        <w:tc>
          <w:tcPr>
            <w:tcW w:w="2425" w:type="dxa"/>
            <w:vMerge/>
            <w:tcMar/>
          </w:tcPr>
          <w:p w:rsidRPr="004E6825" w:rsidR="00906EE0" w:rsidP="00DE3ED3" w:rsidRDefault="00906EE0" w14:paraId="15BFC733" w14:textId="77777777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  <w:tc>
          <w:tcPr>
            <w:tcW w:w="7385" w:type="dxa"/>
            <w:tcMar/>
          </w:tcPr>
          <w:p xmlns:wp14="http://schemas.microsoft.com/office/word/2010/wordml" w14:paraId="0AD36B53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Los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indicadores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básicos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la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evaluación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WASH se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han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acordado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,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revisado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,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actualizado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integrado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conjuntamente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en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las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iniciativas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multisectoriales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recopilación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datos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.</w:t>
            </w:r>
          </w:p>
        </w:tc>
      </w:tr>
      <w:tr w:rsidRPr="004E6825" w:rsidR="00906EE0" w:rsidTr="1C079B9C" w14:paraId="3FFA2BB8" w14:textId="77777777">
        <w:tc>
          <w:tcPr>
            <w:tcW w:w="2425" w:type="dxa"/>
            <w:vMerge/>
            <w:tcMar/>
          </w:tcPr>
          <w:p w:rsidRPr="004E6825" w:rsidR="00906EE0" w:rsidP="00DE3ED3" w:rsidRDefault="00906EE0" w14:paraId="04983EA3" w14:textId="77777777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  <w:tc>
          <w:tcPr>
            <w:tcW w:w="7385" w:type="dxa"/>
            <w:tcMar/>
          </w:tcPr>
          <w:p xmlns:wp14="http://schemas.microsoft.com/office/word/2010/wordml" w14:paraId="7480337F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F4898B0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Los </w:t>
            </w:r>
            <w:r w:rsidRPr="1C079B9C" w:rsidR="1F4898B0">
              <w:rPr>
                <w:rFonts w:ascii="Arial Narrow" w:hAnsi="Arial Narrow" w:eastAsia="Arial Narrow" w:cs="Arial Narrow"/>
                <w:sz w:val="22"/>
                <w:szCs w:val="22"/>
              </w:rPr>
              <w:t>temas</w:t>
            </w:r>
            <w:r w:rsidRPr="1C079B9C" w:rsidR="1F4898B0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transversales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F4898B0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se </w:t>
            </w:r>
            <w:r w:rsidRPr="1C079B9C" w:rsidR="1F4898B0">
              <w:rPr>
                <w:rFonts w:ascii="Arial Narrow" w:hAnsi="Arial Narrow" w:eastAsia="Arial Narrow" w:cs="Arial Narrow"/>
                <w:sz w:val="22"/>
                <w:szCs w:val="22"/>
              </w:rPr>
              <w:t>han</w:t>
            </w:r>
            <w:r w:rsidRPr="1C079B9C" w:rsidR="1F4898B0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F4898B0">
              <w:rPr>
                <w:rFonts w:ascii="Arial Narrow" w:hAnsi="Arial Narrow" w:eastAsia="Arial Narrow" w:cs="Arial Narrow"/>
                <w:sz w:val="22"/>
                <w:szCs w:val="22"/>
              </w:rPr>
              <w:t>identificado</w:t>
            </w:r>
            <w:r w:rsidRPr="1C079B9C" w:rsidR="1F4898B0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F4898B0">
              <w:rPr>
                <w:rFonts w:ascii="Arial Narrow" w:hAnsi="Arial Narrow" w:eastAsia="Arial Narrow" w:cs="Arial Narrow"/>
                <w:sz w:val="22"/>
                <w:szCs w:val="22"/>
              </w:rPr>
              <w:t>conjuntamente</w:t>
            </w:r>
            <w:r w:rsidRPr="1C079B9C" w:rsidR="1F4898B0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F4898B0">
              <w:rPr>
                <w:rFonts w:ascii="Arial Narrow" w:hAnsi="Arial Narrow" w:eastAsia="Arial Narrow" w:cs="Arial Narrow"/>
                <w:sz w:val="22"/>
                <w:szCs w:val="22"/>
              </w:rPr>
              <w:t>en</w:t>
            </w:r>
            <w:r w:rsidRPr="1C079B9C" w:rsidR="1F4898B0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el </w:t>
            </w:r>
            <w:r w:rsidRPr="1C079B9C" w:rsidR="1F4898B0">
              <w:rPr>
                <w:rFonts w:ascii="Arial Narrow" w:hAnsi="Arial Narrow" w:eastAsia="Arial Narrow" w:cs="Arial Narrow"/>
                <w:sz w:val="22"/>
                <w:szCs w:val="22"/>
              </w:rPr>
              <w:t>contexto</w:t>
            </w:r>
            <w:r w:rsidRPr="1C079B9C" w:rsidR="1F4898B0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y se </w:t>
            </w:r>
            <w:r w:rsidRPr="1C079B9C" w:rsidR="1F4898B0">
              <w:rPr>
                <w:rFonts w:ascii="Arial Narrow" w:hAnsi="Arial Narrow" w:eastAsia="Arial Narrow" w:cs="Arial Narrow"/>
                <w:sz w:val="22"/>
                <w:szCs w:val="22"/>
              </w:rPr>
              <w:t>han</w:t>
            </w:r>
            <w:r w:rsidRPr="1C079B9C" w:rsidR="1F4898B0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F4898B0">
              <w:rPr>
                <w:rFonts w:ascii="Arial Narrow" w:hAnsi="Arial Narrow" w:eastAsia="Arial Narrow" w:cs="Arial Narrow"/>
                <w:sz w:val="22"/>
                <w:szCs w:val="22"/>
              </w:rPr>
              <w:t>integrado</w:t>
            </w:r>
            <w:r w:rsidRPr="1C079B9C" w:rsidR="1F4898B0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F4898B0">
              <w:rPr>
                <w:rFonts w:ascii="Arial Narrow" w:hAnsi="Arial Narrow" w:eastAsia="Arial Narrow" w:cs="Arial Narrow"/>
                <w:sz w:val="22"/>
                <w:szCs w:val="22"/>
              </w:rPr>
              <w:t>en</w:t>
            </w:r>
            <w:r w:rsidRPr="1C079B9C" w:rsidR="1F4898B0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la </w:t>
            </w:r>
            <w:r w:rsidRPr="1C079B9C" w:rsidR="1F4898B0">
              <w:rPr>
                <w:rFonts w:ascii="Arial Narrow" w:hAnsi="Arial Narrow" w:eastAsia="Arial Narrow" w:cs="Arial Narrow"/>
                <w:sz w:val="22"/>
                <w:szCs w:val="22"/>
              </w:rPr>
              <w:t>evaluación</w:t>
            </w:r>
            <w:r w:rsidRPr="1C079B9C" w:rsidR="1F4898B0">
              <w:rPr>
                <w:rFonts w:ascii="Arial Narrow" w:hAnsi="Arial Narrow" w:eastAsia="Arial Narrow" w:cs="Arial Narrow"/>
                <w:sz w:val="22"/>
                <w:szCs w:val="22"/>
              </w:rPr>
              <w:t>.</w:t>
            </w:r>
          </w:p>
        </w:tc>
      </w:tr>
      <w:tr w:rsidRPr="004E6825" w:rsidR="00906EE0" w:rsidTr="1C079B9C" w14:paraId="346F642F" w14:textId="77777777">
        <w:tc>
          <w:tcPr>
            <w:tcW w:w="2425" w:type="dxa"/>
            <w:vMerge/>
            <w:tcMar/>
          </w:tcPr>
          <w:p w:rsidRPr="004E6825" w:rsidR="00906EE0" w:rsidP="00DE3ED3" w:rsidRDefault="00906EE0" w14:paraId="7B6C12A6" w14:textId="77777777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  <w:tc>
          <w:tcPr>
            <w:tcW w:w="7385" w:type="dxa"/>
            <w:tcMar/>
          </w:tcPr>
          <w:p xmlns:wp14="http://schemas.microsoft.com/office/word/2010/wordml" w14:paraId="3794D814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Contribución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la población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afectada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a la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evaluación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mediante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un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enfoque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común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y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acordado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conjuntamente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.</w:t>
            </w:r>
          </w:p>
        </w:tc>
      </w:tr>
      <w:tr w:rsidRPr="004E6825" w:rsidR="00A869EC" w:rsidTr="1C079B9C" w14:paraId="3E70EE3F" w14:textId="77777777">
        <w:tc>
          <w:tcPr>
            <w:tcW w:w="9810" w:type="dxa"/>
            <w:gridSpan w:val="2"/>
            <w:shd w:val="clear" w:color="auto" w:fill="009999"/>
            <w:tcMar/>
          </w:tcPr>
          <w:p xmlns:wp14="http://schemas.microsoft.com/office/word/2010/wordml" w14:paraId="0DAF5162" wp14:textId="77777777" wp14:noSpellErr="1">
            <w:pPr>
              <w:rPr>
                <w:rFonts w:ascii="Arial Narrow" w:hAnsi="Arial Narrow" w:eastAsia="Arial Narrow" w:cs="Arial Narrow"/>
                <w:color w:val="FFFFFF" w:themeColor="background1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2.2: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Identificar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y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encontrar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soluciones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para las lagunas (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emergentes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),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los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obstáculos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, la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duplicación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y las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cuestiones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transversales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.</w:t>
            </w:r>
          </w:p>
        </w:tc>
      </w:tr>
      <w:tr w:rsidRPr="004E6825" w:rsidR="00A869EC" w:rsidTr="1C079B9C" w14:paraId="710A0834" w14:textId="77777777">
        <w:tc>
          <w:tcPr>
            <w:tcW w:w="2425" w:type="dxa"/>
            <w:tcMar/>
          </w:tcPr>
          <w:p xmlns:wp14="http://schemas.microsoft.com/office/word/2010/wordml" w14:paraId="19B6A44F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Evaluación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la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aplicación</w:t>
            </w:r>
          </w:p>
        </w:tc>
        <w:tc>
          <w:tcPr>
            <w:tcW w:w="7385" w:type="dxa"/>
            <w:tcMar/>
          </w:tcPr>
          <w:p xmlns:wp14="http://schemas.microsoft.com/office/word/2010/wordml" w14:paraId="3936EDF5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Se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llevan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a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cabo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evaluaciones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para HNO y ad hoc para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emergencias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, de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acuerdo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con la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metodología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evaluación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.</w:t>
            </w:r>
          </w:p>
        </w:tc>
      </w:tr>
      <w:tr w:rsidRPr="004E6825" w:rsidR="00A869EC" w:rsidTr="1C079B9C" w14:paraId="6199629A" w14:textId="77777777">
        <w:tc>
          <w:tcPr>
            <w:tcW w:w="9810" w:type="dxa"/>
            <w:gridSpan w:val="2"/>
            <w:shd w:val="clear" w:color="auto" w:fill="009999"/>
            <w:tcMar/>
          </w:tcPr>
          <w:p xmlns:wp14="http://schemas.microsoft.com/office/word/2010/wordml" w14:paraId="460B212E" wp14:textId="77777777" wp14:noSpellErr="1">
            <w:pPr>
              <w:rPr>
                <w:rFonts w:ascii="Arial Narrow" w:hAnsi="Arial Narrow" w:eastAsia="Arial Narrow" w:cs="Arial Narrow"/>
                <w:color w:val="FFFFFF" w:themeColor="background1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2.3: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Formulación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prioridades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a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partir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del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análisis</w:t>
            </w:r>
          </w:p>
        </w:tc>
      </w:tr>
      <w:tr w:rsidRPr="004E6825" w:rsidR="00A869EC" w:rsidTr="1C079B9C" w14:paraId="21216014" w14:textId="77777777">
        <w:tc>
          <w:tcPr>
            <w:tcW w:w="2425" w:type="dxa"/>
            <w:tcMar/>
          </w:tcPr>
          <w:p xmlns:wp14="http://schemas.microsoft.com/office/word/2010/wordml" w14:paraId="7895D38B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Análisis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evaluación</w:t>
            </w:r>
          </w:p>
        </w:tc>
        <w:tc>
          <w:tcPr>
            <w:tcW w:w="7385" w:type="dxa"/>
            <w:tcMar/>
          </w:tcPr>
          <w:p xmlns:wp14="http://schemas.microsoft.com/office/word/2010/wordml" w14:paraId="20561E2E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Recopilar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datos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evaluación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,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revisarlos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,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analizarlos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y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presentarlos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a la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agrupación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para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su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debate,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priorización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y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planificación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6716CC11">
              <w:rPr>
                <w:rFonts w:ascii="Arial Narrow" w:hAnsi="Arial Narrow" w:eastAsia="Arial Narrow" w:cs="Arial Narrow"/>
                <w:sz w:val="22"/>
                <w:szCs w:val="22"/>
              </w:rPr>
              <w:t>de la HNO (</w:t>
            </w:r>
            <w:r w:rsidRPr="1C079B9C" w:rsidR="6716CC11">
              <w:rPr>
                <w:rFonts w:ascii="Arial Narrow" w:hAnsi="Arial Narrow" w:eastAsia="Arial Narrow" w:cs="Arial Narrow"/>
                <w:sz w:val="22"/>
                <w:szCs w:val="22"/>
              </w:rPr>
              <w:t>incluidos</w:t>
            </w:r>
            <w:r w:rsidRPr="1C079B9C" w:rsidR="6716CC11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6716CC11">
              <w:rPr>
                <w:rFonts w:ascii="Arial Narrow" w:hAnsi="Arial Narrow" w:eastAsia="Arial Narrow" w:cs="Arial Narrow"/>
                <w:sz w:val="22"/>
                <w:szCs w:val="22"/>
              </w:rPr>
              <w:t>los</w:t>
            </w:r>
            <w:r w:rsidRPr="1C079B9C" w:rsidR="6716CC11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6716CC11">
              <w:rPr>
                <w:rFonts w:ascii="Arial Narrow" w:hAnsi="Arial Narrow" w:eastAsia="Arial Narrow" w:cs="Arial Narrow"/>
                <w:sz w:val="22"/>
                <w:szCs w:val="22"/>
              </w:rPr>
              <w:t>análisis</w:t>
            </w:r>
            <w:r w:rsidRPr="1C079B9C" w:rsidR="6716CC11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PIN y </w:t>
            </w:r>
            <w:r w:rsidRPr="1C079B9C" w:rsidR="6716CC11">
              <w:rPr>
                <w:rFonts w:ascii="Arial Narrow" w:hAnsi="Arial Narrow" w:eastAsia="Arial Narrow" w:cs="Arial Narrow"/>
                <w:sz w:val="22"/>
                <w:szCs w:val="22"/>
              </w:rPr>
              <w:t>gravedad</w:t>
            </w:r>
            <w:r w:rsidRPr="1C079B9C" w:rsidR="6716CC11">
              <w:rPr>
                <w:rFonts w:ascii="Arial Narrow" w:hAnsi="Arial Narrow" w:eastAsia="Arial Narrow" w:cs="Arial Narrow"/>
                <w:sz w:val="22"/>
                <w:szCs w:val="22"/>
              </w:rPr>
              <w:t>).</w:t>
            </w:r>
          </w:p>
        </w:tc>
      </w:tr>
    </w:tbl>
    <w:p w:rsidR="004E6825" w:rsidP="675D1C4C" w:rsidRDefault="004E6825" w14:paraId="67DC34E3" w14:textId="658AEB9E" w14:noSpellErr="1">
      <w:pPr>
        <w:rPr>
          <w:rFonts w:ascii="Arial Narrow" w:hAnsi="Arial Narrow" w:eastAsia="Arial Narrow" w:cs="Arial Narrow"/>
          <w:sz w:val="20"/>
          <w:szCs w:val="20"/>
        </w:rPr>
      </w:pPr>
    </w:p>
    <w:tbl>
      <w:tblPr>
        <w:tblStyle w:val="TableGrid"/>
        <w:tblW w:w="9810" w:type="dxa"/>
        <w:tblInd w:w="-455" w:type="dxa"/>
        <w:tblLook w:val="04a0"/>
      </w:tblPr>
      <w:tblGrid>
        <w:gridCol w:w="2425"/>
        <w:gridCol w:w="7385"/>
      </w:tblGrid>
      <w:tr w:rsidRPr="004E6825" w:rsidR="00A869EC" w:rsidTr="1C079B9C" w14:paraId="685931CD" w14:textId="77777777">
        <w:tc>
          <w:tcPr>
            <w:tcW w:w="9810" w:type="dxa"/>
            <w:gridSpan w:val="2"/>
            <w:shd w:val="clear" w:color="auto" w:fill="1F4E79" w:themeFill="accent5" w:themeFillShade="80"/>
            <w:tcMar/>
          </w:tcPr>
          <w:p xmlns:wp14="http://schemas.microsoft.com/office/word/2010/wordml" w14:paraId="10508901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>
              <w:rPr>
                <w:rFonts w:ascii="Arial Narrow" w:hAnsi="Arial Narrow" w:eastAsia="Arial Narrow" w:cs="Arial Narrow"/>
                <w:sz w:val="22"/>
                <w:szCs w:val="22"/>
              </w:rPr>
              <w:br w:type="page"/>
            </w:r>
            <w:r w:rsidRPr="1C079B9C" w:rsidR="1F4898B0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Función principal 3: </w:t>
            </w:r>
            <w:r w:rsidRPr="1C079B9C" w:rsidR="1F4898B0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Planificar</w:t>
            </w:r>
            <w:r w:rsidRPr="1C079B9C" w:rsidR="1F4898B0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y </w:t>
            </w:r>
            <w:r w:rsidRPr="1C079B9C" w:rsidR="1F4898B0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aplicar</w:t>
            </w:r>
            <w:r w:rsidRPr="1C079B9C" w:rsidR="1F4898B0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C079B9C" w:rsidR="1F4898B0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estrategias</w:t>
            </w:r>
            <w:r w:rsidRPr="1C079B9C" w:rsidR="1F4898B0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de cluster</w:t>
            </w:r>
          </w:p>
        </w:tc>
      </w:tr>
      <w:tr w:rsidRPr="004E6825" w:rsidR="00A869EC" w:rsidTr="1C079B9C" w14:paraId="4DBB0D73" w14:textId="77777777">
        <w:tc>
          <w:tcPr>
            <w:tcW w:w="9810" w:type="dxa"/>
            <w:gridSpan w:val="2"/>
            <w:shd w:val="clear" w:color="auto" w:fill="009999"/>
            <w:tcMar/>
          </w:tcPr>
          <w:p xmlns:wp14="http://schemas.microsoft.com/office/word/2010/wordml" w14:paraId="776800DA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3.1: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Desarrollar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planes,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objetivos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e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indicadores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sectoriales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que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apoyen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directamente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la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realización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los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objetivos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estratégicos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de la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respuesta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global.</w:t>
            </w:r>
          </w:p>
        </w:tc>
      </w:tr>
      <w:tr w:rsidRPr="004E6825" w:rsidR="00A869EC" w:rsidTr="1C079B9C" w14:paraId="5D0F81D7" w14:textId="77777777">
        <w:tc>
          <w:tcPr>
            <w:tcW w:w="2425" w:type="dxa"/>
            <w:tcMar/>
          </w:tcPr>
          <w:p xmlns:wp14="http://schemas.microsoft.com/office/word/2010/wordml" w14:paraId="5A4F8208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Plan de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respuesta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humanitaria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/ </w:t>
            </w:r>
            <w:r w:rsidRPr="1C079B9C" w:rsidR="1F4898B0">
              <w:rPr>
                <w:rFonts w:ascii="Arial Narrow" w:hAnsi="Arial Narrow" w:eastAsia="Arial Narrow" w:cs="Arial Narrow"/>
                <w:sz w:val="22"/>
                <w:szCs w:val="22"/>
              </w:rPr>
              <w:t>Diseño</w:t>
            </w:r>
            <w:r w:rsidRPr="1C079B9C" w:rsidR="1F4898B0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la </w:t>
            </w:r>
            <w:r w:rsidRPr="1C079B9C" w:rsidR="1F4898B0">
              <w:rPr>
                <w:rFonts w:ascii="Arial Narrow" w:hAnsi="Arial Narrow" w:eastAsia="Arial Narrow" w:cs="Arial Narrow"/>
                <w:sz w:val="22"/>
                <w:szCs w:val="22"/>
              </w:rPr>
              <w:t>respuesta</w:t>
            </w:r>
            <w:r w:rsidRPr="1C079B9C" w:rsidR="1F4898B0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WASH</w:t>
            </w:r>
          </w:p>
        </w:tc>
        <w:tc>
          <w:tcPr>
            <w:tcW w:w="7385" w:type="dxa"/>
            <w:tcMar/>
          </w:tcPr>
          <w:p xmlns:wp14="http://schemas.microsoft.com/office/word/2010/wordml" w14:paraId="64C9C7ED" wp14:textId="5388AD2C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El </w:t>
            </w:r>
            <w:r w:rsidRPr="1C079B9C" w:rsidR="6716CC11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Plan de Respuesta WASH (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Plan de Respuesta Humanitaria</w:t>
            </w:r>
            <w:r w:rsidRPr="1C079B9C" w:rsidR="6716CC11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u otro) ha sido revisado conjuntamente, acordado y compartido con los socios, con una consideración clave para los proyectos intersectoriales, </w:t>
            </w:r>
            <w:r w:rsidRPr="1C079B9C" w:rsidR="02448932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rendición de cuentas 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y para la inclusión de los actores locales.</w:t>
            </w:r>
          </w:p>
        </w:tc>
      </w:tr>
      <w:tr w:rsidRPr="004E6825" w:rsidR="00A869EC" w:rsidTr="1C079B9C" w14:paraId="396E565E" w14:textId="77777777">
        <w:tc>
          <w:tcPr>
            <w:tcW w:w="2425" w:type="dxa"/>
            <w:tcMar/>
          </w:tcPr>
          <w:p xmlns:wp14="http://schemas.microsoft.com/office/word/2010/wordml" w14:paraId="30331584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Intersectorial</w:t>
            </w:r>
          </w:p>
        </w:tc>
        <w:tc>
          <w:tcPr>
            <w:tcW w:w="7385" w:type="dxa"/>
            <w:tcMar/>
          </w:tcPr>
          <w:p xmlns:wp14="http://schemas.microsoft.com/office/word/2010/wordml" w14:paraId="729D5C85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Se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han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identificado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sinergias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intersectoriales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con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integración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en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los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planes de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respuesta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4A050250">
              <w:rPr>
                <w:rFonts w:ascii="Arial Narrow" w:hAnsi="Arial Narrow" w:eastAsia="Arial Narrow" w:cs="Arial Narrow"/>
                <w:sz w:val="22"/>
                <w:szCs w:val="22"/>
              </w:rPr>
              <w:t>WASH</w:t>
            </w:r>
          </w:p>
        </w:tc>
      </w:tr>
    </w:tbl>
    <w:tbl>
      <w:tblPr>
        <w:tblStyle w:val="TableGrid"/>
        <w:tblW w:w="9810" w:type="dxa"/>
        <w:tblInd w:w="-455" w:type="dxa"/>
        <w:tblLook w:val="04a0"/>
      </w:tblPr>
      <w:tblGrid>
        <w:gridCol w:w="2425"/>
        <w:gridCol w:w="7385"/>
      </w:tblGrid>
      <w:tr w:rsidRPr="004E6825" w:rsidR="005A69F6" w:rsidTr="1C079B9C" w14:paraId="45F1B762" w14:textId="77777777">
        <w:tc>
          <w:tcPr>
            <w:tcW w:w="9810" w:type="dxa"/>
            <w:gridSpan w:val="2"/>
            <w:shd w:val="clear" w:color="auto" w:fill="009999"/>
            <w:tcMar/>
          </w:tcPr>
          <w:p xmlns:wp14="http://schemas.microsoft.com/office/word/2010/wordml" w14:paraId="0ED0AAAD" wp14:textId="77777777" wp14:noSpellErr="1">
            <w:pPr>
              <w:rPr>
                <w:rFonts w:ascii="Arial Narrow" w:hAnsi="Arial Narrow" w:eastAsia="Arial Narrow" w:cs="Arial Narrow"/>
                <w:color w:val="FFFFFF" w:themeColor="background1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3.2: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Aplicación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y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cumplimiento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normas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y directrices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comunes</w:t>
            </w:r>
          </w:p>
        </w:tc>
      </w:tr>
      <w:tr w:rsidRPr="004E6825" w:rsidR="00D63915" w:rsidTr="1C079B9C" w14:paraId="6BD49997" w14:textId="77777777">
        <w:tc>
          <w:tcPr>
            <w:tcW w:w="2425" w:type="dxa"/>
            <w:vMerge w:val="restart"/>
            <w:tcMar/>
          </w:tcPr>
          <w:p xmlns:wp14="http://schemas.microsoft.com/office/word/2010/wordml" w14:paraId="6E03D85B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Marco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Estratégico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Operativo</w:t>
            </w:r>
          </w:p>
        </w:tc>
        <w:tc>
          <w:tcPr>
            <w:tcW w:w="7385" w:type="dxa"/>
            <w:tcMar/>
          </w:tcPr>
          <w:p xmlns:wp14="http://schemas.microsoft.com/office/word/2010/wordml" w14:paraId="12C78164" wp14:textId="297D505D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Se ha revisado, acordado conjuntamente, compartido y aplicado el Marco Estratégico Operativo (teniendo en cuenta la </w:t>
            </w:r>
            <w:r w:rsidRPr="1C079B9C" w:rsidR="1C079B9C">
              <w:rPr>
                <w:rFonts w:ascii="Arial Narrow" w:hAnsi="Arial Narrow" w:eastAsia="Arial Narrow" w:cs="Arial Narrow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calidad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, la transición, la intersectorialidad, la </w:t>
            </w:r>
            <w:r w:rsidRPr="1C079B9C" w:rsidR="46CBD2A5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rendición de cuentas 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y la </w:t>
            </w:r>
            <w:r w:rsidRPr="1C079B9C" w:rsidR="4B2F4EB4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localización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).</w:t>
            </w:r>
          </w:p>
        </w:tc>
      </w:tr>
      <w:tr w:rsidRPr="004E6825" w:rsidR="00D63915" w:rsidTr="1C079B9C" w14:paraId="5AC36418" w14:textId="77777777">
        <w:tc>
          <w:tcPr>
            <w:tcW w:w="2425" w:type="dxa"/>
            <w:vMerge/>
            <w:tcMar/>
          </w:tcPr>
          <w:p w:rsidRPr="004E6825" w:rsidR="00D63915" w:rsidP="003D2E2C" w:rsidRDefault="00D63915" w14:paraId="68CFFF28" w14:textId="77777777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  <w:tc>
          <w:tcPr>
            <w:tcW w:w="7385" w:type="dxa"/>
            <w:tcMar/>
          </w:tcPr>
          <w:p xmlns:wp14="http://schemas.microsoft.com/office/word/2010/wordml" w14:paraId="306C852C" wp14:textId="73952E01">
            <w:pPr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H</w:t>
            </w:r>
            <w:r w:rsidRPr="1C079B9C" w:rsidR="7FD4E16E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umanitaria - </w:t>
            </w:r>
            <w:r w:rsidRPr="1C079B9C" w:rsidR="45CCC434">
              <w:rPr>
                <w:rFonts w:ascii="Arial Narrow" w:hAnsi="Arial Narrow" w:eastAsia="Arial Narrow" w:cs="Arial Narrow"/>
                <w:sz w:val="22"/>
                <w:szCs w:val="22"/>
              </w:rPr>
              <w:t>Desarrollo</w:t>
            </w:r>
            <w:r w:rsidRPr="1C079B9C" w:rsidR="34A073BD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–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P</w:t>
            </w:r>
            <w:r w:rsidRPr="1C079B9C" w:rsidR="7FA58EFD">
              <w:rPr>
                <w:rFonts w:ascii="Arial Narrow" w:hAnsi="Arial Narrow" w:eastAsia="Arial Narrow" w:cs="Arial Narrow"/>
                <w:sz w:val="22"/>
                <w:szCs w:val="22"/>
              </w:rPr>
              <w:t>az</w:t>
            </w:r>
            <w:r w:rsidRPr="1C079B9C" w:rsidR="4E650278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N</w:t>
            </w:r>
            <w:r w:rsidRPr="1C079B9C" w:rsidR="37A5608D">
              <w:rPr>
                <w:rFonts w:ascii="Arial Narrow" w:hAnsi="Arial Narrow" w:eastAsia="Arial Narrow" w:cs="Arial Narrow"/>
                <w:sz w:val="22"/>
                <w:szCs w:val="22"/>
              </w:rPr>
              <w:t>exus</w:t>
            </w:r>
            <w:r w:rsidRPr="1C079B9C" w:rsidR="4E971A73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(HDPN)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: El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desarrollo y las soluciones duraderas se han incorporado a las estrategias de coordinación, planificación,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seguimiento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y revisión</w:t>
            </w:r>
          </w:p>
        </w:tc>
      </w:tr>
      <w:tr w:rsidRPr="004E6825" w:rsidR="00D63915" w:rsidTr="1C079B9C" w14:paraId="2031FD63" w14:textId="77777777">
        <w:tc>
          <w:tcPr>
            <w:tcW w:w="2425" w:type="dxa"/>
            <w:vMerge/>
            <w:tcMar/>
          </w:tcPr>
          <w:p w:rsidRPr="004E6825" w:rsidR="00D63915" w:rsidP="003D2E2C" w:rsidRDefault="00D63915" w14:paraId="493F20EC" w14:textId="77777777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  <w:tc>
          <w:tcPr>
            <w:tcW w:w="7385" w:type="dxa"/>
            <w:tcMar/>
          </w:tcPr>
          <w:p xmlns:wp14="http://schemas.microsoft.com/office/word/2010/wordml" w14:paraId="0F9D8BF2" wp14:textId="77777777" wp14:noSpellErr="1">
            <w:pPr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Medio 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ambiente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: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La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protección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del medio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ambiente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se ha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incorporado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a la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Evaluación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, al Marco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Estratégico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Operativo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y/o al Plan de Respuesta WASH.</w:t>
            </w:r>
          </w:p>
        </w:tc>
      </w:tr>
      <w:tr w:rsidRPr="004E6825" w:rsidR="00D63915" w:rsidTr="1C079B9C" w14:paraId="66B18054" w14:textId="77777777">
        <w:tc>
          <w:tcPr>
            <w:tcW w:w="2425" w:type="dxa"/>
            <w:vMerge/>
            <w:tcMar/>
          </w:tcPr>
          <w:p w:rsidRPr="004E6825" w:rsidR="00D63915" w:rsidP="003D2E2C" w:rsidRDefault="00D63915" w14:paraId="0CEB7B51" w14:textId="77777777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  <w:tc>
          <w:tcPr>
            <w:tcW w:w="7385" w:type="dxa"/>
            <w:tcMar/>
          </w:tcPr>
          <w:p xmlns:wp14="http://schemas.microsoft.com/office/word/2010/wordml" w14:paraId="28A386EB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Efectivo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y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programación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basada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en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el mercado: Se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han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incorporado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intervenciones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basadas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en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efectivo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en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la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Evaluación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, el Marco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Estratégico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Operativo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y/o el Plan de Respuesta WASH.</w:t>
            </w:r>
          </w:p>
        </w:tc>
      </w:tr>
      <w:tr w:rsidRPr="004E6825" w:rsidR="003D2E2C" w:rsidTr="1C079B9C" w14:paraId="2F5CFFF0" w14:textId="77777777">
        <w:tc>
          <w:tcPr>
            <w:tcW w:w="2425" w:type="dxa"/>
            <w:tcMar/>
          </w:tcPr>
          <w:p xmlns:wp14="http://schemas.microsoft.com/office/word/2010/wordml" w14:paraId="20287647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Normas</w:t>
            </w:r>
          </w:p>
        </w:tc>
        <w:tc>
          <w:tcPr>
            <w:tcW w:w="7385" w:type="dxa"/>
            <w:tcMar/>
          </w:tcPr>
          <w:p xmlns:wp14="http://schemas.microsoft.com/office/word/2010/wordml" w14:paraId="0B10C0D4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Se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han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elaborado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,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revisado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y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acordado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conjuntamente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normas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WASH</w:t>
            </w:r>
          </w:p>
        </w:tc>
      </w:tr>
      <w:tr w:rsidRPr="004E6825" w:rsidR="003D2E2C" w:rsidTr="1C079B9C" w14:paraId="046C94ED" w14:textId="77777777">
        <w:tc>
          <w:tcPr>
            <w:tcW w:w="2425" w:type="dxa"/>
            <w:tcMar/>
          </w:tcPr>
          <w:p xmlns:wp14="http://schemas.microsoft.com/office/word/2010/wordml" w14:paraId="275C0F88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Enfoques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técnicos</w:t>
            </w:r>
          </w:p>
        </w:tc>
        <w:tc>
          <w:tcPr>
            <w:tcW w:w="7385" w:type="dxa"/>
            <w:tcMar/>
          </w:tcPr>
          <w:p xmlns:wp14="http://schemas.microsoft.com/office/word/2010/wordml" w14:paraId="4D21FCD2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Los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grupos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trabajo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técnicos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desarrollan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/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acuerdan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enfoques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y directrices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técnicas</w:t>
            </w:r>
          </w:p>
        </w:tc>
      </w:tr>
      <w:tr w:rsidRPr="004E6825" w:rsidR="003D2E2C" w:rsidTr="1C079B9C" w14:paraId="352514E0" w14:textId="77777777">
        <w:tc>
          <w:tcPr>
            <w:tcW w:w="9810" w:type="dxa"/>
            <w:gridSpan w:val="2"/>
            <w:shd w:val="clear" w:color="auto" w:fill="009999"/>
            <w:tcMar/>
          </w:tcPr>
          <w:p xmlns:wp14="http://schemas.microsoft.com/office/word/2010/wordml" w:rsidP="1C079B9C" w14:paraId="5BFA6CF3" wp14:textId="6A474E7B">
            <w:pPr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3.3: Aclarar los requisitos de financiación, ayudar a establecer prioridades y acordar las contribuciones de los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clusters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a las propuestas generales de financiación humanitaria del H</w:t>
            </w:r>
            <w:r w:rsidRPr="1C079B9C" w:rsidR="6CDEC28A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RP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.</w:t>
            </w:r>
          </w:p>
        </w:tc>
      </w:tr>
      <w:tr w:rsidRPr="004E6825" w:rsidR="003D2E2C" w:rsidTr="1C079B9C" w14:paraId="7D8349AA" w14:textId="77777777">
        <w:tc>
          <w:tcPr>
            <w:tcW w:w="2425" w:type="dxa"/>
            <w:tcMar/>
          </w:tcPr>
          <w:p xmlns:wp14="http://schemas.microsoft.com/office/word/2010/wordml" w14:paraId="7D5ED213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Financiación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sectorial </w:t>
            </w:r>
            <w:r w:rsidRPr="1C079B9C" w:rsidR="1392B908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- </w:t>
            </w:r>
            <w:r w:rsidRPr="1C079B9C" w:rsidR="1392B908">
              <w:rPr>
                <w:rFonts w:ascii="Arial Narrow" w:hAnsi="Arial Narrow" w:eastAsia="Arial Narrow" w:cs="Arial Narrow"/>
                <w:sz w:val="22"/>
                <w:szCs w:val="22"/>
              </w:rPr>
              <w:t>Movilización</w:t>
            </w:r>
            <w:r w:rsidRPr="1C079B9C" w:rsidR="1392B908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</w:t>
            </w:r>
            <w:r w:rsidRPr="1C079B9C" w:rsidR="1392B908">
              <w:rPr>
                <w:rFonts w:ascii="Arial Narrow" w:hAnsi="Arial Narrow" w:eastAsia="Arial Narrow" w:cs="Arial Narrow"/>
                <w:sz w:val="22"/>
                <w:szCs w:val="22"/>
              </w:rPr>
              <w:t>recursos</w:t>
            </w:r>
          </w:p>
        </w:tc>
        <w:tc>
          <w:tcPr>
            <w:tcW w:w="7385" w:type="dxa"/>
            <w:tcMar/>
          </w:tcPr>
          <w:p xmlns:wp14="http://schemas.microsoft.com/office/word/2010/wordml" w14:paraId="0099B0EE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Las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iniciativas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movilización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recursos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,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incluidos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los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24438343">
              <w:rPr>
                <w:rFonts w:ascii="Arial Narrow" w:hAnsi="Arial Narrow" w:eastAsia="Arial Narrow" w:cs="Arial Narrow"/>
                <w:sz w:val="22"/>
                <w:szCs w:val="22"/>
              </w:rPr>
              <w:t>proyectos</w:t>
            </w:r>
            <w:r w:rsidRPr="1C079B9C" w:rsidR="24438343">
              <w:rPr>
                <w:rFonts w:ascii="Arial Narrow" w:hAnsi="Arial Narrow" w:eastAsia="Arial Narrow" w:cs="Arial Narrow"/>
                <w:sz w:val="22"/>
                <w:szCs w:val="22"/>
              </w:rPr>
              <w:t>/</w:t>
            </w:r>
            <w:r w:rsidRPr="1C079B9C" w:rsidR="24438343">
              <w:rPr>
                <w:rFonts w:ascii="Arial Narrow" w:hAnsi="Arial Narrow" w:eastAsia="Arial Narrow" w:cs="Arial Narrow"/>
                <w:sz w:val="22"/>
                <w:szCs w:val="22"/>
              </w:rPr>
              <w:t>actividades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del HRP </w:t>
            </w:r>
            <w:r w:rsidRPr="1C079B9C" w:rsidR="24438343">
              <w:rPr>
                <w:rFonts w:ascii="Arial Narrow" w:hAnsi="Arial Narrow" w:eastAsia="Arial Narrow" w:cs="Arial Narrow"/>
                <w:sz w:val="22"/>
                <w:szCs w:val="22"/>
              </w:rPr>
              <w:t>presentados</w:t>
            </w:r>
            <w:r w:rsidRPr="1C079B9C" w:rsidR="24438343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,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son un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proceso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colectivo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24438343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y </w:t>
            </w:r>
            <w:r w:rsidRPr="1C079B9C" w:rsidR="00E24A5B">
              <w:rPr>
                <w:rFonts w:ascii="Arial Narrow" w:hAnsi="Arial Narrow" w:eastAsia="Arial Narrow" w:cs="Arial Narrow"/>
                <w:sz w:val="22"/>
                <w:szCs w:val="22"/>
              </w:rPr>
              <w:t>transparente</w:t>
            </w:r>
            <w:r w:rsidRPr="1C079B9C" w:rsidR="00E24A5B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24438343">
              <w:rPr>
                <w:rFonts w:ascii="Arial Narrow" w:hAnsi="Arial Narrow" w:eastAsia="Arial Narrow" w:cs="Arial Narrow"/>
                <w:sz w:val="22"/>
                <w:szCs w:val="22"/>
              </w:rPr>
              <w:t>dirigido</w:t>
            </w:r>
            <w:r w:rsidRPr="1C079B9C" w:rsidR="24438343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24438343">
              <w:rPr>
                <w:rFonts w:ascii="Arial Narrow" w:hAnsi="Arial Narrow" w:eastAsia="Arial Narrow" w:cs="Arial Narrow"/>
                <w:sz w:val="22"/>
                <w:szCs w:val="22"/>
              </w:rPr>
              <w:t>por</w:t>
            </w:r>
            <w:r w:rsidRPr="1C079B9C" w:rsidR="24438343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el Cluster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con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los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socios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WASH,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incluidos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los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24438343">
              <w:rPr>
                <w:rFonts w:ascii="Arial Narrow" w:hAnsi="Arial Narrow" w:eastAsia="Arial Narrow" w:cs="Arial Narrow"/>
                <w:sz w:val="22"/>
                <w:szCs w:val="22"/>
              </w:rPr>
              <w:t>actores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locales</w:t>
            </w:r>
            <w:r w:rsidRPr="1C079B9C" w:rsidR="24438343">
              <w:rPr>
                <w:rFonts w:ascii="Arial Narrow" w:hAnsi="Arial Narrow" w:eastAsia="Arial Narrow" w:cs="Arial Narrow"/>
                <w:sz w:val="22"/>
                <w:szCs w:val="22"/>
              </w:rPr>
              <w:t>.</w:t>
            </w:r>
          </w:p>
        </w:tc>
      </w:tr>
    </w:tbl>
    <w:p w:rsidR="001A4DA9" w:rsidP="675D1C4C" w:rsidRDefault="001A4DA9" w14:paraId="6A1CEBE1" w14:textId="5813CB31" w14:noSpellErr="1">
      <w:pPr>
        <w:rPr>
          <w:rFonts w:ascii="Arial Narrow" w:hAnsi="Arial Narrow" w:eastAsia="Arial Narrow" w:cs="Arial Narrow"/>
          <w:sz w:val="20"/>
          <w:szCs w:val="20"/>
        </w:rPr>
      </w:pPr>
    </w:p>
    <w:tbl>
      <w:tblPr>
        <w:tblStyle w:val="TableGrid"/>
        <w:tblW w:w="9810" w:type="dxa"/>
        <w:tblInd w:w="-455" w:type="dxa"/>
        <w:tblLook w:val="04a0"/>
      </w:tblPr>
      <w:tblGrid>
        <w:gridCol w:w="2425"/>
        <w:gridCol w:w="7385"/>
      </w:tblGrid>
      <w:tr w:rsidRPr="004E6825" w:rsidR="00906EE0" w:rsidTr="1C079B9C" w14:paraId="35D59FC4" w14:textId="77777777">
        <w:tc>
          <w:tcPr>
            <w:tcW w:w="9810" w:type="dxa"/>
            <w:gridSpan w:val="2"/>
            <w:shd w:val="clear" w:color="auto" w:fill="1F4E79" w:themeFill="accent5" w:themeFillShade="80"/>
            <w:tcMar/>
          </w:tcPr>
          <w:p xmlns:wp14="http://schemas.microsoft.com/office/word/2010/wordml" w14:paraId="5DCF7689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>
              <w:rPr>
                <w:rFonts w:ascii="Arial Narrow" w:hAnsi="Arial Narrow" w:eastAsia="Arial Narrow" w:cs="Arial Narrow"/>
                <w:sz w:val="22"/>
                <w:szCs w:val="22"/>
              </w:rPr>
              <w:br w:type="page"/>
            </w:r>
            <w:r w:rsidRPr="1C079B9C" w:rsidR="69FD6980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Función </w:t>
            </w:r>
            <w:r w:rsidRPr="1C079B9C" w:rsidR="69FD6980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básica</w:t>
            </w:r>
            <w:r w:rsidRPr="1C079B9C" w:rsidR="69FD6980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4: </w:t>
            </w:r>
            <w:r w:rsidRPr="1C079B9C" w:rsidR="69FD6980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Supervisar</w:t>
            </w:r>
            <w:r w:rsidRPr="1C079B9C" w:rsidR="69FD6980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y </w:t>
            </w:r>
            <w:r w:rsidRPr="1C079B9C" w:rsidR="69FD6980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evaluar</w:t>
            </w:r>
            <w:r w:rsidRPr="1C079B9C" w:rsidR="69FD6980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C079B9C" w:rsidR="69FD6980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los</w:t>
            </w:r>
            <w:r w:rsidRPr="1C079B9C" w:rsidR="69FD6980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C079B9C" w:rsidR="69FD6980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resultados</w:t>
            </w:r>
          </w:p>
        </w:tc>
      </w:tr>
      <w:tr w:rsidRPr="004E6825" w:rsidR="00906EE0" w:rsidTr="1C079B9C" w14:paraId="5A767DFA" w14:textId="77777777">
        <w:tc>
          <w:tcPr>
            <w:tcW w:w="9810" w:type="dxa"/>
            <w:gridSpan w:val="2"/>
            <w:shd w:val="clear" w:color="auto" w:fill="009999"/>
            <w:tcMar/>
          </w:tcPr>
          <w:p xmlns:wp14="http://schemas.microsoft.com/office/word/2010/wordml" w14:paraId="32B09A21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4.1: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Seguimiento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e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información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sobre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actividades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y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necesidades</w:t>
            </w:r>
          </w:p>
        </w:tc>
      </w:tr>
      <w:tr w:rsidRPr="004E6825" w:rsidR="0062480C" w:rsidTr="1C079B9C" w14:paraId="66CD84E9" w14:textId="77777777">
        <w:tc>
          <w:tcPr>
            <w:tcW w:w="2425" w:type="dxa"/>
            <w:vMerge w:val="restart"/>
            <w:tcMar/>
          </w:tcPr>
          <w:p xmlns:wp14="http://schemas.microsoft.com/office/word/2010/wordml" w14:paraId="04DCADD2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Plan y marco de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seguimiento</w:t>
            </w:r>
          </w:p>
        </w:tc>
        <w:tc>
          <w:tcPr>
            <w:tcW w:w="7385" w:type="dxa"/>
            <w:tcMar/>
          </w:tcPr>
          <w:p xmlns:wp14="http://schemas.microsoft.com/office/word/2010/wordml" w14:paraId="7C0E211D" wp14:textId="6B619406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El plan y el marco de seguimiento se han elaborado conjuntamente y se comparten periódicamente.  El marco de seguimiento incluye un desglose adecuado de los datos en consonancia con los temas transversales y de</w:t>
            </w:r>
            <w:r w:rsidRPr="1C079B9C" w:rsidR="59AF73F0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la </w:t>
            </w:r>
            <w:r w:rsidRPr="1C079B9C" w:rsidR="59AF73F0">
              <w:rPr>
                <w:rFonts w:ascii="Arial Narrow" w:hAnsi="Arial Narrow" w:eastAsia="Arial Narrow" w:cs="Arial Narrow"/>
                <w:sz w:val="22"/>
                <w:szCs w:val="22"/>
              </w:rPr>
              <w:t>rendición</w:t>
            </w:r>
            <w:r w:rsidRPr="1C079B9C" w:rsidR="59AF73F0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cuentas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.</w:t>
            </w:r>
          </w:p>
        </w:tc>
      </w:tr>
      <w:tr w:rsidRPr="004E6825" w:rsidR="0062480C" w:rsidTr="1C079B9C" w14:paraId="7027F183" w14:textId="77777777">
        <w:tc>
          <w:tcPr>
            <w:tcW w:w="2425" w:type="dxa"/>
            <w:vMerge/>
            <w:tcMar/>
          </w:tcPr>
          <w:p w:rsidRPr="004E6825" w:rsidR="0062480C" w:rsidP="00DE3ED3" w:rsidRDefault="0062480C" w14:paraId="765A56BF" w14:textId="77777777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  <w:tc>
          <w:tcPr>
            <w:tcW w:w="7385" w:type="dxa"/>
            <w:tcMar/>
          </w:tcPr>
          <w:p xmlns:wp14="http://schemas.microsoft.com/office/word/2010/wordml" w14:paraId="01B20843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Los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datos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sobre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la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situación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la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financiación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y la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capacidad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los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socios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se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recopilan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,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analizan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y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comparten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periódicamente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.</w:t>
            </w:r>
          </w:p>
        </w:tc>
      </w:tr>
      <w:tr w:rsidRPr="004E6825" w:rsidR="0062480C" w:rsidTr="1C079B9C" w14:paraId="419807D0" w14:textId="77777777">
        <w:tc>
          <w:tcPr>
            <w:tcW w:w="2425" w:type="dxa"/>
            <w:vMerge/>
            <w:tcMar/>
          </w:tcPr>
          <w:p w:rsidRPr="004E6825" w:rsidR="0062480C" w:rsidP="00DE3ED3" w:rsidRDefault="0062480C" w14:paraId="090B2864" w14:textId="77777777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  <w:tc>
          <w:tcPr>
            <w:tcW w:w="7385" w:type="dxa"/>
            <w:tcMar/>
          </w:tcPr>
          <w:p xmlns:wp14="http://schemas.microsoft.com/office/word/2010/wordml" w14:paraId="270BE083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Se ha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creado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un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formulario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notificación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actividades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y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los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socios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informan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periódicamente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según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las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necesidades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.</w:t>
            </w:r>
          </w:p>
        </w:tc>
      </w:tr>
      <w:tr w:rsidRPr="004E6825" w:rsidR="00C62547" w:rsidTr="1C079B9C" w14:paraId="677EB8D2" w14:textId="77777777">
        <w:tc>
          <w:tcPr>
            <w:tcW w:w="2425" w:type="dxa"/>
            <w:vMerge w:val="restart"/>
            <w:tcMar/>
          </w:tcPr>
          <w:p xmlns:wp14="http://schemas.microsoft.com/office/word/2010/wordml" w14:paraId="76470C74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Control de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calidad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y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responsabilidad</w:t>
            </w:r>
          </w:p>
        </w:tc>
        <w:tc>
          <w:tcPr>
            <w:tcW w:w="7385" w:type="dxa"/>
            <w:tcMar/>
          </w:tcPr>
          <w:p xmlns:wp14="http://schemas.microsoft.com/office/word/2010/wordml" w14:paraId="063ED1F6" wp14:textId="44F02CCD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El Cluster discute y acuerda un mecanismo para supervisar y abordar los problemas de calidad de la respuesta y la responsabilidad (por </w:t>
            </w:r>
            <w:r w:rsidRPr="1C079B9C" w:rsidR="657DE6F8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ejemplo, la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implementación de </w:t>
            </w:r>
            <w:r w:rsidRPr="1C079B9C" w:rsidR="587A2FC9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la “responsabilidad y garantía de calidad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" o equivalente).</w:t>
            </w:r>
          </w:p>
        </w:tc>
      </w:tr>
      <w:tr w:rsidRPr="004E6825" w:rsidR="00C62547" w:rsidTr="1C079B9C" w14:paraId="4C53DA10" w14:textId="77777777">
        <w:tc>
          <w:tcPr>
            <w:tcW w:w="2425" w:type="dxa"/>
            <w:vMerge/>
            <w:tcMar/>
          </w:tcPr>
          <w:p w:rsidRPr="004E6825" w:rsidR="00C62547" w:rsidP="00DE3ED3" w:rsidRDefault="00C62547" w14:paraId="17337742" w14:textId="77777777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  <w:tc>
          <w:tcPr>
            <w:tcW w:w="7385" w:type="dxa"/>
            <w:tcMar/>
          </w:tcPr>
          <w:p xmlns:wp14="http://schemas.microsoft.com/office/word/2010/wordml" w14:paraId="78F20F4D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El personal del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PNC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realiza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vi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sitas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periódicas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sobre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el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terreno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junto con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los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socios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y las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documenta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,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incluyendo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la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calidad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la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respuesta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.</w:t>
            </w:r>
          </w:p>
        </w:tc>
      </w:tr>
      <w:tr w:rsidRPr="004E6825" w:rsidR="00792393" w:rsidTr="1C079B9C" w14:paraId="52D921BD" w14:textId="77777777">
        <w:tc>
          <w:tcPr>
            <w:tcW w:w="9810" w:type="dxa"/>
            <w:gridSpan w:val="2"/>
            <w:shd w:val="clear" w:color="auto" w:fill="009999"/>
            <w:tcMar/>
          </w:tcPr>
          <w:p xmlns:wp14="http://schemas.microsoft.com/office/word/2010/wordml" w14:paraId="25D90C8C" wp14:textId="77777777" wp14:noSpellErr="1">
            <w:pPr>
              <w:rPr>
                <w:rFonts w:ascii="Arial Narrow" w:hAnsi="Arial Narrow" w:eastAsia="Arial Narrow" w:cs="Arial Narrow"/>
                <w:color w:val="FFFFFF" w:themeColor="background1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4.2: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Medición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los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avances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en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relación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con la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estrategia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clúster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y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los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resultados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acordados</w:t>
            </w:r>
          </w:p>
        </w:tc>
      </w:tr>
      <w:tr w:rsidRPr="004E6825" w:rsidR="00792393" w:rsidTr="1C079B9C" w14:paraId="063ECBC9" w14:textId="77777777">
        <w:trPr>
          <w:trHeight w:val="1214"/>
        </w:trPr>
        <w:tc>
          <w:tcPr>
            <w:tcW w:w="2425" w:type="dxa"/>
            <w:tcMar/>
          </w:tcPr>
          <w:p xmlns:wp14="http://schemas.microsoft.com/office/word/2010/wordml" w14:paraId="3A57E61D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Análisis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la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respuesta</w:t>
            </w:r>
          </w:p>
        </w:tc>
        <w:tc>
          <w:tcPr>
            <w:tcW w:w="7385" w:type="dxa"/>
            <w:tcMar/>
          </w:tcPr>
          <w:p xmlns:wp14="http://schemas.microsoft.com/office/word/2010/wordml" w14:paraId="19BF07A3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Se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analizan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los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datos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respuesta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y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necesidades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,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incluidos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los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7AB9AAF">
              <w:rPr>
                <w:rFonts w:ascii="Arial Narrow" w:hAnsi="Arial Narrow" w:eastAsia="Arial Narrow" w:cs="Arial Narrow"/>
                <w:sz w:val="22"/>
                <w:szCs w:val="22"/>
              </w:rPr>
              <w:t>productos</w:t>
            </w:r>
            <w:r w:rsidRPr="1C079B9C" w:rsidR="17AB9AAF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</w:t>
            </w:r>
            <w:r w:rsidRPr="1C079B9C" w:rsidR="770C0018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770C0018">
              <w:rPr>
                <w:rFonts w:ascii="Arial Narrow" w:hAnsi="Arial Narrow" w:eastAsia="Arial Narrow" w:cs="Arial Narrow"/>
                <w:sz w:val="22"/>
                <w:szCs w:val="22"/>
              </w:rPr>
              <w:t>comunicación</w:t>
            </w:r>
            <w:r w:rsidRPr="1C079B9C" w:rsidR="770C0018">
              <w:rPr>
                <w:rFonts w:ascii="Arial Narrow" w:hAnsi="Arial Narrow" w:eastAsia="Arial Narrow" w:cs="Arial Narrow"/>
                <w:sz w:val="22"/>
                <w:szCs w:val="22"/>
              </w:rPr>
              <w:t>/</w:t>
            </w:r>
            <w:r w:rsidRPr="1C079B9C" w:rsidR="770C0018">
              <w:rPr>
                <w:rFonts w:ascii="Arial Narrow" w:hAnsi="Arial Narrow" w:eastAsia="Arial Narrow" w:cs="Arial Narrow"/>
                <w:sz w:val="22"/>
                <w:szCs w:val="22"/>
              </w:rPr>
              <w:t>información</w:t>
            </w:r>
            <w:r w:rsidRPr="1C079B9C" w:rsidR="770C0018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770C0018">
              <w:rPr>
                <w:rFonts w:ascii="Arial Narrow" w:hAnsi="Arial Narrow" w:eastAsia="Arial Narrow" w:cs="Arial Narrow"/>
                <w:sz w:val="22"/>
                <w:szCs w:val="22"/>
              </w:rPr>
              <w:t>periódicos</w:t>
            </w:r>
            <w:r w:rsidRPr="1C079B9C" w:rsidR="770C0018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770C0018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que </w:t>
            </w:r>
            <w:r w:rsidRPr="1C079B9C" w:rsidR="770C0018">
              <w:rPr>
                <w:rFonts w:ascii="Arial Narrow" w:hAnsi="Arial Narrow" w:eastAsia="Arial Narrow" w:cs="Arial Narrow"/>
                <w:sz w:val="22"/>
                <w:szCs w:val="22"/>
              </w:rPr>
              <w:t>cubren</w:t>
            </w:r>
            <w:r w:rsidRPr="1C079B9C" w:rsidR="770C0018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: </w:t>
            </w:r>
          </w:p>
          <w:p xmlns:wp14="http://schemas.microsoft.com/office/word/2010/wordml" w14:paraId="51E93468" wp14:textId="77777777" wp14:noSpellErr="1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seguimiento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los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avances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con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respecto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al plan de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respuesta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WASH /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indicadores</w:t>
            </w:r>
          </w:p>
          <w:p xmlns:wp14="http://schemas.microsoft.com/office/word/2010/wordml" w14:paraId="35E367E6" wp14:textId="77777777" wp14:noSpellErr="1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seguimiento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del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estado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la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financiación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todo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el cluster / sector</w:t>
            </w:r>
          </w:p>
          <w:p xmlns:wp14="http://schemas.microsoft.com/office/word/2010/wordml" w14:paraId="2525E617" wp14:textId="77777777" wp14:noSpellErr="1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cobertura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geográfica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007F024E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de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la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respuesta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WASH y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deficiencias</w:t>
            </w:r>
          </w:p>
        </w:tc>
      </w:tr>
      <w:tr w:rsidRPr="004E6825" w:rsidR="003F5CFF" w:rsidTr="1C079B9C" w14:paraId="4D0B93E1" w14:textId="77777777">
        <w:tc>
          <w:tcPr>
            <w:tcW w:w="2425" w:type="dxa"/>
            <w:tcMar/>
          </w:tcPr>
          <w:p xmlns:wp14="http://schemas.microsoft.com/office/word/2010/wordml" w14:paraId="3664A582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Análisis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carencias</w:t>
            </w:r>
          </w:p>
        </w:tc>
        <w:tc>
          <w:tcPr>
            <w:tcW w:w="7385" w:type="dxa"/>
            <w:tcMar/>
          </w:tcPr>
          <w:p xmlns:wp14="http://schemas.microsoft.com/office/word/2010/wordml" w14:paraId="2B880223" wp14:textId="77777777" wp14:noSpellErr="1">
            <w:pPr>
              <w:rPr>
                <w:rFonts w:ascii="Arial Narrow" w:hAnsi="Arial Narrow" w:eastAsia="Arial Narrow" w:cs="Arial Narrow"/>
                <w:color w:val="ED7D31" w:themeColor="accent2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Los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PNC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examinan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co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njuntamente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los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datos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respuesta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,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debaten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las lagunas, las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prioridades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y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los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resultados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se 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utilizan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para 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informar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las 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revisiones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periódicas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los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documentos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estratégicos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clave y la 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institucionalización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del 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aprendizaje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.</w:t>
            </w:r>
          </w:p>
        </w:tc>
      </w:tr>
      <w:tr w:rsidRPr="004E6825" w:rsidR="00792393" w:rsidTr="1C079B9C" w14:paraId="4542F391" w14:textId="77777777">
        <w:tc>
          <w:tcPr>
            <w:tcW w:w="9810" w:type="dxa"/>
            <w:gridSpan w:val="2"/>
            <w:shd w:val="clear" w:color="auto" w:fill="009999"/>
            <w:tcMar/>
          </w:tcPr>
          <w:p xmlns:wp14="http://schemas.microsoft.com/office/word/2010/wordml" w14:paraId="457676E2" wp14:textId="77777777" wp14:noSpellErr="1">
            <w:pPr>
              <w:rPr>
                <w:rFonts w:ascii="Arial Narrow" w:hAnsi="Arial Narrow" w:eastAsia="Arial Narrow" w:cs="Arial Narrow"/>
                <w:color w:val="FFFFFF" w:themeColor="background1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4.3: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Recomendar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medidas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correctoras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cuando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sea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necesario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.</w:t>
            </w:r>
          </w:p>
        </w:tc>
      </w:tr>
      <w:tr w:rsidRPr="004E6825" w:rsidR="00792393" w:rsidTr="1C079B9C" w14:paraId="3006C42E" w14:textId="77777777">
        <w:tc>
          <w:tcPr>
            <w:tcW w:w="2425" w:type="dxa"/>
            <w:tcMar/>
          </w:tcPr>
          <w:p xmlns:wp14="http://schemas.microsoft.com/office/word/2010/wordml" w14:paraId="5588B024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Medidas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correctoras</w:t>
            </w:r>
          </w:p>
        </w:tc>
        <w:tc>
          <w:tcPr>
            <w:tcW w:w="7385" w:type="dxa"/>
            <w:tcMar/>
          </w:tcPr>
          <w:p xmlns:wp14="http://schemas.microsoft.com/office/word/2010/wordml" w14:paraId="1B038E42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Los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PNC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adoptan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43B1F71E">
              <w:rPr>
                <w:rFonts w:ascii="Arial Narrow" w:hAnsi="Arial Narrow" w:eastAsia="Arial Narrow" w:cs="Arial Narrow"/>
                <w:sz w:val="22"/>
                <w:szCs w:val="22"/>
              </w:rPr>
              <w:t>me</w:t>
            </w:r>
            <w:r w:rsidRPr="1C079B9C" w:rsidR="43B1F71E">
              <w:rPr>
                <w:rFonts w:ascii="Arial Narrow" w:hAnsi="Arial Narrow" w:eastAsia="Arial Narrow" w:cs="Arial Narrow"/>
                <w:sz w:val="22"/>
                <w:szCs w:val="22"/>
              </w:rPr>
              <w:t>didas</w:t>
            </w:r>
            <w:r w:rsidRPr="1C079B9C" w:rsidR="43B1F71E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43B1F71E">
              <w:rPr>
                <w:rFonts w:ascii="Arial Narrow" w:hAnsi="Arial Narrow" w:eastAsia="Arial Narrow" w:cs="Arial Narrow"/>
                <w:sz w:val="22"/>
                <w:szCs w:val="22"/>
              </w:rPr>
              <w:t>correctivas</w:t>
            </w:r>
            <w:r w:rsidRPr="1C079B9C" w:rsidR="43B1F71E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43B1F71E">
              <w:rPr>
                <w:rFonts w:ascii="Arial Narrow" w:hAnsi="Arial Narrow" w:eastAsia="Arial Narrow" w:cs="Arial Narrow"/>
                <w:sz w:val="22"/>
                <w:szCs w:val="22"/>
              </w:rPr>
              <w:t>basadas</w:t>
            </w:r>
            <w:r w:rsidRPr="1C079B9C" w:rsidR="43B1F71E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43B1F71E">
              <w:rPr>
                <w:rFonts w:ascii="Arial Narrow" w:hAnsi="Arial Narrow" w:eastAsia="Arial Narrow" w:cs="Arial Narrow"/>
                <w:sz w:val="22"/>
                <w:szCs w:val="22"/>
              </w:rPr>
              <w:t>en</w:t>
            </w:r>
            <w:r w:rsidRPr="1C079B9C" w:rsidR="43B1F71E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la </w:t>
            </w:r>
            <w:r w:rsidRPr="1C079B9C" w:rsidR="43B1F71E">
              <w:rPr>
                <w:rFonts w:ascii="Arial Narrow" w:hAnsi="Arial Narrow" w:eastAsia="Arial Narrow" w:cs="Arial Narrow"/>
                <w:sz w:val="22"/>
                <w:szCs w:val="22"/>
              </w:rPr>
              <w:t>respuesta</w:t>
            </w:r>
            <w:r w:rsidRPr="1C079B9C" w:rsidR="43B1F71E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y el </w:t>
            </w:r>
            <w:r w:rsidRPr="1C079B9C" w:rsidR="43B1F71E">
              <w:rPr>
                <w:rFonts w:ascii="Arial Narrow" w:hAnsi="Arial Narrow" w:eastAsia="Arial Narrow" w:cs="Arial Narrow"/>
                <w:sz w:val="22"/>
                <w:szCs w:val="22"/>
              </w:rPr>
              <w:t>análisis</w:t>
            </w:r>
            <w:r w:rsidRPr="1C079B9C" w:rsidR="43B1F71E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las </w:t>
            </w:r>
            <w:r w:rsidRPr="1C079B9C" w:rsidR="43B1F71E">
              <w:rPr>
                <w:rFonts w:ascii="Arial Narrow" w:hAnsi="Arial Narrow" w:eastAsia="Arial Narrow" w:cs="Arial Narrow"/>
                <w:sz w:val="22"/>
                <w:szCs w:val="22"/>
              </w:rPr>
              <w:t>deficiencias</w:t>
            </w:r>
            <w:r w:rsidRPr="1C079B9C" w:rsidR="43B1F71E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para </w:t>
            </w:r>
            <w:r w:rsidRPr="1C079B9C" w:rsidR="43B1F71E">
              <w:rPr>
                <w:rFonts w:ascii="Arial Narrow" w:hAnsi="Arial Narrow" w:eastAsia="Arial Narrow" w:cs="Arial Narrow"/>
                <w:sz w:val="22"/>
                <w:szCs w:val="22"/>
              </w:rPr>
              <w:t>mejorar</w:t>
            </w:r>
            <w:r w:rsidRPr="1C079B9C" w:rsidR="43B1F71E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la </w:t>
            </w:r>
            <w:r w:rsidRPr="1C079B9C" w:rsidR="43B1F71E">
              <w:rPr>
                <w:rFonts w:ascii="Arial Narrow" w:hAnsi="Arial Narrow" w:eastAsia="Arial Narrow" w:cs="Arial Narrow"/>
                <w:sz w:val="22"/>
                <w:szCs w:val="22"/>
              </w:rPr>
              <w:t>respuesta</w:t>
            </w:r>
            <w:r w:rsidRPr="1C079B9C" w:rsidR="43B1F71E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43B1F71E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WASH. 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TableGrid"/>
        <w:tblW w:w="9810" w:type="dxa"/>
        <w:tblInd w:w="-455" w:type="dxa"/>
        <w:tblLook w:val="04a0"/>
      </w:tblPr>
      <w:tblGrid>
        <w:gridCol w:w="2425"/>
        <w:gridCol w:w="7385"/>
      </w:tblGrid>
      <w:tr w:rsidRPr="004E6825" w:rsidR="00906EE0" w:rsidTr="1C079B9C" w14:paraId="1D38CC92" w14:textId="77777777">
        <w:tc>
          <w:tcPr>
            <w:tcW w:w="9810" w:type="dxa"/>
            <w:gridSpan w:val="2"/>
            <w:shd w:val="clear" w:color="auto" w:fill="1F4E79" w:themeFill="accent5" w:themeFillShade="80"/>
            <w:tcMar/>
          </w:tcPr>
          <w:p xmlns:wp14="http://schemas.microsoft.com/office/word/2010/wordml" w14:paraId="75FD436A" wp14:textId="77777777" wp14:noSpellErr="1">
            <w:pPr>
              <w:rPr>
                <w:rFonts w:ascii="Arial Narrow" w:hAnsi="Arial Narrow" w:eastAsia="Arial Narrow" w:cs="Arial Narrow"/>
                <w:color w:val="FFFFFF" w:themeColor="background1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Función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básica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5: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Desarrollar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la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capacidad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nacional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en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materia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preparación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y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planificación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contingencias</w:t>
            </w:r>
          </w:p>
        </w:tc>
      </w:tr>
      <w:tr w:rsidRPr="004E6825" w:rsidR="00906EE0" w:rsidTr="1C079B9C" w14:paraId="2EDC329B" w14:textId="77777777">
        <w:tc>
          <w:tcPr>
            <w:tcW w:w="9810" w:type="dxa"/>
            <w:gridSpan w:val="2"/>
            <w:shd w:val="clear" w:color="auto" w:fill="009999"/>
            <w:tcMar/>
          </w:tcPr>
          <w:p xmlns:wp14="http://schemas.microsoft.com/office/word/2010/wordml" w14:paraId="4EC29284" wp14:textId="77777777" wp14:noSpellErr="1">
            <w:pPr>
              <w:rPr>
                <w:rFonts w:ascii="Arial Narrow" w:hAnsi="Arial Narrow" w:eastAsia="Arial Narrow" w:cs="Arial Narrow"/>
                <w:color w:val="FFFFFF" w:themeColor="background1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5.1: La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preparación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de la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respuesta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emergencia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(PRPE)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depende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de la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estructura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coordinación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a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nivel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nacional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y de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los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niveles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riesgo</w:t>
            </w:r>
          </w:p>
        </w:tc>
      </w:tr>
      <w:tr w:rsidRPr="004E6825" w:rsidR="00906EE0" w:rsidTr="1C079B9C" w14:paraId="6B0B4624" w14:textId="77777777">
        <w:tc>
          <w:tcPr>
            <w:tcW w:w="2425" w:type="dxa"/>
            <w:tcMar/>
          </w:tcPr>
          <w:p xmlns:wp14="http://schemas.microsoft.com/office/word/2010/wordml" w14:paraId="4BB180EA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Preparación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la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respuesta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ante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emergencias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y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planificación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medidas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preventivas</w:t>
            </w:r>
          </w:p>
        </w:tc>
        <w:tc>
          <w:tcPr>
            <w:tcW w:w="7385" w:type="dxa"/>
            <w:tcMar/>
          </w:tcPr>
          <w:p xmlns:wp14="http://schemas.microsoft.com/office/word/2010/wordml" w14:paraId="08E22305" wp14:textId="39E0F1BE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El PNC planifica/revisa anualmente la posición de WASH para el </w:t>
            </w:r>
            <w:r w:rsidRPr="1C079B9C" w:rsidR="700AF12F">
              <w:rPr>
                <w:rFonts w:ascii="Arial Narrow" w:hAnsi="Arial Narrow" w:eastAsia="Arial Narrow" w:cs="Arial Narrow"/>
                <w:sz w:val="22"/>
                <w:szCs w:val="22"/>
              </w:rPr>
              <w:t>plan de preparación para emergencias y respuesta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.  Incluye la identificación de peligros y riesgos, la acción de Preparación Mínima; y participa en la planificación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inter-cluster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o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inter-sectorial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.</w:t>
            </w:r>
          </w:p>
        </w:tc>
      </w:tr>
      <w:tr w:rsidRPr="004E6825" w:rsidR="00906EE0" w:rsidTr="1C079B9C" w14:paraId="7DA2EA4E" w14:textId="77777777">
        <w:tc>
          <w:tcPr>
            <w:tcW w:w="2425" w:type="dxa"/>
            <w:tcMar/>
          </w:tcPr>
          <w:p xmlns:wp14="http://schemas.microsoft.com/office/word/2010/wordml" w14:paraId="627ACFE7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Mapa de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capacidades</w:t>
            </w:r>
          </w:p>
        </w:tc>
        <w:tc>
          <w:tcPr>
            <w:tcW w:w="7385" w:type="dxa"/>
            <w:tcMar/>
          </w:tcPr>
          <w:p xmlns:wp14="http://schemas.microsoft.com/office/word/2010/wordml" w14:paraId="7066D896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Se ha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llevado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a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cabo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un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ejercicio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cartografía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la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capacidad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sectorial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nacional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y se ha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elaborado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y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acordado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conjuntamente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un plan de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desarrollo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la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capacidad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, que se ha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compartido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con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los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socios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.</w:t>
            </w:r>
          </w:p>
        </w:tc>
      </w:tr>
      <w:tr w:rsidRPr="004E6825" w:rsidR="0062480C" w:rsidTr="1C079B9C" w14:paraId="1676B318" w14:textId="77777777">
        <w:tc>
          <w:tcPr>
            <w:tcW w:w="2425" w:type="dxa"/>
            <w:tcMar/>
          </w:tcPr>
          <w:p xmlns:wp14="http://schemas.microsoft.com/office/word/2010/wordml" w14:paraId="21CFBD27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Desarrollo de las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capacidades</w:t>
            </w:r>
          </w:p>
        </w:tc>
        <w:tc>
          <w:tcPr>
            <w:tcW w:w="7385" w:type="dxa"/>
            <w:tcMar/>
          </w:tcPr>
          <w:p xmlns:wp14="http://schemas.microsoft.com/office/word/2010/wordml" w14:paraId="7710FD2F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Se 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determinan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las 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necesidades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los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socios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en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materia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desarrollo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capacidades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y 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aprendizaje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, se 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facilitan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formación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y 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recursos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y se 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llevan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a 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cabo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actividades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aprendizaje</w:t>
            </w:r>
            <w:r w:rsidRPr="1C079B9C" w:rsidR="1C079B9C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.</w:t>
            </w:r>
          </w:p>
        </w:tc>
      </w:tr>
    </w:tbl>
    <w:p w:rsidR="00906EE0" w:rsidP="675D1C4C" w:rsidRDefault="00906EE0" w14:paraId="592EBBFF" w14:textId="18028930" w14:noSpellErr="1">
      <w:pPr>
        <w:rPr>
          <w:rFonts w:ascii="Arial Narrow" w:hAnsi="Arial Narrow" w:eastAsia="Arial Narrow" w:cs="Arial Narrow"/>
          <w:sz w:val="20"/>
          <w:szCs w:val="20"/>
        </w:rPr>
      </w:pPr>
    </w:p>
    <w:tbl>
      <w:tblPr>
        <w:tblStyle w:val="TableGrid"/>
        <w:tblW w:w="9720" w:type="dxa"/>
        <w:tblInd w:w="-455" w:type="dxa"/>
        <w:tblLook w:val="04a0"/>
      </w:tblPr>
      <w:tblGrid>
        <w:gridCol w:w="2425"/>
        <w:gridCol w:w="7295"/>
      </w:tblGrid>
      <w:tr w:rsidRPr="004E6825" w:rsidR="00906EE0" w:rsidTr="1C079B9C" w14:paraId="7AF7C576" w14:textId="77777777">
        <w:tc>
          <w:tcPr>
            <w:tcW w:w="9720" w:type="dxa"/>
            <w:gridSpan w:val="2"/>
            <w:shd w:val="clear" w:color="auto" w:fill="1F4E79" w:themeFill="accent5" w:themeFillShade="80"/>
            <w:tcMar/>
          </w:tcPr>
          <w:p xmlns:wp14="http://schemas.microsoft.com/office/word/2010/wordml" w14:paraId="208DD03F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>
              <w:rPr>
                <w:rFonts w:ascii="Arial Narrow" w:hAnsi="Arial Narrow" w:eastAsia="Arial Narrow" w:cs="Arial Narrow"/>
                <w:sz w:val="22"/>
                <w:szCs w:val="22"/>
              </w:rPr>
              <w:br w:type="page"/>
            </w:r>
            <w:r w:rsidRPr="1C079B9C" w:rsidR="495A7F07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Función </w:t>
            </w:r>
            <w:r w:rsidRPr="1C079B9C" w:rsidR="495A7F07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básica</w:t>
            </w:r>
            <w:r w:rsidRPr="1C079B9C" w:rsidR="495A7F07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6: </w:t>
            </w:r>
            <w:r w:rsidRPr="1C079B9C" w:rsidR="495A7F07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Apoyar</w:t>
            </w:r>
            <w:r w:rsidRPr="1C079B9C" w:rsidR="495A7F07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C079B9C" w:rsidR="495A7F07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una</w:t>
            </w:r>
            <w:r w:rsidRPr="1C079B9C" w:rsidR="495A7F07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C079B9C" w:rsidR="495A7F07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defensa</w:t>
            </w:r>
            <w:r w:rsidRPr="1C079B9C" w:rsidR="495A7F07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C079B9C" w:rsidR="495A7F07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sólida</w:t>
            </w:r>
            <w:r w:rsidRPr="1C079B9C" w:rsidR="495A7F07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C079B9C" w:rsidR="495A7F07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mediante</w:t>
            </w:r>
          </w:p>
        </w:tc>
      </w:tr>
      <w:tr w:rsidRPr="004E6825" w:rsidR="00906EE0" w:rsidTr="1C079B9C" w14:paraId="77AB1E63" w14:textId="77777777">
        <w:tc>
          <w:tcPr>
            <w:tcW w:w="9720" w:type="dxa"/>
            <w:gridSpan w:val="2"/>
            <w:shd w:val="clear" w:color="auto" w:fill="009999"/>
            <w:tcMar/>
          </w:tcPr>
          <w:p xmlns:wp14="http://schemas.microsoft.com/office/word/2010/wordml" w14:paraId="05321F00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6.1: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Identificar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preocupaciones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y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aportar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información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y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mensajes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clave a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los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mensajes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y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acciones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de HC y HCT.</w:t>
            </w:r>
          </w:p>
        </w:tc>
      </w:tr>
      <w:tr w:rsidRPr="004E6825" w:rsidR="00906EE0" w:rsidTr="1C079B9C" w14:paraId="146A76D1" w14:textId="77777777">
        <w:tc>
          <w:tcPr>
            <w:tcW w:w="2425" w:type="dxa"/>
            <w:tcMar/>
          </w:tcPr>
          <w:p xmlns:wp14="http://schemas.microsoft.com/office/word/2010/wordml" w14:paraId="1C72CF99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434F3C91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Estrategia de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promoción</w:t>
            </w:r>
          </w:p>
        </w:tc>
        <w:tc>
          <w:tcPr>
            <w:tcW w:w="7295" w:type="dxa"/>
            <w:tcMar/>
          </w:tcPr>
          <w:p xmlns:wp14="http://schemas.microsoft.com/office/word/2010/wordml" w14:paraId="015CE3CA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0DB6C14B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Se </w:t>
            </w:r>
            <w:r w:rsidRPr="1C079B9C" w:rsidR="0DB6C14B">
              <w:rPr>
                <w:rFonts w:ascii="Arial Narrow" w:hAnsi="Arial Narrow" w:eastAsia="Arial Narrow" w:cs="Arial Narrow"/>
                <w:sz w:val="22"/>
                <w:szCs w:val="22"/>
              </w:rPr>
              <w:t>establece</w:t>
            </w:r>
            <w:r w:rsidRPr="1C079B9C" w:rsidR="0DB6C14B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y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supervisa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un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enfoque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estratégico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conjunto para la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promoción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que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incluye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una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identificación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6CA8F072">
              <w:rPr>
                <w:rFonts w:ascii="Arial Narrow" w:hAnsi="Arial Narrow" w:eastAsia="Arial Narrow" w:cs="Arial Narrow"/>
                <w:sz w:val="22"/>
                <w:szCs w:val="22"/>
              </w:rPr>
              <w:t>colectiva</w:t>
            </w:r>
            <w:r w:rsidRPr="1C079B9C" w:rsidR="6CA8F072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de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los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problemas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, </w:t>
            </w:r>
            <w:r w:rsidRPr="1C079B9C" w:rsidR="6CA8F072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el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desarrollo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mensajes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</w:t>
            </w:r>
            <w:r w:rsidRPr="1C079B9C" w:rsidR="6CA8F072">
              <w:rPr>
                <w:rFonts w:ascii="Arial Narrow" w:hAnsi="Arial Narrow" w:eastAsia="Arial Narrow" w:cs="Arial Narrow"/>
                <w:sz w:val="22"/>
                <w:szCs w:val="22"/>
              </w:rPr>
              <w:t>promoción</w:t>
            </w:r>
            <w:r w:rsidRPr="1C079B9C" w:rsidR="6CA8F072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y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tácticas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dirigidas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a las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principales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partes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interesadas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.</w:t>
            </w:r>
          </w:p>
        </w:tc>
      </w:tr>
      <w:tr w:rsidRPr="004E6825" w:rsidR="00906EE0" w:rsidTr="1C079B9C" w14:paraId="7CB7F5B0" w14:textId="77777777">
        <w:tc>
          <w:tcPr>
            <w:tcW w:w="9720" w:type="dxa"/>
            <w:gridSpan w:val="2"/>
            <w:shd w:val="clear" w:color="auto" w:fill="009999"/>
            <w:tcMar/>
          </w:tcPr>
          <w:p xmlns:wp14="http://schemas.microsoft.com/office/word/2010/wordml" w14:paraId="71180E81" wp14:textId="77777777" wp14:noSpellErr="1">
            <w:pPr>
              <w:rPr>
                <w:rFonts w:ascii="Arial Narrow" w:hAnsi="Arial Narrow" w:eastAsia="Arial Narrow" w:cs="Arial Narrow"/>
                <w:color w:val="FFFFFF" w:themeColor="background1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6.2: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Realizar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actividades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promoción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en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nombre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de la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agrupación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, sus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miembros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y las personas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afectadas</w:t>
            </w:r>
          </w:p>
        </w:tc>
      </w:tr>
      <w:tr w:rsidRPr="004E6825" w:rsidR="00906EE0" w:rsidTr="1C079B9C" w14:paraId="5641E2A7" w14:textId="77777777">
        <w:tc>
          <w:tcPr>
            <w:tcW w:w="2425" w:type="dxa"/>
            <w:tcMar/>
          </w:tcPr>
          <w:p xmlns:wp14="http://schemas.microsoft.com/office/word/2010/wordml" w14:paraId="6528DD20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Iniciativas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promoción</w:t>
            </w:r>
          </w:p>
        </w:tc>
        <w:tc>
          <w:tcPr>
            <w:tcW w:w="7295" w:type="dxa"/>
            <w:tcMar/>
          </w:tcPr>
          <w:p xmlns:wp14="http://schemas.microsoft.com/office/word/2010/wordml" w14:paraId="45EADE75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El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equipo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coordinación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del </w:t>
            </w:r>
            <w:r w:rsidRPr="1C079B9C" w:rsidR="495A7F07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cluster </w:t>
            </w:r>
            <w:r w:rsidRPr="1C079B9C" w:rsidR="495A7F07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y </w:t>
            </w:r>
            <w:r w:rsidRPr="1C079B9C" w:rsidR="495A7F07">
              <w:rPr>
                <w:rFonts w:ascii="Arial Narrow" w:hAnsi="Arial Narrow" w:eastAsia="Arial Narrow" w:cs="Arial Narrow"/>
                <w:sz w:val="22"/>
                <w:szCs w:val="22"/>
              </w:rPr>
              <w:t>los</w:t>
            </w:r>
            <w:r w:rsidRPr="1C079B9C" w:rsidR="495A7F07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495A7F07">
              <w:rPr>
                <w:rFonts w:ascii="Arial Narrow" w:hAnsi="Arial Narrow" w:eastAsia="Arial Narrow" w:cs="Arial Narrow"/>
                <w:sz w:val="22"/>
                <w:szCs w:val="22"/>
              </w:rPr>
              <w:t>socios</w:t>
            </w:r>
            <w:r w:rsidRPr="1C079B9C" w:rsidR="495A7F07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del cluster </w:t>
            </w:r>
            <w:r w:rsidRPr="1C079B9C" w:rsidR="495A7F07">
              <w:rPr>
                <w:rFonts w:ascii="Arial Narrow" w:hAnsi="Arial Narrow" w:eastAsia="Arial Narrow" w:cs="Arial Narrow"/>
                <w:sz w:val="22"/>
                <w:szCs w:val="22"/>
              </w:rPr>
              <w:t>difunden</w:t>
            </w:r>
            <w:r w:rsidRPr="1C079B9C" w:rsidR="495A7F07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y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comparten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495A7F07">
              <w:rPr>
                <w:rFonts w:ascii="Arial Narrow" w:hAnsi="Arial Narrow" w:eastAsia="Arial Narrow" w:cs="Arial Narrow"/>
                <w:sz w:val="22"/>
                <w:szCs w:val="22"/>
              </w:rPr>
              <w:t>estratégicamente</w:t>
            </w:r>
            <w:r w:rsidRPr="1C079B9C" w:rsidR="495A7F07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495A7F07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las </w:t>
            </w:r>
            <w:r w:rsidRPr="1C079B9C" w:rsidR="495A7F07">
              <w:rPr>
                <w:rFonts w:ascii="Arial Narrow" w:hAnsi="Arial Narrow" w:eastAsia="Arial Narrow" w:cs="Arial Narrow"/>
                <w:sz w:val="22"/>
                <w:szCs w:val="22"/>
              </w:rPr>
              <w:t>campañas</w:t>
            </w:r>
            <w:r w:rsidRPr="1C079B9C" w:rsidR="495A7F07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promoción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,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los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temas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y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los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mensajes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,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incluso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a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través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los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principales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mecanismos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reclamación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y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retroalimentación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para las personas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afectadas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.</w:t>
            </w:r>
          </w:p>
        </w:tc>
      </w:tr>
    </w:tbl>
    <w:p w:rsidR="1C079B9C" w:rsidRDefault="1C079B9C" w14:paraId="1C91115C" w14:textId="1D59C05D">
      <w:r>
        <w:br w:type="page"/>
      </w:r>
    </w:p>
    <w:p w:rsidR="00906EE0" w:rsidP="675D1C4C" w:rsidRDefault="00906EE0" w14:paraId="33ED77BE" w14:textId="54EE6CFB" w14:noSpellErr="1">
      <w:pPr>
        <w:rPr>
          <w:rFonts w:ascii="Arial Narrow" w:hAnsi="Arial Narrow" w:eastAsia="Arial Narrow" w:cs="Arial Narrow"/>
          <w:sz w:val="20"/>
          <w:szCs w:val="20"/>
        </w:rPr>
      </w:pPr>
    </w:p>
    <w:tbl>
      <w:tblPr>
        <w:tblStyle w:val="TableGrid"/>
        <w:tblW w:w="9720" w:type="dxa"/>
        <w:tblInd w:w="-455" w:type="dxa"/>
        <w:tblLook w:val="04a0"/>
      </w:tblPr>
      <w:tblGrid>
        <w:gridCol w:w="2425"/>
        <w:gridCol w:w="7295"/>
      </w:tblGrid>
      <w:tr w:rsidRPr="004E6825" w:rsidR="00906EE0" w:rsidTr="1C079B9C" w14:paraId="1D5D1394" w14:textId="77777777">
        <w:tc>
          <w:tcPr>
            <w:tcW w:w="9720" w:type="dxa"/>
            <w:gridSpan w:val="2"/>
            <w:shd w:val="clear" w:color="auto" w:fill="1F4E79" w:themeFill="accent5" w:themeFillShade="80"/>
            <w:tcMar/>
          </w:tcPr>
          <w:p xmlns:wp14="http://schemas.microsoft.com/office/word/2010/wordml" w14:paraId="1A6449FC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>
              <w:rPr>
                <w:rFonts w:ascii="Arial Narrow" w:hAnsi="Arial Narrow" w:eastAsia="Arial Narrow" w:cs="Arial Narrow"/>
                <w:sz w:val="22"/>
                <w:szCs w:val="22"/>
              </w:rPr>
              <w:br w:type="page"/>
            </w:r>
            <w:r w:rsidRPr="1C079B9C" w:rsidR="495A7F07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Función </w:t>
            </w:r>
            <w:r w:rsidRPr="1C079B9C" w:rsidR="495A7F07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básica</w:t>
            </w:r>
            <w:r w:rsidRPr="1C079B9C" w:rsidR="495A7F07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6+1: </w:t>
            </w:r>
            <w:r w:rsidRPr="1C079B9C" w:rsidR="495A7F07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Rendición</w:t>
            </w:r>
            <w:r w:rsidRPr="1C079B9C" w:rsidR="495A7F07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de </w:t>
            </w:r>
            <w:r w:rsidRPr="1C079B9C" w:rsidR="495A7F07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cuentas</w:t>
            </w:r>
            <w:r w:rsidRPr="1C079B9C" w:rsidR="495A7F07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a las </w:t>
            </w:r>
            <w:r w:rsidRPr="1C079B9C" w:rsidR="495A7F07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poblaciones</w:t>
            </w:r>
            <w:r w:rsidRPr="1C079B9C" w:rsidR="495A7F07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C079B9C" w:rsidR="495A7F07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afectadas</w:t>
            </w:r>
          </w:p>
        </w:tc>
      </w:tr>
      <w:tr w:rsidRPr="004E6825" w:rsidR="00906EE0" w:rsidTr="1C079B9C" w14:paraId="173FB8D1" w14:textId="77777777">
        <w:tc>
          <w:tcPr>
            <w:tcW w:w="9720" w:type="dxa"/>
            <w:gridSpan w:val="2"/>
            <w:shd w:val="clear" w:color="auto" w:fill="009999"/>
            <w:tcMar/>
          </w:tcPr>
          <w:p xmlns:wp14="http://schemas.microsoft.com/office/word/2010/wordml" w14:paraId="55AE860D" wp14:textId="77777777" wp14:noSpellErr="1">
            <w:pPr>
              <w:rPr>
                <w:rFonts w:ascii="Arial Narrow" w:hAnsi="Arial Narrow" w:eastAsia="Arial Narrow" w:cs="Arial Narrow"/>
                <w:color w:val="FFFFFF" w:themeColor="background1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6+1.1</w:t>
            </w:r>
            <w:r w:rsidRPr="1C079B9C" w:rsidR="495A7F07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: </w:t>
            </w:r>
            <w:r w:rsidRPr="1C079B9C" w:rsidR="495A7F07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Información</w:t>
            </w:r>
            <w:r w:rsidRPr="1C079B9C" w:rsidR="495A7F07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C079B9C" w:rsidR="495A7F07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adecuada</w:t>
            </w:r>
            <w:r w:rsidRPr="1C079B9C" w:rsidR="495A7F07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, </w:t>
            </w:r>
            <w:r w:rsidRPr="1C079B9C" w:rsidR="495A7F07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pertinente</w:t>
            </w:r>
            <w:r w:rsidRPr="1C079B9C" w:rsidR="495A7F07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C079B9C" w:rsidR="495A7F07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y </w:t>
            </w:r>
            <w:r w:rsidRPr="1C079B9C" w:rsidR="495A7F07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oportuna</w:t>
            </w:r>
          </w:p>
        </w:tc>
      </w:tr>
      <w:tr w:rsidRPr="004E6825" w:rsidR="00BE3A34" w:rsidTr="1C079B9C" w14:paraId="2196C3CB" w14:textId="77777777">
        <w:tc>
          <w:tcPr>
            <w:tcW w:w="2425" w:type="dxa"/>
            <w:vMerge w:val="restart"/>
            <w:tcMar/>
          </w:tcPr>
          <w:p xmlns:wp14="http://schemas.microsoft.com/office/word/2010/wordml" w14:paraId="0DAA7EBD" wp14:textId="23855640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Estrategia de</w:t>
            </w:r>
            <w:r w:rsidRPr="1C079B9C" w:rsidR="4F5D63C8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la rendición de cuentas</w:t>
            </w:r>
            <w:r w:rsidRPr="1C079B9C" w:rsidR="620CF4D2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las </w:t>
            </w:r>
            <w:r w:rsidRPr="1C079B9C" w:rsidR="620CF4D2">
              <w:rPr>
                <w:rFonts w:ascii="Arial Narrow" w:hAnsi="Arial Narrow" w:eastAsia="Arial Narrow" w:cs="Arial Narrow"/>
                <w:sz w:val="22"/>
                <w:szCs w:val="22"/>
              </w:rPr>
              <w:t>personas</w:t>
            </w:r>
            <w:r w:rsidRPr="1C079B9C" w:rsidR="620CF4D2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afectadas</w:t>
            </w:r>
          </w:p>
        </w:tc>
        <w:tc>
          <w:tcPr>
            <w:tcW w:w="7295" w:type="dxa"/>
            <w:tcMar/>
          </w:tcPr>
          <w:p xmlns:wp14="http://schemas.microsoft.com/office/word/2010/wordml" w14:paraId="242CEF15" wp14:textId="3486D42E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La estrategia de</w:t>
            </w:r>
            <w:r w:rsidRPr="1C079B9C" w:rsidR="50D79386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la </w:t>
            </w:r>
            <w:r w:rsidRPr="1C079B9C" w:rsidR="50D79386">
              <w:rPr>
                <w:rFonts w:ascii="Arial Narrow" w:hAnsi="Arial Narrow" w:eastAsia="Arial Narrow" w:cs="Arial Narrow"/>
                <w:sz w:val="22"/>
                <w:szCs w:val="22"/>
              </w:rPr>
              <w:t>rendición</w:t>
            </w:r>
            <w:r w:rsidRPr="1C079B9C" w:rsidR="50D79386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cuentas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ha sido desarrollada, acordada conjuntamente, compartida y aplicada por los socios</w:t>
            </w:r>
          </w:p>
        </w:tc>
      </w:tr>
      <w:tr w:rsidRPr="004E6825" w:rsidR="00BE3A34" w:rsidTr="1C079B9C" w14:paraId="0AB42A29" w14:textId="77777777">
        <w:tc>
          <w:tcPr>
            <w:tcW w:w="2425" w:type="dxa"/>
            <w:vMerge/>
            <w:tcMar/>
          </w:tcPr>
          <w:p w:rsidRPr="004E6825" w:rsidR="00BE3A34" w:rsidP="00DE3ED3" w:rsidRDefault="00BE3A34" w14:paraId="2FE1F52D" w14:textId="77777777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  <w:tc>
          <w:tcPr>
            <w:tcW w:w="7295" w:type="dxa"/>
            <w:tcMar/>
          </w:tcPr>
          <w:p xmlns:wp14="http://schemas.microsoft.com/office/word/2010/wordml" w14:paraId="08150CBE" wp14:textId="5BCBBFF8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El PNC imparte formación y talleres sobre </w:t>
            </w:r>
            <w:r w:rsidRPr="1C079B9C" w:rsidR="42D76829">
              <w:rPr>
                <w:rFonts w:ascii="Arial Narrow" w:hAnsi="Arial Narrow" w:eastAsia="Arial Narrow" w:cs="Arial Narrow"/>
                <w:sz w:val="22"/>
                <w:szCs w:val="22"/>
              </w:rPr>
              <w:t>la redición de cuentas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, participa en el Grupo de Trabajo Interinstitucional sobre </w:t>
            </w:r>
            <w:r w:rsidRPr="1C079B9C" w:rsidR="42D76829">
              <w:rPr>
                <w:rFonts w:ascii="Arial Narrow" w:hAnsi="Arial Narrow" w:eastAsia="Arial Narrow" w:cs="Arial Narrow"/>
                <w:sz w:val="22"/>
                <w:szCs w:val="22"/>
              </w:rPr>
              <w:t>la redición de cuentas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y tiene </w:t>
            </w:r>
            <w:r w:rsidRPr="1C079B9C" w:rsidR="42D76829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la </w:t>
            </w:r>
            <w:r w:rsidRPr="1C079B9C" w:rsidR="42D76829">
              <w:rPr>
                <w:rFonts w:ascii="Arial Narrow" w:hAnsi="Arial Narrow" w:eastAsia="Arial Narrow" w:cs="Arial Narrow"/>
                <w:sz w:val="22"/>
                <w:szCs w:val="22"/>
              </w:rPr>
              <w:t>redición</w:t>
            </w:r>
            <w:r w:rsidRPr="1C079B9C" w:rsidR="42D76829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cuentas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como punto permanente del orden del día.</w:t>
            </w:r>
          </w:p>
        </w:tc>
      </w:tr>
      <w:tr w:rsidRPr="004E6825" w:rsidR="00BE3A34" w:rsidTr="1C079B9C" w14:paraId="00851B17" w14:textId="77777777">
        <w:tc>
          <w:tcPr>
            <w:tcW w:w="2425" w:type="dxa"/>
            <w:vMerge w:val="restart"/>
            <w:tcMar/>
          </w:tcPr>
          <w:p xmlns:wp14="http://schemas.microsoft.com/office/word/2010/wordml" w14:paraId="3648E8A1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Desglose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datos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y control del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acceso</w:t>
            </w:r>
          </w:p>
        </w:tc>
        <w:tc>
          <w:tcPr>
            <w:tcW w:w="7295" w:type="dxa"/>
            <w:tcMar/>
          </w:tcPr>
          <w:p xmlns:wp14="http://schemas.microsoft.com/office/word/2010/wordml" w14:paraId="446E7DE7" wp14:textId="11E911CE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Los socios de los grupos temáticos desglosan los datos para incluir sexo, edad,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discapacidad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y otras diversidades como parte de las evaluaciones y del seguimiento e información periódicos en las </w:t>
            </w:r>
            <w:r w:rsidRPr="1C079B9C" w:rsidR="30AC0941">
              <w:rPr>
                <w:rFonts w:ascii="Arial Narrow" w:hAnsi="Arial Narrow" w:eastAsia="Arial Narrow" w:cs="Arial Narrow"/>
                <w:sz w:val="22"/>
                <w:szCs w:val="22"/>
              </w:rPr>
              <w:t>4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W</w:t>
            </w:r>
            <w:r w:rsidRPr="1C079B9C" w:rsidR="677F116D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(Quien, Que, Donde, Cuando)</w:t>
            </w:r>
          </w:p>
        </w:tc>
      </w:tr>
      <w:tr w:rsidRPr="004E6825" w:rsidR="00BE3A34" w:rsidTr="1C079B9C" w14:paraId="605C4A3F" w14:textId="77777777">
        <w:tc>
          <w:tcPr>
            <w:tcW w:w="2425" w:type="dxa"/>
            <w:vMerge/>
            <w:tcMar/>
          </w:tcPr>
          <w:p w:rsidRPr="004E6825" w:rsidR="00BE3A34" w:rsidP="00DE3ED3" w:rsidRDefault="00BE3A34" w14:paraId="0D6CE1A7" w14:textId="77777777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  <w:tc>
          <w:tcPr>
            <w:tcW w:w="7295" w:type="dxa"/>
            <w:tcMar/>
          </w:tcPr>
          <w:p xmlns:wp14="http://schemas.microsoft.com/office/word/2010/wordml" w14:paraId="0C8BB9C8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Los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socios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del cluster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han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debatido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y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desarrollado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estrategias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para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llegar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a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los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grupos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vulnerables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y de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difícil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acceso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(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incluyendo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edad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,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género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,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discapacidad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,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juventud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, VIH/SIDA,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protección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,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derechos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humanos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y medio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ambiente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).</w:t>
            </w:r>
          </w:p>
        </w:tc>
      </w:tr>
      <w:tr w:rsidRPr="004E6825" w:rsidR="00BE3A34" w:rsidTr="1C079B9C" w14:paraId="6B7886F9" w14:textId="77777777">
        <w:tc>
          <w:tcPr>
            <w:tcW w:w="9720" w:type="dxa"/>
            <w:gridSpan w:val="2"/>
            <w:shd w:val="clear" w:color="auto" w:fill="009999"/>
            <w:tcMar/>
          </w:tcPr>
          <w:p xmlns:wp14="http://schemas.microsoft.com/office/word/2010/wordml" w14:paraId="60717B50" wp14:textId="77777777" wp14:noSpellErr="1">
            <w:pPr>
              <w:rPr>
                <w:rFonts w:ascii="Arial Narrow" w:hAnsi="Arial Narrow" w:eastAsia="Arial Narrow" w:cs="Arial Narrow"/>
                <w:color w:val="FFFFFF" w:themeColor="background1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6+1.2: Canales de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comunicación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bidireccionales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que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faciliten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la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retroalimentación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y las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quejas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y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proporcionen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reparación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por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las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quejas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.</w:t>
            </w:r>
          </w:p>
        </w:tc>
      </w:tr>
      <w:tr w:rsidRPr="004E6825" w:rsidR="00906EE0" w:rsidTr="1C079B9C" w14:paraId="05A595D8" w14:textId="77777777">
        <w:tc>
          <w:tcPr>
            <w:tcW w:w="2425" w:type="dxa"/>
            <w:tcMar/>
          </w:tcPr>
          <w:p xmlns:wp14="http://schemas.microsoft.com/office/word/2010/wordml" w:rsidP="1C079B9C" w14:paraId="7216A7CF" wp14:textId="09293AB6">
            <w:pPr>
              <w:pStyle w:val="Normal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413282C9">
              <w:rPr>
                <w:rFonts w:ascii="Arial Narrow" w:hAnsi="Arial Narrow" w:eastAsia="Arial Narrow" w:cs="Arial Narrow"/>
                <w:sz w:val="22"/>
                <w:szCs w:val="22"/>
              </w:rPr>
              <w:t>Sistema de gestión de reclamaciones</w:t>
            </w:r>
          </w:p>
        </w:tc>
        <w:tc>
          <w:tcPr>
            <w:tcW w:w="7295" w:type="dxa"/>
            <w:tcMar/>
          </w:tcPr>
          <w:p xmlns:wp14="http://schemas.microsoft.com/office/word/2010/wordml" w14:paraId="6A5A76FC" wp14:textId="02427C60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413282C9">
              <w:rPr>
                <w:rFonts w:ascii="Arial Narrow" w:hAnsi="Arial Narrow" w:eastAsia="Arial Narrow" w:cs="Arial Narrow"/>
                <w:sz w:val="22"/>
                <w:szCs w:val="22"/>
              </w:rPr>
              <w:t>Sistema de gestión de reclamaciones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seguros y accesibles, ya sea mediante mecanismos específicos en todas las áreas de respuesta o a través de mecanismos inter</w:t>
            </w:r>
            <w:r w:rsidRPr="1C079B9C" w:rsidR="6F6EAAAC">
              <w:rPr>
                <w:rFonts w:ascii="Arial Narrow" w:hAnsi="Arial Narrow" w:eastAsia="Arial Narrow" w:cs="Arial Narrow"/>
                <w:sz w:val="22"/>
                <w:szCs w:val="22"/>
              </w:rPr>
              <w:t>-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institucionales adecuados al contexto (por ejemplo, "buzones de reclamaciones", líneas telefónicas directas, debates cara a cara en grupos comunitarios, etc., o una combinación de dos o más de estos mecanismos).  </w:t>
            </w:r>
          </w:p>
        </w:tc>
      </w:tr>
      <w:tr w:rsidRPr="004E6825" w:rsidR="00906EE0" w:rsidTr="1C079B9C" w14:paraId="00832546" w14:textId="77777777">
        <w:tc>
          <w:tcPr>
            <w:tcW w:w="9720" w:type="dxa"/>
            <w:gridSpan w:val="2"/>
            <w:shd w:val="clear" w:color="auto" w:fill="009999"/>
            <w:tcMar/>
          </w:tcPr>
          <w:p xmlns:wp14="http://schemas.microsoft.com/office/word/2010/wordml" w14:paraId="6704E148" wp14:textId="77777777" wp14:noSpellErr="1">
            <w:pPr>
              <w:rPr>
                <w:rFonts w:ascii="Arial Narrow" w:hAnsi="Arial Narrow" w:eastAsia="Arial Narrow" w:cs="Arial Narrow"/>
                <w:color w:val="FFFFFF" w:themeColor="background1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6+1.3: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Medios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para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participar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en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las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decisiones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que les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afectan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,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incluidos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sistemas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representación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justos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y </w:t>
            </w: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transparentes</w:t>
            </w:r>
          </w:p>
        </w:tc>
      </w:tr>
      <w:tr w:rsidRPr="004E6825" w:rsidR="00906EE0" w:rsidTr="1C079B9C" w14:paraId="43FE24CC" w14:textId="77777777">
        <w:tc>
          <w:tcPr>
            <w:tcW w:w="2425" w:type="dxa"/>
            <w:tcMar/>
          </w:tcPr>
          <w:p xmlns:wp14="http://schemas.microsoft.com/office/word/2010/wordml" w14:paraId="537BCA1D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Comunicación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y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participación</w:t>
            </w:r>
          </w:p>
        </w:tc>
        <w:tc>
          <w:tcPr>
            <w:tcW w:w="7295" w:type="dxa"/>
            <w:tcMar/>
          </w:tcPr>
          <w:p xmlns:wp14="http://schemas.microsoft.com/office/word/2010/wordml" w14:paraId="14897CE4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Desarrollo de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una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estrategia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sistemática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comunicación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y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participación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con las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poblaciones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afectadas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Identificación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la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capacidad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crítica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(local),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representación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, para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facilitar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el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seguimiento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y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los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circuitos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retroalimentación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a HNO y HRP.</w:t>
            </w:r>
          </w:p>
        </w:tc>
      </w:tr>
      <w:tr w:rsidRPr="004E6825" w:rsidR="00906EE0" w:rsidTr="1C079B9C" w14:paraId="44E7EEED" w14:textId="77777777">
        <w:tc>
          <w:tcPr>
            <w:tcW w:w="9720" w:type="dxa"/>
            <w:gridSpan w:val="2"/>
            <w:shd w:val="clear" w:color="auto" w:fill="009999"/>
            <w:tcMar/>
          </w:tcPr>
          <w:p xmlns:wp14="http://schemas.microsoft.com/office/word/2010/wordml" w14:paraId="6C8C8305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6+1</w:t>
            </w:r>
            <w:r w:rsidRPr="1C079B9C" w:rsidR="2AED6737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.4: Crear </w:t>
            </w:r>
            <w:r w:rsidRPr="1C079B9C" w:rsidR="2AED6737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entornos</w:t>
            </w:r>
            <w:r w:rsidRPr="1C079B9C" w:rsidR="2AED6737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C079B9C" w:rsidR="2AED6737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en</w:t>
            </w:r>
            <w:r w:rsidRPr="1C079B9C" w:rsidR="2AED6737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C079B9C" w:rsidR="2AED6737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los</w:t>
            </w:r>
            <w:r w:rsidRPr="1C079B9C" w:rsidR="2AED6737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que las </w:t>
            </w:r>
            <w:r w:rsidRPr="1C079B9C" w:rsidR="2AED6737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poblaciones</w:t>
            </w:r>
            <w:r w:rsidRPr="1C079B9C" w:rsidR="2AED6737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C079B9C" w:rsidR="2AED6737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afectadas</w:t>
            </w:r>
            <w:r w:rsidRPr="1C079B9C" w:rsidR="2AED6737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C079B9C" w:rsidR="2AED6737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estén</w:t>
            </w:r>
            <w:r w:rsidRPr="1C079B9C" w:rsidR="2AED6737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C079B9C" w:rsidR="2AED6737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seguras</w:t>
            </w:r>
            <w:r w:rsidRPr="1C079B9C" w:rsidR="2AED6737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y </w:t>
            </w:r>
            <w:r w:rsidRPr="1C079B9C" w:rsidR="2AED6737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sean</w:t>
            </w:r>
            <w:r w:rsidRPr="1C079B9C" w:rsidR="2AED6737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C079B9C" w:rsidR="2AED6737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respetadas</w:t>
            </w:r>
            <w:r w:rsidRPr="1C079B9C" w:rsidR="2AED6737">
              <w:rPr>
                <w:rFonts w:ascii="Arial Narrow" w:hAnsi="Arial Narrow" w:eastAsia="Arial Narrow" w:cs="Arial Narrow"/>
                <w:color w:val="FFFFFF" w:themeColor="background1" w:themeTint="FF" w:themeShade="FF"/>
                <w:sz w:val="22"/>
                <w:szCs w:val="22"/>
              </w:rPr>
              <w:t>.</w:t>
            </w:r>
          </w:p>
        </w:tc>
      </w:tr>
      <w:tr w:rsidRPr="004E6825" w:rsidR="00906EE0" w:rsidTr="1C079B9C" w14:paraId="0E283A73" w14:textId="77777777">
        <w:tc>
          <w:tcPr>
            <w:tcW w:w="2425" w:type="dxa"/>
            <w:tcMar/>
          </w:tcPr>
          <w:p xmlns:wp14="http://schemas.microsoft.com/office/word/2010/wordml" w14:paraId="661E08CA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Protección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contra la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explotación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y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los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abusos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sexuales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(PSEA)</w:t>
            </w:r>
          </w:p>
        </w:tc>
        <w:tc>
          <w:tcPr>
            <w:tcW w:w="7295" w:type="dxa"/>
            <w:tcMar/>
          </w:tcPr>
          <w:p xmlns:wp14="http://schemas.microsoft.com/office/word/2010/wordml" w14:paraId="1D1254FC" wp14:textId="77777777" wp14:noSpellErr="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Se da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prioridad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al PSEA y se toman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medidas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para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demostrar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el 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>compromiso</w:t>
            </w:r>
            <w:r w:rsidRPr="1C079B9C" w:rsidR="1C079B9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</w:t>
            </w:r>
            <w:r w:rsidRPr="1C079B9C" w:rsidR="472B2179">
              <w:rPr>
                <w:rFonts w:ascii="Arial Narrow" w:hAnsi="Arial Narrow" w:eastAsia="Arial Narrow" w:cs="Arial Narrow"/>
                <w:sz w:val="22"/>
                <w:szCs w:val="22"/>
              </w:rPr>
              <w:t>tolerancia</w:t>
            </w:r>
            <w:r w:rsidRPr="1C079B9C" w:rsidR="472B2179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cero</w:t>
            </w:r>
          </w:p>
        </w:tc>
      </w:tr>
    </w:tbl>
    <w:p w:rsidR="00906EE0" w:rsidP="675D1C4C" w:rsidRDefault="00906EE0" w14:paraId="2561F5D7" w14:textId="43076D65" w14:noSpellErr="1">
      <w:pPr>
        <w:rPr>
          <w:rFonts w:ascii="Arial Narrow" w:hAnsi="Arial Narrow" w:eastAsia="Arial Narrow" w:cs="Arial Narrow"/>
          <w:sz w:val="20"/>
          <w:szCs w:val="20"/>
        </w:rPr>
      </w:pPr>
    </w:p>
    <w:p xmlns:wp14="http://schemas.microsoft.com/office/word/2010/wordml" w14:paraId="5A17919B" wp14:textId="77777777" wp14:noSpellErr="1">
      <w:pPr>
        <w:ind w:start="-426"/>
        <w:rPr>
          <w:rFonts w:ascii="Arial Narrow" w:hAnsi="Arial Narrow" w:eastAsia="Arial Narrow" w:cs="Arial Narrow"/>
          <w:b w:val="1"/>
          <w:bCs w:val="1"/>
          <w:color w:val="009999"/>
          <w:sz w:val="28"/>
          <w:szCs w:val="28"/>
        </w:rPr>
      </w:pPr>
      <w:r w:rsidRPr="1C079B9C" w:rsidR="1C079B9C">
        <w:rPr>
          <w:rFonts w:ascii="Arial Narrow" w:hAnsi="Arial Narrow" w:eastAsia="Arial Narrow" w:cs="Arial Narrow"/>
          <w:b w:val="1"/>
          <w:bCs w:val="1"/>
          <w:color w:val="009999"/>
          <w:sz w:val="28"/>
          <w:szCs w:val="28"/>
        </w:rPr>
        <w:t>ANEXOS</w:t>
      </w:r>
    </w:p>
    <w:p xmlns:wp14="http://schemas.microsoft.com/office/word/2010/wordml" w14:paraId="33C16708" wp14:textId="77777777" wp14:noSpellErr="1">
      <w:pPr>
        <w:ind w:start="-426"/>
        <w:rPr>
          <w:rFonts w:ascii="Arial Narrow" w:hAnsi="Arial Narrow" w:eastAsia="Arial Narrow" w:cs="Arial Narrow"/>
          <w:b w:val="1"/>
          <w:bCs w:val="1"/>
          <w:color w:val="009999"/>
          <w:sz w:val="28"/>
          <w:szCs w:val="28"/>
        </w:rPr>
      </w:pPr>
      <w:r w:rsidRPr="1C079B9C" w:rsidR="1C079B9C">
        <w:rPr>
          <w:rFonts w:ascii="Arial Narrow" w:hAnsi="Arial Narrow" w:eastAsia="Arial Narrow" w:cs="Arial Narrow"/>
          <w:color w:val="262626" w:themeColor="text1" w:themeTint="D9" w:themeShade="FF"/>
          <w:sz w:val="22"/>
          <w:szCs w:val="22"/>
        </w:rPr>
        <w:t xml:space="preserve">La </w:t>
      </w:r>
      <w:r w:rsidRPr="1C079B9C" w:rsidR="00D107C4">
        <w:rPr>
          <w:rFonts w:ascii="Arial Narrow" w:hAnsi="Arial Narrow" w:eastAsia="Arial Narrow" w:cs="Arial Narrow"/>
          <w:color w:val="262626" w:themeColor="text1" w:themeTint="D9" w:themeShade="FF"/>
          <w:sz w:val="22"/>
          <w:szCs w:val="22"/>
        </w:rPr>
        <w:t>metodología</w:t>
      </w:r>
      <w:r w:rsidRPr="1C079B9C" w:rsidR="00D107C4">
        <w:rPr>
          <w:rFonts w:ascii="Arial Narrow" w:hAnsi="Arial Narrow" w:eastAsia="Arial Narrow" w:cs="Arial Narrow"/>
          <w:color w:val="262626" w:themeColor="text1" w:themeTint="D9" w:themeShade="FF"/>
          <w:sz w:val="22"/>
          <w:szCs w:val="22"/>
        </w:rPr>
        <w:t xml:space="preserve"> de la RM (</w:t>
      </w:r>
      <w:r w:rsidRPr="1C079B9C" w:rsidR="00D107C4">
        <w:rPr>
          <w:rFonts w:ascii="Arial Narrow" w:hAnsi="Arial Narrow" w:eastAsia="Arial Narrow" w:cs="Arial Narrow"/>
          <w:color w:val="262626" w:themeColor="text1" w:themeTint="D9" w:themeShade="FF"/>
          <w:sz w:val="22"/>
          <w:szCs w:val="22"/>
        </w:rPr>
        <w:t>recopilación</w:t>
      </w:r>
      <w:r w:rsidRPr="1C079B9C" w:rsidR="00D107C4">
        <w:rPr>
          <w:rFonts w:ascii="Arial Narrow" w:hAnsi="Arial Narrow" w:eastAsia="Arial Narrow" w:cs="Arial Narrow"/>
          <w:color w:val="262626" w:themeColor="text1" w:themeTint="D9" w:themeShade="FF"/>
          <w:sz w:val="22"/>
          <w:szCs w:val="22"/>
        </w:rPr>
        <w:t xml:space="preserve"> de </w:t>
      </w:r>
      <w:r w:rsidRPr="1C079B9C" w:rsidR="00D107C4">
        <w:rPr>
          <w:rFonts w:ascii="Arial Narrow" w:hAnsi="Arial Narrow" w:eastAsia="Arial Narrow" w:cs="Arial Narrow"/>
          <w:color w:val="262626" w:themeColor="text1" w:themeTint="D9" w:themeShade="FF"/>
          <w:sz w:val="22"/>
          <w:szCs w:val="22"/>
        </w:rPr>
        <w:t>datos</w:t>
      </w:r>
      <w:r w:rsidRPr="1C079B9C" w:rsidR="1C079B9C">
        <w:rPr>
          <w:rFonts w:ascii="Arial Narrow" w:hAnsi="Arial Narrow" w:eastAsia="Arial Narrow" w:cs="Arial Narrow"/>
          <w:color w:val="262626" w:themeColor="text1" w:themeTint="D9" w:themeShade="FF"/>
          <w:sz w:val="22"/>
          <w:szCs w:val="22"/>
        </w:rPr>
        <w:t xml:space="preserve">, </w:t>
      </w:r>
      <w:r w:rsidRPr="1C079B9C" w:rsidR="1C079B9C">
        <w:rPr>
          <w:rFonts w:ascii="Arial Narrow" w:hAnsi="Arial Narrow" w:eastAsia="Arial Narrow" w:cs="Arial Narrow"/>
          <w:color w:val="262626" w:themeColor="text1" w:themeTint="D9" w:themeShade="FF"/>
          <w:sz w:val="22"/>
          <w:szCs w:val="22"/>
        </w:rPr>
        <w:t>bancos</w:t>
      </w:r>
      <w:r w:rsidRPr="1C079B9C" w:rsidR="1C079B9C">
        <w:rPr>
          <w:rFonts w:ascii="Arial Narrow" w:hAnsi="Arial Narrow" w:eastAsia="Arial Narrow" w:cs="Arial Narrow"/>
          <w:color w:val="262626" w:themeColor="text1" w:themeTint="D9" w:themeShade="FF"/>
          <w:sz w:val="22"/>
          <w:szCs w:val="22"/>
        </w:rPr>
        <w:t xml:space="preserve"> de </w:t>
      </w:r>
      <w:r w:rsidRPr="1C079B9C" w:rsidR="1C079B9C">
        <w:rPr>
          <w:rFonts w:ascii="Arial Narrow" w:hAnsi="Arial Narrow" w:eastAsia="Arial Narrow" w:cs="Arial Narrow"/>
          <w:color w:val="262626" w:themeColor="text1" w:themeTint="D9" w:themeShade="FF"/>
          <w:sz w:val="22"/>
          <w:szCs w:val="22"/>
        </w:rPr>
        <w:t>preguntas</w:t>
      </w:r>
      <w:r w:rsidRPr="1C079B9C" w:rsidR="1C079B9C">
        <w:rPr>
          <w:rFonts w:ascii="Arial Narrow" w:hAnsi="Arial Narrow" w:eastAsia="Arial Narrow" w:cs="Arial Narrow"/>
          <w:color w:val="262626" w:themeColor="text1" w:themeTint="D9" w:themeShade="FF"/>
          <w:sz w:val="22"/>
          <w:szCs w:val="22"/>
        </w:rPr>
        <w:t xml:space="preserve">, </w:t>
      </w:r>
      <w:r w:rsidRPr="1C079B9C" w:rsidR="1C079B9C">
        <w:rPr>
          <w:rFonts w:ascii="Arial Narrow" w:hAnsi="Arial Narrow" w:eastAsia="Arial Narrow" w:cs="Arial Narrow"/>
          <w:color w:val="262626" w:themeColor="text1" w:themeTint="D9" w:themeShade="FF"/>
          <w:sz w:val="22"/>
          <w:szCs w:val="22"/>
        </w:rPr>
        <w:t>plantillas</w:t>
      </w:r>
      <w:r w:rsidRPr="1C079B9C" w:rsidR="1C079B9C">
        <w:rPr>
          <w:rFonts w:ascii="Arial Narrow" w:hAnsi="Arial Narrow" w:eastAsia="Arial Narrow" w:cs="Arial Narrow"/>
          <w:color w:val="262626" w:themeColor="text1" w:themeTint="D9" w:themeShade="FF"/>
          <w:sz w:val="22"/>
          <w:szCs w:val="22"/>
        </w:rPr>
        <w:t xml:space="preserve"> de </w:t>
      </w:r>
      <w:r w:rsidRPr="1C079B9C" w:rsidR="1C079B9C">
        <w:rPr>
          <w:rFonts w:ascii="Arial Narrow" w:hAnsi="Arial Narrow" w:eastAsia="Arial Narrow" w:cs="Arial Narrow"/>
          <w:color w:val="262626" w:themeColor="text1" w:themeTint="D9" w:themeShade="FF"/>
          <w:sz w:val="22"/>
          <w:szCs w:val="22"/>
        </w:rPr>
        <w:t>informes</w:t>
      </w:r>
      <w:r w:rsidRPr="1C079B9C" w:rsidR="1C079B9C">
        <w:rPr>
          <w:rFonts w:ascii="Arial Narrow" w:hAnsi="Arial Narrow" w:eastAsia="Arial Narrow" w:cs="Arial Narrow"/>
          <w:color w:val="262626" w:themeColor="text1" w:themeTint="D9" w:themeShade="FF"/>
          <w:sz w:val="22"/>
          <w:szCs w:val="22"/>
        </w:rPr>
        <w:t xml:space="preserve"> </w:t>
      </w:r>
      <w:r w:rsidRPr="1C079B9C" w:rsidR="00D107C4">
        <w:rPr>
          <w:rFonts w:ascii="Arial Narrow" w:hAnsi="Arial Narrow" w:eastAsia="Arial Narrow" w:cs="Arial Narrow"/>
          <w:color w:val="262626" w:themeColor="text1" w:themeTint="D9" w:themeShade="FF"/>
          <w:sz w:val="22"/>
          <w:szCs w:val="22"/>
        </w:rPr>
        <w:t xml:space="preserve">y PPT de </w:t>
      </w:r>
      <w:r w:rsidRPr="1C079B9C" w:rsidR="00D107C4">
        <w:rPr>
          <w:rFonts w:ascii="Arial Narrow" w:hAnsi="Arial Narrow" w:eastAsia="Arial Narrow" w:cs="Arial Narrow"/>
          <w:color w:val="262626" w:themeColor="text1" w:themeTint="D9" w:themeShade="FF"/>
          <w:sz w:val="22"/>
          <w:szCs w:val="22"/>
        </w:rPr>
        <w:t>entrevistas</w:t>
      </w:r>
      <w:r w:rsidRPr="1C079B9C" w:rsidR="00D107C4">
        <w:rPr>
          <w:rFonts w:ascii="Arial Narrow" w:hAnsi="Arial Narrow" w:eastAsia="Arial Narrow" w:cs="Arial Narrow"/>
          <w:color w:val="262626" w:themeColor="text1" w:themeTint="D9" w:themeShade="FF"/>
          <w:sz w:val="22"/>
          <w:szCs w:val="22"/>
        </w:rPr>
        <w:t xml:space="preserve">) </w:t>
      </w:r>
      <w:r w:rsidRPr="1C079B9C" w:rsidR="00D107C4">
        <w:rPr>
          <w:rFonts w:ascii="Arial Narrow" w:hAnsi="Arial Narrow" w:eastAsia="Arial Narrow" w:cs="Arial Narrow"/>
          <w:color w:val="262626" w:themeColor="text1" w:themeTint="D9" w:themeShade="FF"/>
          <w:sz w:val="22"/>
          <w:szCs w:val="22"/>
        </w:rPr>
        <w:t>puede</w:t>
      </w:r>
      <w:r w:rsidRPr="1C079B9C" w:rsidR="00D107C4">
        <w:rPr>
          <w:rFonts w:ascii="Arial Narrow" w:hAnsi="Arial Narrow" w:eastAsia="Arial Narrow" w:cs="Arial Narrow"/>
          <w:color w:val="262626" w:themeColor="text1" w:themeTint="D9" w:themeShade="FF"/>
          <w:sz w:val="22"/>
          <w:szCs w:val="22"/>
        </w:rPr>
        <w:t xml:space="preserve"> </w:t>
      </w:r>
      <w:r w:rsidRPr="1C079B9C" w:rsidR="1C079B9C">
        <w:rPr>
          <w:rFonts w:ascii="Arial Narrow" w:hAnsi="Arial Narrow" w:eastAsia="Arial Narrow" w:cs="Arial Narrow"/>
          <w:color w:val="262626" w:themeColor="text1" w:themeTint="D9" w:themeShade="FF"/>
          <w:sz w:val="22"/>
          <w:szCs w:val="22"/>
        </w:rPr>
        <w:t>consultarse</w:t>
      </w:r>
      <w:r w:rsidRPr="1C079B9C" w:rsidR="1C079B9C">
        <w:rPr>
          <w:rFonts w:ascii="Arial Narrow" w:hAnsi="Arial Narrow" w:eastAsia="Arial Narrow" w:cs="Arial Narrow"/>
          <w:color w:val="262626" w:themeColor="text1" w:themeTint="D9" w:themeShade="FF"/>
          <w:sz w:val="22"/>
          <w:szCs w:val="22"/>
        </w:rPr>
        <w:t xml:space="preserve"> </w:t>
      </w:r>
      <w:hyperlink r:id="R367d7ef540294129">
        <w:r w:rsidRPr="1C079B9C" w:rsidR="00D107C4">
          <w:rPr>
            <w:rStyle w:val="Hyperlink"/>
            <w:rFonts w:ascii="Arial Narrow" w:hAnsi="Arial Narrow" w:eastAsia="Arial Narrow" w:cs="Arial Narrow"/>
            <w:color w:val="0679EE"/>
            <w:sz w:val="22"/>
            <w:szCs w:val="22"/>
          </w:rPr>
          <w:t>aquí</w:t>
        </w:r>
      </w:hyperlink>
      <w:r w:rsidRPr="1C079B9C" w:rsidR="00D107C4">
        <w:rPr>
          <w:rFonts w:ascii="Arial Narrow" w:hAnsi="Arial Narrow" w:eastAsia="Arial Narrow" w:cs="Arial Narrow"/>
          <w:color w:val="262626" w:themeColor="text1" w:themeTint="D9" w:themeShade="FF"/>
          <w:sz w:val="22"/>
          <w:szCs w:val="22"/>
        </w:rPr>
        <w:t>.</w:t>
      </w:r>
    </w:p>
    <w:p w:rsidR="3EFA6DBE" w:rsidP="3EFA6DBE" w:rsidRDefault="3EFA6DBE" w14:paraId="2BC23FDB" w14:textId="1CA4014E" w14:noSpellErr="1">
      <w:pPr>
        <w:rPr>
          <w:rFonts w:ascii="Arial Narrow" w:hAnsi="Arial Narrow" w:eastAsia="Arial Narrow" w:cs="Arial Narrow"/>
          <w:sz w:val="20"/>
          <w:szCs w:val="20"/>
        </w:rPr>
      </w:pPr>
    </w:p>
    <w:p w:rsidR="3EFA6DBE" w:rsidP="3EFA6DBE" w:rsidRDefault="3EFA6DBE" w14:paraId="4293C917" w14:textId="4B3C5F36" w14:noSpellErr="1">
      <w:pPr>
        <w:rPr>
          <w:rFonts w:ascii="Arial Narrow" w:hAnsi="Arial Narrow" w:eastAsia="Arial Narrow" w:cs="Arial Narrow"/>
          <w:sz w:val="20"/>
          <w:szCs w:val="20"/>
        </w:rPr>
      </w:pPr>
    </w:p>
    <w:sectPr w:rsidR="3EFA6DBE" w:rsidSect="005D0E4C">
      <w:headerReference w:type="default" r:id="rId18"/>
      <w:footerReference w:type="even" r:id="rId19"/>
      <w:footerReference w:type="default" r:id="rId20"/>
      <w:pgSz w:w="12240" w:h="15840" w:orient="portrait"/>
      <w:pgMar w:top="1080" w:right="135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581D" w:rsidP="007449BB" w:rsidRDefault="00C7581D" w14:paraId="7B155443" w14:textId="77777777">
      <w:r>
        <w:separator/>
      </w:r>
    </w:p>
  </w:endnote>
  <w:endnote w:type="continuationSeparator" w:id="0">
    <w:p w:rsidR="00C7581D" w:rsidP="007449BB" w:rsidRDefault="00C7581D" w14:paraId="6C38223E" w14:textId="77777777">
      <w:r>
        <w:continuationSeparator/>
      </w:r>
    </w:p>
  </w:endnote>
  <w:endnote w:type="continuationNotice" w:id="1">
    <w:p w:rsidR="00C7581D" w:rsidRDefault="00C7581D" w14:paraId="08A3C2B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14:paraId="1C36B14E" wp14:textId="77777777" wp14:noSpellErr="1">
    <w:pPr>
      <w:pStyle w:val="Footer"/>
      <w:framePr w:wrap="none" w:hAnchor="margin" w:vAnchor="text" w:xAlign="right" w:y="1"/>
      <w:rPr>
        <w:rStyle w:val="PageNumber"/>
      </w:rPr>
    </w:pPr>
    <w:r w:rsidRPr="1C079B9C">
      <w:rPr>
        <w:rStyle w:val="PageNumber"/>
      </w:rPr>
      <w:fldChar w:fldCharType="begin"/>
    </w:r>
    <w:r w:rsidRPr="1C079B9C">
      <w:rPr>
        <w:rStyle w:val="PageNumber"/>
      </w:rPr>
      <w:instrText xml:space="preserve"> PAGE </w:instrText>
    </w:r>
    <w:r w:rsidRPr="1C079B9C">
      <w:rPr>
        <w:rStyle w:val="PageNumber"/>
      </w:rPr>
      <w:fldChar w:fldCharType="end"/>
    </w:r>
  </w:p>
  <w:p w:rsidR="007449BB" w:rsidP="007449BB" w:rsidRDefault="007449BB" w14:paraId="332976E5" w14:textId="77777777" w14:noSpellErr="1">
    <w:pPr>
      <w:pStyle w:val="Footer"/>
      <w:ind w:end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0"/>
        <w:szCs w:val="20"/>
      </w:rPr>
      <w:id w:val="-1889098280"/>
      <w:docPartObj>
        <w:docPartGallery w:val="Page Numbers (Bottom of Page)"/>
        <w:docPartUnique/>
      </w:docPartObj>
    </w:sdtPr>
    <w:sdtContent>
      <w:p xmlns:wp14="http://schemas.microsoft.com/office/word/2010/wordml" w14:paraId="4590CB77" wp14:textId="77777777" wp14:noSpellErr="1">
        <w:pPr>
          <w:pStyle w:val="Footer"/>
          <w:framePr w:wrap="none" w:hAnchor="margin" w:vAnchor="text" w:xAlign="right" w:y="1"/>
          <w:rPr>
            <w:rStyle w:val="PageNumber"/>
            <w:sz w:val="20"/>
            <w:szCs w:val="20"/>
          </w:rPr>
        </w:pPr>
        <w:r w:rsidRPr="1C079B9C">
          <w:rPr>
            <w:rStyle w:val="PageNumber"/>
            <w:sz w:val="20"/>
            <w:szCs w:val="20"/>
          </w:rPr>
          <w:fldChar w:fldCharType="begin"/>
        </w:r>
        <w:r w:rsidRPr="1C079B9C">
          <w:rPr>
            <w:rStyle w:val="PageNumber"/>
            <w:sz w:val="20"/>
            <w:szCs w:val="20"/>
          </w:rPr>
          <w:instrText xml:space="preserve"> PAGE </w:instrText>
        </w:r>
        <w:r w:rsidRPr="1C079B9C">
          <w:rPr>
            <w:rStyle w:val="PageNumber"/>
            <w:sz w:val="20"/>
            <w:szCs w:val="20"/>
          </w:rPr>
          <w:fldChar w:fldCharType="separate"/>
        </w:r>
        <w:r w:rsidRPr="1C079B9C" w:rsidR="1C079B9C">
          <w:rPr>
            <w:rStyle w:val="PageNumber"/>
            <w:sz w:val="20"/>
            <w:szCs w:val="20"/>
          </w:rPr>
          <w:t>1</w:t>
        </w:r>
        <w:r w:rsidRPr="1C079B9C">
          <w:rPr>
            <w:rStyle w:val="PageNumber"/>
            <w:sz w:val="20"/>
            <w:szCs w:val="20"/>
          </w:rPr>
          <w:fldChar w:fldCharType="end"/>
        </w:r>
      </w:p>
    </w:sdtContent>
  </w:sdt>
  <w:p w:rsidR="007449BB" w:rsidP="007449BB" w:rsidRDefault="007449BB" w14:paraId="4EA0DAA9" w14:textId="77777777" w14:noSpellErr="1">
    <w:pPr>
      <w:pStyle w:val="Footer"/>
      <w:ind w:end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581D" w:rsidP="007449BB" w:rsidRDefault="00C7581D" w14:paraId="161374DF" w14:textId="77777777">
      <w:r>
        <w:separator/>
      </w:r>
    </w:p>
  </w:footnote>
  <w:footnote w:type="continuationSeparator" w:id="0">
    <w:p w:rsidR="00C7581D" w:rsidP="007449BB" w:rsidRDefault="00C7581D" w14:paraId="12BFB5C1" w14:textId="77777777">
      <w:r>
        <w:continuationSeparator/>
      </w:r>
    </w:p>
  </w:footnote>
  <w:footnote w:type="continuationNotice" w:id="1">
    <w:p w:rsidR="00C7581D" w:rsidRDefault="00C7581D" w14:paraId="766C2B36" w14:textId="77777777"/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14:paraId="4EB96123" wp14:textId="77777777" wp14:noSpellErr="1">
    <w:pPr>
      <w:pStyle w:val="Header"/>
      <w:ind w:start="720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240" behindDoc="1" locked="0" layoutInCell="1" allowOverlap="1" wp14:editId="06430B09" wp14:anchorId="027E56A3">
          <wp:simplePos x="0" y="0"/>
          <wp:positionH relativeFrom="column">
            <wp:posOffset>4958080</wp:posOffset>
          </wp:positionH>
          <wp:positionV relativeFrom="paragraph">
            <wp:posOffset>-194673</wp:posOffset>
          </wp:positionV>
          <wp:extent cx="1136686" cy="421521"/>
          <wp:effectExtent l="0" t="0" r="6350" b="0"/>
          <wp:wrapTight wrapText="bothSides">
            <wp:wrapPolygon edited="0">
              <wp:start x="2172" y="0"/>
              <wp:lineTo x="0" y="2932"/>
              <wp:lineTo x="0" y="16615"/>
              <wp:lineTo x="1448" y="20525"/>
              <wp:lineTo x="6154" y="20525"/>
              <wp:lineTo x="21359" y="18570"/>
              <wp:lineTo x="21359" y="2932"/>
              <wp:lineTo x="5430" y="0"/>
              <wp:lineTo x="2172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48749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686" cy="4215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5ADB"/>
    <w:multiLevelType w:val="hybridMultilevel"/>
    <w:tmpl w:val="3B1648CA"/>
    <w:lvl w:ilvl="0" w:tplc="23E45FD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D9765C"/>
    <w:multiLevelType w:val="hybridMultilevel"/>
    <w:tmpl w:val="0BAE94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C013093"/>
    <w:multiLevelType w:val="hybridMultilevel"/>
    <w:tmpl w:val="0AA6D040"/>
    <w:lvl w:ilvl="0" w:tplc="5B36C2A0">
      <w:start w:val="1"/>
      <w:numFmt w:val="bullet"/>
      <w:lvlText w:val="-"/>
      <w:lvlJc w:val="left"/>
      <w:pPr>
        <w:ind w:left="720" w:hanging="360"/>
      </w:pPr>
      <w:rPr>
        <w:rFonts w:hint="default" w:ascii="Arial Narrow" w:hAnsi="Arial Narrow" w:eastAsia="Arial Narrow" w:cs="Arial Narrow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70C5720"/>
    <w:multiLevelType w:val="hybridMultilevel"/>
    <w:tmpl w:val="9F062804"/>
    <w:lvl w:ilvl="0" w:tplc="AD7AA718">
      <w:start w:val="1"/>
      <w:numFmt w:val="decimal"/>
      <w:lvlText w:val="%1)"/>
      <w:lvlJc w:val="left"/>
      <w:pPr>
        <w:ind w:left="720" w:hanging="360"/>
      </w:pPr>
    </w:lvl>
    <w:lvl w:ilvl="1" w:tplc="B90819F2">
      <w:start w:val="1"/>
      <w:numFmt w:val="lowerLetter"/>
      <w:lvlText w:val="%2."/>
      <w:lvlJc w:val="left"/>
      <w:pPr>
        <w:ind w:left="1440" w:hanging="360"/>
      </w:pPr>
    </w:lvl>
    <w:lvl w:ilvl="2" w:tplc="DF4E5BE4">
      <w:start w:val="1"/>
      <w:numFmt w:val="lowerRoman"/>
      <w:lvlText w:val="%3."/>
      <w:lvlJc w:val="right"/>
      <w:pPr>
        <w:ind w:left="2160" w:hanging="180"/>
      </w:pPr>
    </w:lvl>
    <w:lvl w:ilvl="3" w:tplc="BB6E2424">
      <w:start w:val="1"/>
      <w:numFmt w:val="decimal"/>
      <w:lvlText w:val="%4."/>
      <w:lvlJc w:val="left"/>
      <w:pPr>
        <w:ind w:left="2880" w:hanging="360"/>
      </w:pPr>
    </w:lvl>
    <w:lvl w:ilvl="4" w:tplc="BA56E3E8">
      <w:start w:val="1"/>
      <w:numFmt w:val="lowerLetter"/>
      <w:lvlText w:val="%5."/>
      <w:lvlJc w:val="left"/>
      <w:pPr>
        <w:ind w:left="3600" w:hanging="360"/>
      </w:pPr>
    </w:lvl>
    <w:lvl w:ilvl="5" w:tplc="00C6E654">
      <w:start w:val="1"/>
      <w:numFmt w:val="lowerRoman"/>
      <w:lvlText w:val="%6."/>
      <w:lvlJc w:val="right"/>
      <w:pPr>
        <w:ind w:left="4320" w:hanging="180"/>
      </w:pPr>
    </w:lvl>
    <w:lvl w:ilvl="6" w:tplc="D53CE5FC">
      <w:start w:val="1"/>
      <w:numFmt w:val="decimal"/>
      <w:lvlText w:val="%7."/>
      <w:lvlJc w:val="left"/>
      <w:pPr>
        <w:ind w:left="5040" w:hanging="360"/>
      </w:pPr>
    </w:lvl>
    <w:lvl w:ilvl="7" w:tplc="9BAEF57E">
      <w:start w:val="1"/>
      <w:numFmt w:val="lowerLetter"/>
      <w:lvlText w:val="%8."/>
      <w:lvlJc w:val="left"/>
      <w:pPr>
        <w:ind w:left="5760" w:hanging="360"/>
      </w:pPr>
    </w:lvl>
    <w:lvl w:ilvl="8" w:tplc="9AA2A85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B0B92"/>
    <w:multiLevelType w:val="hybridMultilevel"/>
    <w:tmpl w:val="C2D4E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12B7B"/>
    <w:multiLevelType w:val="hybridMultilevel"/>
    <w:tmpl w:val="743241B6"/>
    <w:lvl w:ilvl="0" w:tplc="9A1CA494">
      <w:start w:val="4"/>
      <w:numFmt w:val="bullet"/>
      <w:lvlText w:val="-"/>
      <w:lvlJc w:val="left"/>
      <w:pPr>
        <w:ind w:left="720" w:hanging="360"/>
      </w:pPr>
      <w:rPr>
        <w:rFonts w:hint="default" w:ascii="Arial Narrow" w:hAnsi="Arial Narrow" w:eastAsia="Arial Narrow" w:cs="Arial Narro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56038A3"/>
    <w:multiLevelType w:val="hybridMultilevel"/>
    <w:tmpl w:val="7124DDEE"/>
    <w:lvl w:ilvl="0" w:tplc="55DA1C34">
      <w:start w:val="4"/>
      <w:numFmt w:val="bullet"/>
      <w:lvlText w:val="-"/>
      <w:lvlJc w:val="left"/>
      <w:pPr>
        <w:ind w:left="720" w:hanging="360"/>
      </w:pPr>
      <w:rPr>
        <w:rFonts w:hint="default" w:ascii="Arial Narrow" w:hAnsi="Arial Narrow" w:eastAsia="Arial Narrow" w:cs="Arial Narro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FA64CB6"/>
    <w:multiLevelType w:val="hybridMultilevel"/>
    <w:tmpl w:val="58FE88F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91559809">
    <w:abstractNumId w:val="3"/>
  </w:num>
  <w:num w:numId="2" w16cid:durableId="199980285">
    <w:abstractNumId w:val="6"/>
  </w:num>
  <w:num w:numId="3" w16cid:durableId="1398940223">
    <w:abstractNumId w:val="5"/>
  </w:num>
  <w:num w:numId="4" w16cid:durableId="2027058050">
    <w:abstractNumId w:val="2"/>
  </w:num>
  <w:num w:numId="5" w16cid:durableId="80027904">
    <w:abstractNumId w:val="0"/>
  </w:num>
  <w:num w:numId="6" w16cid:durableId="1042748860">
    <w:abstractNumId w:val="1"/>
  </w:num>
  <w:num w:numId="7" w16cid:durableId="147982886">
    <w:abstractNumId w:val="4"/>
  </w:num>
  <w:num w:numId="8" w16cid:durableId="2099519894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75"/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BB"/>
    <w:rsid w:val="00001B15"/>
    <w:rsid w:val="00023AFD"/>
    <w:rsid w:val="000319AC"/>
    <w:rsid w:val="00032672"/>
    <w:rsid w:val="000423E8"/>
    <w:rsid w:val="0008651C"/>
    <w:rsid w:val="000B5E9D"/>
    <w:rsid w:val="000E76CD"/>
    <w:rsid w:val="000F6671"/>
    <w:rsid w:val="0010577C"/>
    <w:rsid w:val="00121D46"/>
    <w:rsid w:val="001676B0"/>
    <w:rsid w:val="00173C3D"/>
    <w:rsid w:val="0019719B"/>
    <w:rsid w:val="00197953"/>
    <w:rsid w:val="001A47FC"/>
    <w:rsid w:val="001A4DA9"/>
    <w:rsid w:val="001B5E75"/>
    <w:rsid w:val="001C117E"/>
    <w:rsid w:val="002002EF"/>
    <w:rsid w:val="002133C8"/>
    <w:rsid w:val="002143C9"/>
    <w:rsid w:val="00267823"/>
    <w:rsid w:val="002D7245"/>
    <w:rsid w:val="003668F5"/>
    <w:rsid w:val="003900F2"/>
    <w:rsid w:val="003B5E00"/>
    <w:rsid w:val="003D2E2C"/>
    <w:rsid w:val="003E4B5A"/>
    <w:rsid w:val="003F5CFF"/>
    <w:rsid w:val="00417088"/>
    <w:rsid w:val="00423B47"/>
    <w:rsid w:val="00423EA5"/>
    <w:rsid w:val="00491E22"/>
    <w:rsid w:val="004A47E3"/>
    <w:rsid w:val="004A6DA3"/>
    <w:rsid w:val="004B031F"/>
    <w:rsid w:val="004B381A"/>
    <w:rsid w:val="004B6F34"/>
    <w:rsid w:val="004D731A"/>
    <w:rsid w:val="004E5652"/>
    <w:rsid w:val="004E6825"/>
    <w:rsid w:val="00504C71"/>
    <w:rsid w:val="005129B7"/>
    <w:rsid w:val="00524033"/>
    <w:rsid w:val="00544810"/>
    <w:rsid w:val="005A09B4"/>
    <w:rsid w:val="005A69F6"/>
    <w:rsid w:val="005A6D1C"/>
    <w:rsid w:val="005A72EB"/>
    <w:rsid w:val="005B1C4D"/>
    <w:rsid w:val="005D0E4C"/>
    <w:rsid w:val="005E4A88"/>
    <w:rsid w:val="0061740A"/>
    <w:rsid w:val="0062480C"/>
    <w:rsid w:val="00625C11"/>
    <w:rsid w:val="00631739"/>
    <w:rsid w:val="00637E98"/>
    <w:rsid w:val="0065622D"/>
    <w:rsid w:val="006A26BD"/>
    <w:rsid w:val="006B0CD0"/>
    <w:rsid w:val="006B2C96"/>
    <w:rsid w:val="006F42D6"/>
    <w:rsid w:val="007042E1"/>
    <w:rsid w:val="00734897"/>
    <w:rsid w:val="00740192"/>
    <w:rsid w:val="007449BB"/>
    <w:rsid w:val="00775523"/>
    <w:rsid w:val="00785FA1"/>
    <w:rsid w:val="007901CC"/>
    <w:rsid w:val="00792393"/>
    <w:rsid w:val="007B72C7"/>
    <w:rsid w:val="007F024E"/>
    <w:rsid w:val="00820F16"/>
    <w:rsid w:val="00843FD9"/>
    <w:rsid w:val="008553CB"/>
    <w:rsid w:val="00856BB5"/>
    <w:rsid w:val="00883514"/>
    <w:rsid w:val="00883984"/>
    <w:rsid w:val="00897844"/>
    <w:rsid w:val="008B392D"/>
    <w:rsid w:val="008B674B"/>
    <w:rsid w:val="008C2D6E"/>
    <w:rsid w:val="00906EE0"/>
    <w:rsid w:val="009326A6"/>
    <w:rsid w:val="009438AB"/>
    <w:rsid w:val="00944E25"/>
    <w:rsid w:val="00952A63"/>
    <w:rsid w:val="009562A8"/>
    <w:rsid w:val="009652B8"/>
    <w:rsid w:val="00973732"/>
    <w:rsid w:val="00985AC4"/>
    <w:rsid w:val="009C11B3"/>
    <w:rsid w:val="009E1520"/>
    <w:rsid w:val="009F6F5F"/>
    <w:rsid w:val="00A26654"/>
    <w:rsid w:val="00A37CA7"/>
    <w:rsid w:val="00A63A20"/>
    <w:rsid w:val="00A869EC"/>
    <w:rsid w:val="00AD66EF"/>
    <w:rsid w:val="00B020DB"/>
    <w:rsid w:val="00B03226"/>
    <w:rsid w:val="00B1632A"/>
    <w:rsid w:val="00B2115B"/>
    <w:rsid w:val="00B42AA5"/>
    <w:rsid w:val="00BE3A34"/>
    <w:rsid w:val="00BE594B"/>
    <w:rsid w:val="00BF0E95"/>
    <w:rsid w:val="00C02270"/>
    <w:rsid w:val="00C03C0C"/>
    <w:rsid w:val="00C4680B"/>
    <w:rsid w:val="00C62547"/>
    <w:rsid w:val="00C733FD"/>
    <w:rsid w:val="00C7581D"/>
    <w:rsid w:val="00C86254"/>
    <w:rsid w:val="00CF41A4"/>
    <w:rsid w:val="00CF74E3"/>
    <w:rsid w:val="00D107C4"/>
    <w:rsid w:val="00D20151"/>
    <w:rsid w:val="00D63915"/>
    <w:rsid w:val="00D93663"/>
    <w:rsid w:val="00DB0362"/>
    <w:rsid w:val="00DE3ED3"/>
    <w:rsid w:val="00E15AF9"/>
    <w:rsid w:val="00E24A5B"/>
    <w:rsid w:val="00F0397A"/>
    <w:rsid w:val="00F1708C"/>
    <w:rsid w:val="00F27600"/>
    <w:rsid w:val="00F42638"/>
    <w:rsid w:val="00F45C0C"/>
    <w:rsid w:val="00F606EC"/>
    <w:rsid w:val="00F60D8F"/>
    <w:rsid w:val="00F62709"/>
    <w:rsid w:val="00F6351C"/>
    <w:rsid w:val="00F858D1"/>
    <w:rsid w:val="00F91393"/>
    <w:rsid w:val="00F96E3F"/>
    <w:rsid w:val="00FA529F"/>
    <w:rsid w:val="00FC2D9E"/>
    <w:rsid w:val="00FD55AD"/>
    <w:rsid w:val="00FF6D77"/>
    <w:rsid w:val="01B066E1"/>
    <w:rsid w:val="02448932"/>
    <w:rsid w:val="0325DAC8"/>
    <w:rsid w:val="0398568A"/>
    <w:rsid w:val="044F3684"/>
    <w:rsid w:val="049D6F13"/>
    <w:rsid w:val="06514E59"/>
    <w:rsid w:val="0676A3E7"/>
    <w:rsid w:val="07250A49"/>
    <w:rsid w:val="0825E116"/>
    <w:rsid w:val="0A6F3F0D"/>
    <w:rsid w:val="0A7D65E4"/>
    <w:rsid w:val="0A850381"/>
    <w:rsid w:val="0D447E8E"/>
    <w:rsid w:val="0D4FB9C2"/>
    <w:rsid w:val="0DB283D4"/>
    <w:rsid w:val="0DB6C14B"/>
    <w:rsid w:val="0E6AD41C"/>
    <w:rsid w:val="0E86CCA2"/>
    <w:rsid w:val="0EF939E3"/>
    <w:rsid w:val="0F285F14"/>
    <w:rsid w:val="0F3D81FF"/>
    <w:rsid w:val="0FDA735C"/>
    <w:rsid w:val="10950A44"/>
    <w:rsid w:val="11F13322"/>
    <w:rsid w:val="126F113F"/>
    <w:rsid w:val="1392B908"/>
    <w:rsid w:val="13AE9EA4"/>
    <w:rsid w:val="1465B344"/>
    <w:rsid w:val="1479E21E"/>
    <w:rsid w:val="14B392DD"/>
    <w:rsid w:val="14DFBC79"/>
    <w:rsid w:val="1637C4DB"/>
    <w:rsid w:val="165CE82E"/>
    <w:rsid w:val="17523049"/>
    <w:rsid w:val="17605ABA"/>
    <w:rsid w:val="17AB9AAF"/>
    <w:rsid w:val="17E5FE08"/>
    <w:rsid w:val="18047D1B"/>
    <w:rsid w:val="180F6FB5"/>
    <w:rsid w:val="18935DC7"/>
    <w:rsid w:val="18A05992"/>
    <w:rsid w:val="19AA7B03"/>
    <w:rsid w:val="19B32D9C"/>
    <w:rsid w:val="1AD4F4C8"/>
    <w:rsid w:val="1BBD3928"/>
    <w:rsid w:val="1BBE2FE7"/>
    <w:rsid w:val="1BCD99BE"/>
    <w:rsid w:val="1BF1EAAA"/>
    <w:rsid w:val="1C079B9C"/>
    <w:rsid w:val="1C4C928B"/>
    <w:rsid w:val="1D7492AE"/>
    <w:rsid w:val="1DB25D1D"/>
    <w:rsid w:val="1E4CB578"/>
    <w:rsid w:val="1F39FD4F"/>
    <w:rsid w:val="1F4898B0"/>
    <w:rsid w:val="1FB2B056"/>
    <w:rsid w:val="22625B78"/>
    <w:rsid w:val="22AF2BC4"/>
    <w:rsid w:val="22EA5118"/>
    <w:rsid w:val="22F21699"/>
    <w:rsid w:val="23219905"/>
    <w:rsid w:val="2335D3CC"/>
    <w:rsid w:val="238CF1D5"/>
    <w:rsid w:val="2402278E"/>
    <w:rsid w:val="24438343"/>
    <w:rsid w:val="27AE7FA2"/>
    <w:rsid w:val="288E1266"/>
    <w:rsid w:val="2959929C"/>
    <w:rsid w:val="296534C1"/>
    <w:rsid w:val="2AE6F88E"/>
    <w:rsid w:val="2AEB19B9"/>
    <w:rsid w:val="2AED6737"/>
    <w:rsid w:val="2CAF9057"/>
    <w:rsid w:val="2CC87B4B"/>
    <w:rsid w:val="2CE2A90A"/>
    <w:rsid w:val="2DF1DE6B"/>
    <w:rsid w:val="2EA05A42"/>
    <w:rsid w:val="2F532109"/>
    <w:rsid w:val="2F959C52"/>
    <w:rsid w:val="30AC0941"/>
    <w:rsid w:val="30CA44C0"/>
    <w:rsid w:val="31DF3B62"/>
    <w:rsid w:val="32CD3D14"/>
    <w:rsid w:val="32CD3D14"/>
    <w:rsid w:val="33030226"/>
    <w:rsid w:val="331ED1DB"/>
    <w:rsid w:val="33BF40E0"/>
    <w:rsid w:val="3426922C"/>
    <w:rsid w:val="34A073BD"/>
    <w:rsid w:val="34AEBF9D"/>
    <w:rsid w:val="35A38F56"/>
    <w:rsid w:val="35B850BD"/>
    <w:rsid w:val="35C2628D"/>
    <w:rsid w:val="36563534"/>
    <w:rsid w:val="36D27738"/>
    <w:rsid w:val="3700EFDD"/>
    <w:rsid w:val="375E32EE"/>
    <w:rsid w:val="3783A25F"/>
    <w:rsid w:val="37A5608D"/>
    <w:rsid w:val="37FFBDB0"/>
    <w:rsid w:val="380DAA7A"/>
    <w:rsid w:val="39132BAC"/>
    <w:rsid w:val="398E135F"/>
    <w:rsid w:val="399CDB26"/>
    <w:rsid w:val="39D43765"/>
    <w:rsid w:val="3A3D6C43"/>
    <w:rsid w:val="3A46D544"/>
    <w:rsid w:val="3A4A50FC"/>
    <w:rsid w:val="3A8036CE"/>
    <w:rsid w:val="3AE7DF86"/>
    <w:rsid w:val="3B022227"/>
    <w:rsid w:val="3BAF6C70"/>
    <w:rsid w:val="3D750D05"/>
    <w:rsid w:val="3E0FEFBB"/>
    <w:rsid w:val="3E697208"/>
    <w:rsid w:val="3EFA6DBE"/>
    <w:rsid w:val="3F9E570F"/>
    <w:rsid w:val="3FABC01C"/>
    <w:rsid w:val="3FABC01C"/>
    <w:rsid w:val="411F7A80"/>
    <w:rsid w:val="413282C9"/>
    <w:rsid w:val="4147907D"/>
    <w:rsid w:val="42D76829"/>
    <w:rsid w:val="42E019B3"/>
    <w:rsid w:val="434F3C91"/>
    <w:rsid w:val="43A0D9B7"/>
    <w:rsid w:val="43B1F71E"/>
    <w:rsid w:val="43B60EE9"/>
    <w:rsid w:val="43F13342"/>
    <w:rsid w:val="446608E2"/>
    <w:rsid w:val="446608E2"/>
    <w:rsid w:val="44AB1476"/>
    <w:rsid w:val="44D0C606"/>
    <w:rsid w:val="458B8EB4"/>
    <w:rsid w:val="45CCC434"/>
    <w:rsid w:val="46248C5A"/>
    <w:rsid w:val="46944342"/>
    <w:rsid w:val="46C1F447"/>
    <w:rsid w:val="46CBD2A5"/>
    <w:rsid w:val="4728D404"/>
    <w:rsid w:val="472B2179"/>
    <w:rsid w:val="477F6A71"/>
    <w:rsid w:val="48436D01"/>
    <w:rsid w:val="48BE95E3"/>
    <w:rsid w:val="48FC29BB"/>
    <w:rsid w:val="490751A6"/>
    <w:rsid w:val="495A7F07"/>
    <w:rsid w:val="4A050250"/>
    <w:rsid w:val="4A760FF9"/>
    <w:rsid w:val="4B2F4EB4"/>
    <w:rsid w:val="4B56BCD7"/>
    <w:rsid w:val="4D4FDD82"/>
    <w:rsid w:val="4DEEABF5"/>
    <w:rsid w:val="4E650278"/>
    <w:rsid w:val="4E971A73"/>
    <w:rsid w:val="4E998628"/>
    <w:rsid w:val="4F5D63C8"/>
    <w:rsid w:val="50900EC1"/>
    <w:rsid w:val="50B43108"/>
    <w:rsid w:val="50D79386"/>
    <w:rsid w:val="51F5D394"/>
    <w:rsid w:val="5246BB8C"/>
    <w:rsid w:val="5446C9E8"/>
    <w:rsid w:val="54EED756"/>
    <w:rsid w:val="5556C742"/>
    <w:rsid w:val="56ED80CD"/>
    <w:rsid w:val="5864BD50"/>
    <w:rsid w:val="586FA982"/>
    <w:rsid w:val="587A2FC9"/>
    <w:rsid w:val="588E6804"/>
    <w:rsid w:val="589A9CAB"/>
    <w:rsid w:val="58C611A0"/>
    <w:rsid w:val="5900D545"/>
    <w:rsid w:val="59443623"/>
    <w:rsid w:val="59AF73F0"/>
    <w:rsid w:val="59B562C5"/>
    <w:rsid w:val="59C48798"/>
    <w:rsid w:val="59C48798"/>
    <w:rsid w:val="5A2A3865"/>
    <w:rsid w:val="5A9CA5A6"/>
    <w:rsid w:val="5B86EF75"/>
    <w:rsid w:val="5BA25DC6"/>
    <w:rsid w:val="5C3AABAE"/>
    <w:rsid w:val="5D64AFD7"/>
    <w:rsid w:val="5DD483D1"/>
    <w:rsid w:val="5E1E9960"/>
    <w:rsid w:val="5EFE526F"/>
    <w:rsid w:val="609A22D0"/>
    <w:rsid w:val="60F76993"/>
    <w:rsid w:val="617D6DA9"/>
    <w:rsid w:val="620CF4D2"/>
    <w:rsid w:val="62DF5EF0"/>
    <w:rsid w:val="6340BFC9"/>
    <w:rsid w:val="639BB7E7"/>
    <w:rsid w:val="644D3167"/>
    <w:rsid w:val="64A3C8B6"/>
    <w:rsid w:val="64F0BF04"/>
    <w:rsid w:val="6556995F"/>
    <w:rsid w:val="657DE6F8"/>
    <w:rsid w:val="65DF95B6"/>
    <w:rsid w:val="660CF6BC"/>
    <w:rsid w:val="6620B77A"/>
    <w:rsid w:val="66B4D377"/>
    <w:rsid w:val="670B921D"/>
    <w:rsid w:val="6716CC11"/>
    <w:rsid w:val="675D1C4C"/>
    <w:rsid w:val="677F116D"/>
    <w:rsid w:val="67BF04EA"/>
    <w:rsid w:val="67F30BE7"/>
    <w:rsid w:val="681430EC"/>
    <w:rsid w:val="693126CE"/>
    <w:rsid w:val="69FD6980"/>
    <w:rsid w:val="6ACCF72F"/>
    <w:rsid w:val="6B2F227A"/>
    <w:rsid w:val="6B4BD1AE"/>
    <w:rsid w:val="6B7A9FF3"/>
    <w:rsid w:val="6B8DA16F"/>
    <w:rsid w:val="6BA68C63"/>
    <w:rsid w:val="6BBAC72A"/>
    <w:rsid w:val="6C4ED73A"/>
    <w:rsid w:val="6CA3207D"/>
    <w:rsid w:val="6CA8F072"/>
    <w:rsid w:val="6CC36F71"/>
    <w:rsid w:val="6CDEC28A"/>
    <w:rsid w:val="6DE899F8"/>
    <w:rsid w:val="6E4CB3B3"/>
    <w:rsid w:val="6E76D505"/>
    <w:rsid w:val="6F6EAAAC"/>
    <w:rsid w:val="6F8677FC"/>
    <w:rsid w:val="700AF12F"/>
    <w:rsid w:val="70373AE9"/>
    <w:rsid w:val="70994C06"/>
    <w:rsid w:val="7122485D"/>
    <w:rsid w:val="71D30B4A"/>
    <w:rsid w:val="72160B50"/>
    <w:rsid w:val="736EDBAB"/>
    <w:rsid w:val="73ACB0B2"/>
    <w:rsid w:val="73D0ECC8"/>
    <w:rsid w:val="73EF2BFB"/>
    <w:rsid w:val="74A59EA4"/>
    <w:rsid w:val="753483B5"/>
    <w:rsid w:val="7537E8DD"/>
    <w:rsid w:val="75775C69"/>
    <w:rsid w:val="7585E586"/>
    <w:rsid w:val="760427C6"/>
    <w:rsid w:val="765BA08B"/>
    <w:rsid w:val="770C0018"/>
    <w:rsid w:val="788021D5"/>
    <w:rsid w:val="794C9F64"/>
    <w:rsid w:val="79CE129D"/>
    <w:rsid w:val="7A16BC9F"/>
    <w:rsid w:val="7A1BF236"/>
    <w:rsid w:val="7A3DAACC"/>
    <w:rsid w:val="7A402E4C"/>
    <w:rsid w:val="7AC1DCBE"/>
    <w:rsid w:val="7B9B5D84"/>
    <w:rsid w:val="7C52A0D1"/>
    <w:rsid w:val="7C70383C"/>
    <w:rsid w:val="7D77CF0E"/>
    <w:rsid w:val="7E810A6B"/>
    <w:rsid w:val="7EF750DF"/>
    <w:rsid w:val="7FA4FCAE"/>
    <w:rsid w:val="7FA58EFD"/>
    <w:rsid w:val="7FC9FDEF"/>
    <w:rsid w:val="7FD4E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8C630"/>
  <w15:chartTrackingRefBased/>
  <w15:docId w15:val="{943962EA-B748-4B05-B3A4-C5024B1C30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1C079B9C"/>
    <w:rPr>
      <w:noProof w:val="0"/>
      <w:lang w:val="es-P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7449BB"/>
    <w:pPr>
      <w:autoSpaceDE w:val="0"/>
      <w:autoSpaceDN w:val="0"/>
      <w:adjustRightInd w:val="0"/>
    </w:pPr>
    <w:rPr>
      <w:rFonts w:ascii="Calibri Light" w:hAnsi="Calibri Light" w:cs="Calibri Light"/>
      <w:color w:val="000000"/>
    </w:rPr>
  </w:style>
  <w:style w:type="paragraph" w:styleId="Header">
    <w:uiPriority w:val="99"/>
    <w:name w:val="header"/>
    <w:basedOn w:val="Normal"/>
    <w:unhideWhenUsed/>
    <w:link w:val="HeaderChar"/>
    <w:rsid w:val="1C079B9C"/>
    <w:pPr>
      <w:tabs>
        <w:tab w:val="center" w:leader="none" w:pos="4680"/>
        <w:tab w:val="right" w:leader="none" w:pos="9360"/>
      </w:tabs>
    </w:pPr>
  </w:style>
  <w:style w:type="character" w:styleId="HeaderChar" w:customStyle="true">
    <w:uiPriority w:val="99"/>
    <w:name w:val="Header Char"/>
    <w:basedOn w:val="DefaultParagraphFont"/>
    <w:link w:val="Header"/>
    <w:rsid w:val="1C079B9C"/>
    <w:rPr>
      <w:noProof w:val="0"/>
      <w:lang w:val="es-PE"/>
    </w:rPr>
  </w:style>
  <w:style w:type="paragraph" w:styleId="Footer">
    <w:uiPriority w:val="99"/>
    <w:name w:val="footer"/>
    <w:basedOn w:val="Normal"/>
    <w:unhideWhenUsed/>
    <w:link w:val="FooterChar"/>
    <w:rsid w:val="1C079B9C"/>
    <w:pPr>
      <w:tabs>
        <w:tab w:val="center" w:leader="none" w:pos="4680"/>
        <w:tab w:val="right" w:leader="none" w:pos="9360"/>
      </w:tabs>
    </w:pPr>
  </w:style>
  <w:style w:type="character" w:styleId="FooterChar" w:customStyle="true">
    <w:uiPriority w:val="99"/>
    <w:name w:val="Footer Char"/>
    <w:basedOn w:val="DefaultParagraphFont"/>
    <w:link w:val="Footer"/>
    <w:rsid w:val="1C079B9C"/>
    <w:rPr>
      <w:noProof w:val="0"/>
      <w:lang w:val="es-PE"/>
    </w:rPr>
  </w:style>
  <w:style w:type="character" w:styleId="PageNumber">
    <w:name w:val="page number"/>
    <w:basedOn w:val="DefaultParagraphFont"/>
    <w:uiPriority w:val="99"/>
    <w:semiHidden/>
    <w:unhideWhenUsed/>
    <w:rsid w:val="007449BB"/>
  </w:style>
  <w:style w:type="paragraph" w:styleId="ListParagraph">
    <w:uiPriority w:val="34"/>
    <w:name w:val="List Paragraph"/>
    <w:basedOn w:val="Normal"/>
    <w:qFormat/>
    <w:rsid w:val="1C079B9C"/>
    <w:pPr>
      <w:spacing/>
      <w:ind w:left="720"/>
      <w:contextualSpacing/>
    </w:pPr>
  </w:style>
  <w:style w:type="paragraph" w:styleId="CommentText">
    <w:uiPriority w:val="99"/>
    <w:name w:val="annotation text"/>
    <w:basedOn w:val="Normal"/>
    <w:semiHidden/>
    <w:unhideWhenUsed/>
    <w:link w:val="CommentTextChar"/>
    <w:rsid w:val="1C079B9C"/>
    <w:rPr>
      <w:sz w:val="20"/>
      <w:szCs w:val="20"/>
    </w:rPr>
  </w:style>
  <w:style w:type="character" w:styleId="CommentTextChar" w:customStyle="true">
    <w:uiPriority w:val="99"/>
    <w:name w:val="Comment Text Char"/>
    <w:basedOn w:val="DefaultParagraphFont"/>
    <w:semiHidden/>
    <w:link w:val="CommentText"/>
    <w:rsid w:val="1C079B9C"/>
    <w:rPr>
      <w:noProof w:val="0"/>
      <w:sz w:val="20"/>
      <w:szCs w:val="20"/>
      <w:lang w:val="es-P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39"/>
    <w:rsid w:val="00856BB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mmentSubject">
    <w:uiPriority w:val="99"/>
    <w:name w:val="annotation subject"/>
    <w:basedOn w:val="CommentText"/>
    <w:next w:val="CommentText"/>
    <w:semiHidden/>
    <w:unhideWhenUsed/>
    <w:link w:val="CommentSubjectChar"/>
    <w:rsid w:val="1C079B9C"/>
    <w:rPr>
      <w:b w:val="1"/>
      <w:bCs w:val="1"/>
    </w:rPr>
  </w:style>
  <w:style w:type="character" w:styleId="CommentSubjectChar" w:customStyle="true">
    <w:uiPriority w:val="99"/>
    <w:name w:val="Comment Subject Char"/>
    <w:basedOn w:val="CommentTextChar"/>
    <w:semiHidden/>
    <w:link w:val="CommentSubject"/>
    <w:rsid w:val="1C079B9C"/>
    <w:rPr>
      <w:b w:val="1"/>
      <w:bCs w:val="1"/>
    </w:rPr>
  </w:style>
  <w:style w:type="paragraph" w:styleId="Revision">
    <w:name w:val="Revision"/>
    <w:hidden/>
    <w:uiPriority w:val="99"/>
    <w:semiHidden/>
    <w:rsid w:val="00E15AF9"/>
  </w:style>
  <w:style w:type="character" w:styleId="Hyperlink">
    <w:name w:val="Hyperlink"/>
    <w:basedOn w:val="DefaultParagraphFont"/>
    <w:uiPriority w:val="99"/>
    <w:unhideWhenUsed/>
    <w:rsid w:val="003E4B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B5A"/>
    <w:rPr>
      <w:color w:val="605E5C"/>
      <w:shd w:val="clear" w:color="auto" w:fill="E1DFDD"/>
    </w:rPr>
  </w:style>
  <w:style w:type="paragraph" w:styleId="Heading1">
    <w:uiPriority w:val="9"/>
    <w:name w:val="heading 1"/>
    <w:basedOn w:val="Normal"/>
    <w:next w:val="Normal"/>
    <w:link w:val="Heading1Char"/>
    <w:qFormat/>
    <w:rsid w:val="1C079B9C"/>
    <w:rPr>
      <w:rFonts w:ascii="Calibri Light" w:hAnsi="Calibri Light" w:eastAsia="游ゴシック Light" w:cs="Times New Roman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1C079B9C"/>
    <w:rPr>
      <w:rFonts w:ascii="Calibri Light" w:hAnsi="Calibri Light" w:eastAsia="游ゴシック Light" w:cs="Times New Roman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1C079B9C"/>
    <w:rPr>
      <w:rFonts w:ascii="Calibri Light" w:hAnsi="Calibri Light" w:eastAsia="游ゴシック Light" w:cs="Times New Roman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1C079B9C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1C079B9C"/>
    <w:rPr>
      <w:rFonts w:ascii="Calibri Light" w:hAnsi="Calibri Light" w:eastAsia="游ゴシック Light" w:cs="Times New Roman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1C079B9C"/>
    <w:rPr>
      <w:rFonts w:ascii="Calibri Light" w:hAnsi="Calibri Light" w:eastAsia="游ゴシック Light" w:cs="Times New Roman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1C079B9C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1C079B9C"/>
    <w:rPr>
      <w:rFonts w:ascii="Calibri Light" w:hAnsi="Calibri Light" w:eastAsia="游ゴシック Light" w:cs="Times New Roman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1C079B9C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1C079B9C"/>
    <w:rPr>
      <w:rFonts w:ascii="Calibri Light" w:hAnsi="Calibri Light" w:eastAsia="游ゴシック Light" w:cs="Times New Roman" w:asciiTheme="majorAscii" w:hAnsiTheme="majorAscii" w:eastAsiaTheme="majorEastAsia" w:cstheme="majorBidi"/>
      <w:sz w:val="56"/>
      <w:szCs w:val="56"/>
    </w:rPr>
    <w:pPr>
      <w:spacing w:after="0" w:line="240" w:lineRule="auto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1C079B9C"/>
    <w:rPr>
      <w:rFonts w:ascii="Calibri" w:hAnsi="Calibri" w:eastAsia="游明朝" w:cs="Arial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1C079B9C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1C079B9C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1Char" w:customStyle="true">
    <w:uiPriority w:val="9"/>
    <w:name w:val="Heading 1 Char"/>
    <w:basedOn w:val="DefaultParagraphFont"/>
    <w:link w:val="Heading1"/>
    <w:rsid w:val="1C079B9C"/>
    <w:rPr>
      <w:rFonts w:ascii="Calibri Light" w:hAnsi="Calibri Light" w:eastAsia="游ゴシック Light" w:cs="Times New Roman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es-PE"/>
    </w:rPr>
  </w:style>
  <w:style w:type="character" w:styleId="Heading2Char" w:customStyle="true">
    <w:uiPriority w:val="9"/>
    <w:name w:val="Heading 2 Char"/>
    <w:basedOn w:val="DefaultParagraphFont"/>
    <w:link w:val="Heading2"/>
    <w:rsid w:val="1C079B9C"/>
    <w:rPr>
      <w:rFonts w:ascii="Calibri Light" w:hAnsi="Calibri Light" w:eastAsia="游ゴシック Light" w:cs="Times New Roman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es-PE"/>
    </w:rPr>
  </w:style>
  <w:style w:type="character" w:styleId="Heading3Char" w:customStyle="true">
    <w:uiPriority w:val="9"/>
    <w:name w:val="Heading 3 Char"/>
    <w:basedOn w:val="DefaultParagraphFont"/>
    <w:link w:val="Heading3"/>
    <w:rsid w:val="1C079B9C"/>
    <w:rPr>
      <w:rFonts w:ascii="Calibri Light" w:hAnsi="Calibri Light" w:eastAsia="游ゴシック Light" w:cs="Times New Roman" w:asciiTheme="majorAscii" w:hAnsiTheme="majorAscii" w:eastAsiaTheme="majorEastAsia" w:cstheme="majorBidi"/>
      <w:noProof w:val="0"/>
      <w:color w:val="1F3763"/>
      <w:sz w:val="24"/>
      <w:szCs w:val="24"/>
      <w:lang w:val="es-PE"/>
    </w:rPr>
  </w:style>
  <w:style w:type="character" w:styleId="Heading4Char" w:customStyle="true">
    <w:uiPriority w:val="9"/>
    <w:name w:val="Heading 4 Char"/>
    <w:basedOn w:val="DefaultParagraphFont"/>
    <w:link w:val="Heading4"/>
    <w:rsid w:val="1C079B9C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es-PE"/>
    </w:rPr>
  </w:style>
  <w:style w:type="character" w:styleId="Heading5Char" w:customStyle="true">
    <w:uiPriority w:val="9"/>
    <w:name w:val="Heading 5 Char"/>
    <w:basedOn w:val="DefaultParagraphFont"/>
    <w:link w:val="Heading5"/>
    <w:rsid w:val="1C079B9C"/>
    <w:rPr>
      <w:rFonts w:ascii="Calibri Light" w:hAnsi="Calibri Light" w:eastAsia="游ゴシック Light" w:cs="Times New Roman" w:asciiTheme="majorAscii" w:hAnsiTheme="majorAscii" w:eastAsiaTheme="majorEastAsia" w:cstheme="majorBidi"/>
      <w:noProof w:val="0"/>
      <w:color w:val="2F5496" w:themeColor="accent1" w:themeTint="FF" w:themeShade="BF"/>
      <w:lang w:val="es-PE"/>
    </w:rPr>
  </w:style>
  <w:style w:type="character" w:styleId="Heading6Char" w:customStyle="true">
    <w:uiPriority w:val="9"/>
    <w:name w:val="Heading 6 Char"/>
    <w:basedOn w:val="DefaultParagraphFont"/>
    <w:link w:val="Heading6"/>
    <w:rsid w:val="1C079B9C"/>
    <w:rPr>
      <w:rFonts w:ascii="Calibri Light" w:hAnsi="Calibri Light" w:eastAsia="游ゴシック Light" w:cs="Times New Roman" w:asciiTheme="majorAscii" w:hAnsiTheme="majorAscii" w:eastAsiaTheme="majorEastAsia" w:cstheme="majorBidi"/>
      <w:noProof w:val="0"/>
      <w:color w:val="1F3763"/>
      <w:lang w:val="es-PE"/>
    </w:rPr>
  </w:style>
  <w:style w:type="character" w:styleId="Heading7Char" w:customStyle="true">
    <w:uiPriority w:val="9"/>
    <w:name w:val="Heading 7 Char"/>
    <w:basedOn w:val="DefaultParagraphFont"/>
    <w:link w:val="Heading7"/>
    <w:rsid w:val="1C079B9C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noProof w:val="0"/>
      <w:color w:val="1F3763"/>
      <w:lang w:val="es-PE"/>
    </w:rPr>
  </w:style>
  <w:style w:type="character" w:styleId="Heading8Char" w:customStyle="true">
    <w:uiPriority w:val="9"/>
    <w:name w:val="Heading 8 Char"/>
    <w:basedOn w:val="DefaultParagraphFont"/>
    <w:link w:val="Heading8"/>
    <w:rsid w:val="1C079B9C"/>
    <w:rPr>
      <w:rFonts w:ascii="Calibri Light" w:hAnsi="Calibri Light" w:eastAsia="游ゴシック Light" w:cs="Times New Roman" w:asciiTheme="majorAscii" w:hAnsiTheme="majorAscii" w:eastAsiaTheme="majorEastAsia" w:cstheme="majorBidi"/>
      <w:noProof w:val="0"/>
      <w:color w:val="272727"/>
      <w:sz w:val="21"/>
      <w:szCs w:val="21"/>
      <w:lang w:val="es-PE"/>
    </w:rPr>
  </w:style>
  <w:style w:type="character" w:styleId="Heading9Char" w:customStyle="true">
    <w:uiPriority w:val="9"/>
    <w:name w:val="Heading 9 Char"/>
    <w:basedOn w:val="DefaultParagraphFont"/>
    <w:link w:val="Heading9"/>
    <w:rsid w:val="1C079B9C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s-PE"/>
    </w:rPr>
  </w:style>
  <w:style w:type="character" w:styleId="TitleChar" w:customStyle="true">
    <w:uiPriority w:val="10"/>
    <w:name w:val="Title Char"/>
    <w:basedOn w:val="DefaultParagraphFont"/>
    <w:link w:val="Title"/>
    <w:rsid w:val="1C079B9C"/>
    <w:rPr>
      <w:rFonts w:ascii="Calibri Light" w:hAnsi="Calibri Light" w:eastAsia="游ゴシック Light" w:cs="Times New Roman" w:asciiTheme="majorAscii" w:hAnsiTheme="majorAscii" w:eastAsiaTheme="majorEastAsia" w:cstheme="majorBidi"/>
      <w:noProof w:val="0"/>
      <w:sz w:val="56"/>
      <w:szCs w:val="56"/>
      <w:lang w:val="es-PE"/>
    </w:rPr>
  </w:style>
  <w:style w:type="character" w:styleId="SubtitleChar" w:customStyle="true">
    <w:uiPriority w:val="11"/>
    <w:name w:val="Subtitle Char"/>
    <w:basedOn w:val="DefaultParagraphFont"/>
    <w:link w:val="Subtitle"/>
    <w:rsid w:val="1C079B9C"/>
    <w:rPr>
      <w:rFonts w:ascii="Calibri" w:hAnsi="Calibri" w:eastAsia="游明朝" w:cs="Arial" w:asciiTheme="minorAscii" w:hAnsiTheme="minorAscii" w:eastAsiaTheme="minorEastAsia" w:cstheme="minorBidi"/>
      <w:noProof w:val="0"/>
      <w:color w:val="5A5A5A"/>
      <w:lang w:val="es-PE"/>
    </w:rPr>
  </w:style>
  <w:style w:type="character" w:styleId="QuoteChar" w:customStyle="true">
    <w:uiPriority w:val="29"/>
    <w:name w:val="Quote Char"/>
    <w:basedOn w:val="DefaultParagraphFont"/>
    <w:link w:val="Quote"/>
    <w:rsid w:val="1C079B9C"/>
    <w:rPr>
      <w:i w:val="1"/>
      <w:iCs w:val="1"/>
      <w:noProof w:val="0"/>
      <w:color w:val="404040" w:themeColor="text1" w:themeTint="BF" w:themeShade="FF"/>
      <w:lang w:val="es-PE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1C079B9C"/>
    <w:rPr>
      <w:i w:val="1"/>
      <w:iCs w:val="1"/>
      <w:noProof w:val="0"/>
      <w:color w:val="4472C4" w:themeColor="accent1" w:themeTint="FF" w:themeShade="FF"/>
      <w:lang w:val="es-PE"/>
    </w:rPr>
  </w:style>
  <w:style w:type="paragraph" w:styleId="TOC1">
    <w:uiPriority w:val="39"/>
    <w:name w:val="toc 1"/>
    <w:basedOn w:val="Normal"/>
    <w:next w:val="Normal"/>
    <w:unhideWhenUsed/>
    <w:rsid w:val="1C079B9C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1C079B9C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1C079B9C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1C079B9C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1C079B9C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1C079B9C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1C079B9C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1C079B9C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1C079B9C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1C079B9C"/>
    <w:rPr>
      <w:sz w:val="20"/>
      <w:szCs w:val="20"/>
    </w:rPr>
    <w:pPr>
      <w:spacing w:after="0" w:line="240" w:lineRule="auto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1C079B9C"/>
    <w:rPr>
      <w:noProof w:val="0"/>
      <w:sz w:val="20"/>
      <w:szCs w:val="20"/>
      <w:lang w:val="es-PE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1C079B9C"/>
    <w:rPr>
      <w:sz w:val="20"/>
      <w:szCs w:val="20"/>
    </w:rPr>
    <w:pPr>
      <w:spacing w:after="0" w:line="240" w:lineRule="auto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1C079B9C"/>
    <w:rPr>
      <w:noProof w:val="0"/>
      <w:sz w:val="20"/>
      <w:szCs w:val="20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Id8" /><Relationship Type="http://schemas.openxmlformats.org/officeDocument/2006/relationships/endnotes" Target="endnotes.xml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customXml" Target="../customXml/item7.xml" Id="rId7" /><Relationship Type="http://schemas.openxmlformats.org/officeDocument/2006/relationships/footnotes" Target="footnotes.xml" Id="rId12" /><Relationship Type="http://schemas.openxmlformats.org/officeDocument/2006/relationships/customXml" Target="../customXml/item2.xml" Id="rId2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webSettings" Target="webSettings.xml" Id="rId11" /><Relationship Type="http://schemas.openxmlformats.org/officeDocument/2006/relationships/customXml" Target="../customXml/item5.xml" Id="rId5" /><Relationship Type="http://schemas.openxmlformats.org/officeDocument/2006/relationships/settings" Target="setting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styles" Target="styles.xml" Id="rId9" /><Relationship Type="http://schemas.openxmlformats.org/officeDocument/2006/relationships/theme" Target="theme/theme1.xml" Id="rId22" /><Relationship Type="http://schemas.openxmlformats.org/officeDocument/2006/relationships/hyperlink" Target="https://www.washcluster.net/gwc-strategic-plan" TargetMode="External" Id="Rd3dd9e59bdff4277" /><Relationship Type="http://schemas.openxmlformats.org/officeDocument/2006/relationships/hyperlink" Target="https://washcluster.atlassian.net/wiki/download/attachments/10782219/2015%20IASC%20Cluster%20Coordination%20Reference%20Module.pdf?version=1&amp;modificationDate=1525260355569&amp;cacheVersion=1&amp;api=v2" TargetMode="External" Id="R592ea3efafb64960" /><Relationship Type="http://schemas.openxmlformats.org/officeDocument/2006/relationships/hyperlink" Target="https://washcluster.atlassian.net/wiki/download/attachments/10782342/WASH-Minimum-Commitments.zip?version=1&amp;modificationDate=1629199568425&amp;cacheVersion=1&amp;api=v2" TargetMode="External" Id="R276d86ecf44d41ef" /><Relationship Type="http://schemas.openxmlformats.org/officeDocument/2006/relationships/hyperlink" Target="https://drive.google.com/drive/folders/1sk6kqMw3cyt9SRcfmrNVYd-zXMCS8J82?usp=sharing" TargetMode="External" Id="R367d7ef540294129" /><Relationship Type="http://schemas.openxmlformats.org/officeDocument/2006/relationships/glossaryDocument" Target="glossary/document.xml" Id="R2dbe1952379049f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15d36-9b40-4d2c-a763-7cd8a0599140}"/>
      </w:docPartPr>
      <w:docPartBody>
        <w:p w14:paraId="55BB8BE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70C0DFB21998F24CB43F3479CB9B9F89" ma:contentTypeVersion="279" ma:contentTypeDescription="" ma:contentTypeScope="" ma:versionID="3b350cb37c3796225e4c7354b120fbcb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5858627f-d058-4b92-9b52-677b5fd7d454" xmlns:ns5="0337eace-5501-4d9d-ab80-dcb38b450cad" xmlns:ns6="http://schemas.microsoft.com/sharepoint/v4" targetNamespace="http://schemas.microsoft.com/office/2006/metadata/properties" ma:root="true" ma:fieldsID="ff2977e795cdc7f8f38df516177d37d8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5858627f-d058-4b92-9b52-677b5fd7d454"/>
    <xsd:import namespace="0337eace-5501-4d9d-ab80-dcb38b450ca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Location" minOccurs="0"/>
                <xsd:element ref="ns5:MediaServiceOCR" minOccurs="0"/>
                <xsd:element ref="ns5:MediaServiceAutoKeyPoints" minOccurs="0"/>
                <xsd:element ref="ns5:MediaServiceKeyPoints" minOccurs="0"/>
                <xsd:element ref="ns4:SharedWithUsers" minOccurs="0"/>
                <xsd:element ref="ns4:SharedWithDetails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5:MediaLengthInSeconds" minOccurs="0"/>
                <xsd:element ref="ns5:lcf76f155ced4ddcb4097134ff3c332f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4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SharedWithUsers" ma:index="4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6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50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7eace-5501-4d9d-ab80-dcb38b450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5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3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5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maphoreItemMetadata xmlns="5858627f-d058-4b92-9b52-677b5fd7d454" xsi:nil="true"/>
    <TaxCatchAll xmlns="ca283e0b-db31-4043-a2ef-b80661bf084a">
      <Value>3</Value>
      <Value>1214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docId:21BAD72FD1E0F7F256634910DFEC1706</TermName>
          <TermId xmlns="http://schemas.microsoft.com/office/infopath/2007/PartnerControls">f8b2d193-dd56-4f40-ba7c-7d6b958515b7</TermId>
        </TermInfo>
      </Terms>
    </TaxKeywordTaxHTField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  <_dlc_DocId xmlns="5858627f-d058-4b92-9b52-677b5fd7d454">EMOPSGCCU-1076225054-146342</_dlc_DocId>
    <_dlc_DocIdUrl xmlns="5858627f-d058-4b92-9b52-677b5fd7d454">
      <Url>https://unicef.sharepoint.com/teams/EMOPS-GCCU/_layouts/15/DocIdRedir.aspx?ID=EMOPSGCCU-1076225054-146342</Url>
      <Description>EMOPSGCCU-1076225054-146342</Description>
    </_dlc_DocIdUrl>
    <lcf76f155ced4ddcb4097134ff3c332f xmlns="0337eace-5501-4d9d-ab80-dcb38b450cad">
      <Terms xmlns="http://schemas.microsoft.com/office/infopath/2007/PartnerControls"/>
    </lcf76f155ced4ddcb4097134ff3c332f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Props1.xml><?xml version="1.0" encoding="utf-8"?>
<ds:datastoreItem xmlns:ds="http://schemas.openxmlformats.org/officeDocument/2006/customXml" ds:itemID="{251DCA38-2D51-4674-8986-469AEB046740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C6CB7678-F094-4FDC-A581-271AB33C70BF}"/>
</file>

<file path=customXml/itemProps3.xml><?xml version="1.0" encoding="utf-8"?>
<ds:datastoreItem xmlns:ds="http://schemas.openxmlformats.org/officeDocument/2006/customXml" ds:itemID="{AB68F9E6-966D-401A-9C2E-E499EB8365B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0E310DA-11DE-4AB7-B6EA-35FE8FD307F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6C0535A-4989-4F51-871F-97840D2991D8}">
  <ds:schemaRefs>
    <ds:schemaRef ds:uri="http://schemas.microsoft.com/office/2006/metadata/properties"/>
    <ds:schemaRef ds:uri="http://schemas.microsoft.com/office/infopath/2007/PartnerControls"/>
    <ds:schemaRef ds:uri="5858627f-d058-4b92-9b52-677b5fd7d454"/>
    <ds:schemaRef ds:uri="ca283e0b-db31-4043-a2ef-b80661bf084a"/>
    <ds:schemaRef ds:uri="http://schemas.microsoft.com/sharepoint/v4"/>
    <ds:schemaRef ds:uri="http://schemas.microsoft.com/sharepoint.v3"/>
    <ds:schemaRef ds:uri="0337eace-5501-4d9d-ab80-dcb38b450cad"/>
  </ds:schemaRefs>
</ds:datastoreItem>
</file>

<file path=customXml/itemProps6.xml><?xml version="1.0" encoding="utf-8"?>
<ds:datastoreItem xmlns:ds="http://schemas.openxmlformats.org/officeDocument/2006/customXml" ds:itemID="{2B35C955-8B33-4523-92E3-8EE11EAF6C3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14F63FB-7367-43A2-8648-2441E7743E7D}">
  <ds:schemaRefs>
    <ds:schemaRef ds:uri="Microsoft.SharePoint.Taxonomy.ContentTypeSync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Heylen</dc:creator>
  <cp:keywords>, docId:21BAD72FD1E0F7F256634910DFEC1706</cp:keywords>
  <dc:description/>
  <cp:lastModifiedBy>Julie Bara</cp:lastModifiedBy>
  <cp:revision>29</cp:revision>
  <cp:lastPrinted>2022-10-26T02:21:00Z</cp:lastPrinted>
  <dcterms:created xsi:type="dcterms:W3CDTF">2022-11-25T05:44:00Z</dcterms:created>
  <dcterms:modified xsi:type="dcterms:W3CDTF">2023-08-30T13:14:36Z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0x0101009BA85F8052A6DA4FA3E31FF9F74C69700070C0DFB21998F24CB43F3479CB9B9F89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_dlc_DocIdItemGuid">
    <vt:lpwstr>ba925a7f-169b-4f50-8ce9-f3eabafaf762</vt:lpwstr>
  </property>
  <property fmtid="{D5CDD505-2E9C-101B-9397-08002B2CF9AE}" pid="5" name="SystemDTAC">
    <vt:lpwstr/>
  </property>
  <property fmtid="{D5CDD505-2E9C-101B-9397-08002B2CF9AE}" pid="6" name="TaxKeyword">
    <vt:lpwstr>1214;#docId:21BAD72FD1E0F7F256634910DFEC1706|f8b2d193-dd56-4f40-ba7c-7d6b958515b7</vt:lpwstr>
  </property>
  <property fmtid="{D5CDD505-2E9C-101B-9397-08002B2CF9AE}" pid="7" name="Topic">
    <vt:lpwstr/>
  </property>
  <property fmtid="{D5CDD505-2E9C-101B-9397-08002B2CF9AE}" pid="8" name="CriticalForLongTermRetention">
    <vt:lpwstr/>
  </property>
  <property fmtid="{D5CDD505-2E9C-101B-9397-08002B2CF9AE}" pid="9" name="DocumentType">
    <vt:lpwstr/>
  </property>
  <property fmtid="{D5CDD505-2E9C-101B-9397-08002B2CF9AE}" pid="10" name="GeographicScope">
    <vt:lpwstr/>
  </property>
  <property fmtid="{D5CDD505-2E9C-101B-9397-08002B2CF9AE}" pid="11" name="MediaServiceImageTags">
    <vt:lpwstr/>
  </property>
</Properties>
</file>