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52C0" w14:textId="022A53EB" w:rsidR="00BA2340" w:rsidRPr="00AE3FAA" w:rsidRDefault="00BA2340" w:rsidP="00800721">
      <w:pPr>
        <w:jc w:val="both"/>
        <w:rPr>
          <w:rStyle w:val="Accentuationintense"/>
          <w:rFonts w:asciiTheme="majorHAnsi" w:eastAsiaTheme="majorEastAsia" w:hAnsiTheme="majorHAnsi" w:cstheme="majorBidi"/>
          <w:i w:val="0"/>
          <w:iCs w:val="0"/>
          <w:color w:val="004A48" w:themeColor="accent1" w:themeShade="BF"/>
          <w:sz w:val="28"/>
          <w:szCs w:val="28"/>
          <w:lang w:val="es-PE"/>
        </w:rPr>
      </w:pPr>
    </w:p>
    <w:p w14:paraId="0282CA17" w14:textId="2322E002" w:rsidR="00F83D57" w:rsidRPr="00AE3FAA" w:rsidRDefault="000B5187" w:rsidP="00800721">
      <w:pPr>
        <w:pStyle w:val="Titre"/>
        <w:jc w:val="both"/>
        <w:rPr>
          <w:lang w:val="es-PE"/>
        </w:rPr>
      </w:pPr>
      <w:r w:rsidRPr="00AE3FAA">
        <w:rPr>
          <w:lang w:val="es-PE"/>
        </w:rPr>
        <w:t xml:space="preserve">ANÁLISIS DE NECESIDADES HUMANITARIAS: Una breve guía sectorial del sector de agua, saneamiento e higiene para realizarla.  </w:t>
      </w:r>
    </w:p>
    <w:sdt>
      <w:sdtPr>
        <w:rPr>
          <w:rFonts w:ascii="Arial Narrow" w:eastAsiaTheme="minorHAnsi" w:hAnsi="Arial Narrow" w:cstheme="minorBidi"/>
          <w:b w:val="0"/>
          <w:bCs w:val="0"/>
          <w:color w:val="auto"/>
          <w:sz w:val="22"/>
          <w:szCs w:val="22"/>
          <w:lang w:val="es-PE" w:eastAsia="en-US"/>
        </w:rPr>
        <w:id w:val="-304090972"/>
        <w:docPartObj>
          <w:docPartGallery w:val="Table of Contents"/>
          <w:docPartUnique/>
        </w:docPartObj>
      </w:sdtPr>
      <w:sdtEndPr>
        <w:rPr>
          <w:noProof/>
        </w:rPr>
      </w:sdtEndPr>
      <w:sdtContent>
        <w:p w14:paraId="1AB4EB05" w14:textId="4C414F9D" w:rsidR="00392818" w:rsidRPr="00AE3FAA" w:rsidRDefault="00392818" w:rsidP="00800721">
          <w:pPr>
            <w:pStyle w:val="En-ttedetabledesmatires"/>
            <w:jc w:val="both"/>
            <w:rPr>
              <w:lang w:val="es-PE"/>
            </w:rPr>
          </w:pPr>
          <w:r w:rsidRPr="00AE3FAA">
            <w:rPr>
              <w:lang w:val="es-PE"/>
            </w:rPr>
            <w:t>Conten</w:t>
          </w:r>
          <w:r w:rsidR="009C408A" w:rsidRPr="00AE3FAA">
            <w:rPr>
              <w:lang w:val="es-PE"/>
            </w:rPr>
            <w:t>ido</w:t>
          </w:r>
        </w:p>
        <w:p w14:paraId="589CB412" w14:textId="7252AA18" w:rsidR="00810151" w:rsidRPr="00AE3FAA" w:rsidRDefault="00392818">
          <w:pPr>
            <w:pStyle w:val="TM1"/>
            <w:tabs>
              <w:tab w:val="left" w:pos="440"/>
              <w:tab w:val="right" w:leader="dot" w:pos="10456"/>
            </w:tabs>
            <w:rPr>
              <w:rFonts w:asciiTheme="minorHAnsi" w:hAnsiTheme="minorHAnsi"/>
              <w:noProof/>
              <w:lang w:val="es-PE" w:eastAsia="es-PE"/>
            </w:rPr>
          </w:pPr>
          <w:r w:rsidRPr="00AE3FAA">
            <w:rPr>
              <w:lang w:val="es-PE"/>
            </w:rPr>
            <w:fldChar w:fldCharType="begin"/>
          </w:r>
          <w:r w:rsidRPr="00AE3FAA">
            <w:rPr>
              <w:lang w:val="es-PE"/>
            </w:rPr>
            <w:instrText xml:space="preserve"> TOC \o "1-3" \h \z \u </w:instrText>
          </w:r>
          <w:r w:rsidRPr="00AE3FAA">
            <w:rPr>
              <w:lang w:val="es-PE"/>
            </w:rPr>
            <w:fldChar w:fldCharType="separate"/>
          </w:r>
          <w:hyperlink w:anchor="_Toc42553513" w:history="1">
            <w:r w:rsidR="00810151" w:rsidRPr="00AE3FAA">
              <w:rPr>
                <w:rStyle w:val="Lienhypertexte"/>
                <w:noProof/>
                <w:lang w:val="es-PE"/>
              </w:rPr>
              <w:t>1.</w:t>
            </w:r>
            <w:r w:rsidR="00810151" w:rsidRPr="00AE3FAA">
              <w:rPr>
                <w:rFonts w:asciiTheme="minorHAnsi" w:hAnsiTheme="minorHAnsi"/>
                <w:noProof/>
                <w:lang w:val="es-PE" w:eastAsia="es-PE"/>
              </w:rPr>
              <w:tab/>
            </w:r>
            <w:r w:rsidR="00810151" w:rsidRPr="00AE3FAA">
              <w:rPr>
                <w:rStyle w:val="Lienhypertexte"/>
                <w:noProof/>
                <w:lang w:val="es-PE"/>
              </w:rPr>
              <w:t>Planificación y consolidación de datos del análisis de necesidades humanitarias: un proceso continuo durante todo el año</w:t>
            </w:r>
            <w:r w:rsidR="00810151" w:rsidRPr="00AE3FAA">
              <w:rPr>
                <w:noProof/>
                <w:webHidden/>
                <w:lang w:val="es-PE"/>
              </w:rPr>
              <w:tab/>
            </w:r>
            <w:r w:rsidR="00810151" w:rsidRPr="00AE3FAA">
              <w:rPr>
                <w:noProof/>
                <w:webHidden/>
                <w:lang w:val="es-PE"/>
              </w:rPr>
              <w:fldChar w:fldCharType="begin"/>
            </w:r>
            <w:r w:rsidR="00810151" w:rsidRPr="00AE3FAA">
              <w:rPr>
                <w:noProof/>
                <w:webHidden/>
                <w:lang w:val="es-PE"/>
              </w:rPr>
              <w:instrText xml:space="preserve"> PAGEREF _Toc42553513 \h </w:instrText>
            </w:r>
            <w:r w:rsidR="00810151" w:rsidRPr="00AE3FAA">
              <w:rPr>
                <w:noProof/>
                <w:webHidden/>
                <w:lang w:val="es-PE"/>
              </w:rPr>
            </w:r>
            <w:r w:rsidR="00810151" w:rsidRPr="00AE3FAA">
              <w:rPr>
                <w:noProof/>
                <w:webHidden/>
                <w:lang w:val="es-PE"/>
              </w:rPr>
              <w:fldChar w:fldCharType="separate"/>
            </w:r>
            <w:r w:rsidR="00810151" w:rsidRPr="00AE3FAA">
              <w:rPr>
                <w:noProof/>
                <w:webHidden/>
                <w:lang w:val="es-PE"/>
              </w:rPr>
              <w:t>2</w:t>
            </w:r>
            <w:r w:rsidR="00810151" w:rsidRPr="00AE3FAA">
              <w:rPr>
                <w:noProof/>
                <w:webHidden/>
                <w:lang w:val="es-PE"/>
              </w:rPr>
              <w:fldChar w:fldCharType="end"/>
            </w:r>
          </w:hyperlink>
        </w:p>
        <w:p w14:paraId="0EB50164" w14:textId="70723749" w:rsidR="00810151" w:rsidRPr="00AE3FAA" w:rsidRDefault="00CC717D">
          <w:pPr>
            <w:pStyle w:val="TM1"/>
            <w:tabs>
              <w:tab w:val="left" w:pos="660"/>
              <w:tab w:val="right" w:leader="dot" w:pos="10456"/>
            </w:tabs>
            <w:rPr>
              <w:rFonts w:asciiTheme="minorHAnsi" w:hAnsiTheme="minorHAnsi"/>
              <w:noProof/>
              <w:lang w:val="es-PE" w:eastAsia="es-PE"/>
            </w:rPr>
          </w:pPr>
          <w:hyperlink w:anchor="_Toc42553514" w:history="1">
            <w:r w:rsidR="00810151" w:rsidRPr="00AE3FAA">
              <w:rPr>
                <w:rStyle w:val="Lienhypertexte"/>
                <w:noProof/>
                <w:lang w:val="es-PE"/>
              </w:rPr>
              <w:t>1.2.</w:t>
            </w:r>
            <w:r w:rsidR="00810151" w:rsidRPr="00AE3FAA">
              <w:rPr>
                <w:rFonts w:asciiTheme="minorHAnsi" w:hAnsiTheme="minorHAnsi"/>
                <w:noProof/>
                <w:lang w:val="es-PE" w:eastAsia="es-PE"/>
              </w:rPr>
              <w:tab/>
            </w:r>
            <w:r w:rsidR="00810151" w:rsidRPr="00AE3FAA">
              <w:rPr>
                <w:rStyle w:val="Lienhypertexte"/>
                <w:noProof/>
                <w:lang w:val="es-PE"/>
              </w:rPr>
              <w:t>Revisión de datos secundarios/registro de la evaluación</w:t>
            </w:r>
            <w:r w:rsidR="00810151" w:rsidRPr="00AE3FAA">
              <w:rPr>
                <w:noProof/>
                <w:webHidden/>
                <w:lang w:val="es-PE"/>
              </w:rPr>
              <w:tab/>
            </w:r>
            <w:r w:rsidR="00810151" w:rsidRPr="00AE3FAA">
              <w:rPr>
                <w:noProof/>
                <w:webHidden/>
                <w:lang w:val="es-PE"/>
              </w:rPr>
              <w:fldChar w:fldCharType="begin"/>
            </w:r>
            <w:r w:rsidR="00810151" w:rsidRPr="00AE3FAA">
              <w:rPr>
                <w:noProof/>
                <w:webHidden/>
                <w:lang w:val="es-PE"/>
              </w:rPr>
              <w:instrText xml:space="preserve"> PAGEREF _Toc42553514 \h </w:instrText>
            </w:r>
            <w:r w:rsidR="00810151" w:rsidRPr="00AE3FAA">
              <w:rPr>
                <w:noProof/>
                <w:webHidden/>
                <w:lang w:val="es-PE"/>
              </w:rPr>
            </w:r>
            <w:r w:rsidR="00810151" w:rsidRPr="00AE3FAA">
              <w:rPr>
                <w:noProof/>
                <w:webHidden/>
                <w:lang w:val="es-PE"/>
              </w:rPr>
              <w:fldChar w:fldCharType="separate"/>
            </w:r>
            <w:r w:rsidR="00810151" w:rsidRPr="00AE3FAA">
              <w:rPr>
                <w:noProof/>
                <w:webHidden/>
                <w:lang w:val="es-PE"/>
              </w:rPr>
              <w:t>3</w:t>
            </w:r>
            <w:r w:rsidR="00810151" w:rsidRPr="00AE3FAA">
              <w:rPr>
                <w:noProof/>
                <w:webHidden/>
                <w:lang w:val="es-PE"/>
              </w:rPr>
              <w:fldChar w:fldCharType="end"/>
            </w:r>
          </w:hyperlink>
        </w:p>
        <w:p w14:paraId="51030D8D" w14:textId="48876973" w:rsidR="00810151" w:rsidRPr="00AE3FAA" w:rsidRDefault="00CC717D">
          <w:pPr>
            <w:pStyle w:val="TM1"/>
            <w:tabs>
              <w:tab w:val="left" w:pos="660"/>
              <w:tab w:val="right" w:leader="dot" w:pos="10456"/>
            </w:tabs>
            <w:rPr>
              <w:rFonts w:asciiTheme="minorHAnsi" w:hAnsiTheme="minorHAnsi"/>
              <w:noProof/>
              <w:lang w:val="es-PE" w:eastAsia="es-PE"/>
            </w:rPr>
          </w:pPr>
          <w:hyperlink w:anchor="_Toc42553515" w:history="1">
            <w:r w:rsidR="00810151" w:rsidRPr="00AE3FAA">
              <w:rPr>
                <w:rStyle w:val="Lienhypertexte"/>
                <w:noProof/>
                <w:lang w:val="es-PE"/>
              </w:rPr>
              <w:t>1.3.</w:t>
            </w:r>
            <w:r w:rsidR="00810151" w:rsidRPr="00AE3FAA">
              <w:rPr>
                <w:rFonts w:asciiTheme="minorHAnsi" w:hAnsiTheme="minorHAnsi"/>
                <w:noProof/>
                <w:lang w:val="es-PE" w:eastAsia="es-PE"/>
              </w:rPr>
              <w:tab/>
            </w:r>
            <w:r w:rsidR="00810151" w:rsidRPr="00AE3FAA">
              <w:rPr>
                <w:rStyle w:val="Lienhypertexte"/>
                <w:noProof/>
                <w:lang w:val="es-PE"/>
              </w:rPr>
              <w:t>Recolección de datos primarios</w:t>
            </w:r>
            <w:r w:rsidR="00810151" w:rsidRPr="00AE3FAA">
              <w:rPr>
                <w:noProof/>
                <w:webHidden/>
                <w:lang w:val="es-PE"/>
              </w:rPr>
              <w:tab/>
            </w:r>
            <w:r w:rsidR="00810151" w:rsidRPr="00AE3FAA">
              <w:rPr>
                <w:noProof/>
                <w:webHidden/>
                <w:lang w:val="es-PE"/>
              </w:rPr>
              <w:fldChar w:fldCharType="begin"/>
            </w:r>
            <w:r w:rsidR="00810151" w:rsidRPr="00AE3FAA">
              <w:rPr>
                <w:noProof/>
                <w:webHidden/>
                <w:lang w:val="es-PE"/>
              </w:rPr>
              <w:instrText xml:space="preserve"> PAGEREF _Toc42553515 \h </w:instrText>
            </w:r>
            <w:r w:rsidR="00810151" w:rsidRPr="00AE3FAA">
              <w:rPr>
                <w:noProof/>
                <w:webHidden/>
                <w:lang w:val="es-PE"/>
              </w:rPr>
            </w:r>
            <w:r w:rsidR="00810151" w:rsidRPr="00AE3FAA">
              <w:rPr>
                <w:noProof/>
                <w:webHidden/>
                <w:lang w:val="es-PE"/>
              </w:rPr>
              <w:fldChar w:fldCharType="separate"/>
            </w:r>
            <w:r w:rsidR="00810151" w:rsidRPr="00AE3FAA">
              <w:rPr>
                <w:noProof/>
                <w:webHidden/>
                <w:lang w:val="es-PE"/>
              </w:rPr>
              <w:t>5</w:t>
            </w:r>
            <w:r w:rsidR="00810151" w:rsidRPr="00AE3FAA">
              <w:rPr>
                <w:noProof/>
                <w:webHidden/>
                <w:lang w:val="es-PE"/>
              </w:rPr>
              <w:fldChar w:fldCharType="end"/>
            </w:r>
          </w:hyperlink>
        </w:p>
        <w:p w14:paraId="7D2BCB36" w14:textId="38F3A004" w:rsidR="00810151" w:rsidRPr="00AE3FAA" w:rsidRDefault="00CC717D">
          <w:pPr>
            <w:pStyle w:val="TM1"/>
            <w:tabs>
              <w:tab w:val="left" w:pos="440"/>
              <w:tab w:val="right" w:leader="dot" w:pos="10456"/>
            </w:tabs>
            <w:rPr>
              <w:rFonts w:asciiTheme="minorHAnsi" w:hAnsiTheme="minorHAnsi"/>
              <w:noProof/>
              <w:lang w:val="es-PE" w:eastAsia="es-PE"/>
            </w:rPr>
          </w:pPr>
          <w:hyperlink w:anchor="_Toc42553516" w:history="1">
            <w:r w:rsidR="00810151" w:rsidRPr="00AE3FAA">
              <w:rPr>
                <w:rStyle w:val="Lienhypertexte"/>
                <w:noProof/>
                <w:lang w:val="es-PE"/>
              </w:rPr>
              <w:t>2.</w:t>
            </w:r>
            <w:r w:rsidR="00810151" w:rsidRPr="00AE3FAA">
              <w:rPr>
                <w:rFonts w:asciiTheme="minorHAnsi" w:hAnsiTheme="minorHAnsi"/>
                <w:noProof/>
                <w:lang w:val="es-PE" w:eastAsia="es-PE"/>
              </w:rPr>
              <w:tab/>
            </w:r>
            <w:r w:rsidR="00810151" w:rsidRPr="00AE3FAA">
              <w:rPr>
                <w:rStyle w:val="Lienhypertexte"/>
                <w:noProof/>
                <w:lang w:val="es-PE"/>
              </w:rPr>
              <w:t>El proceso de evaluación de necesidades humanitarias en sí y el análisis de datos</w:t>
            </w:r>
            <w:r w:rsidR="00810151" w:rsidRPr="00AE3FAA">
              <w:rPr>
                <w:noProof/>
                <w:webHidden/>
                <w:lang w:val="es-PE"/>
              </w:rPr>
              <w:tab/>
            </w:r>
            <w:r w:rsidR="00810151" w:rsidRPr="00AE3FAA">
              <w:rPr>
                <w:noProof/>
                <w:webHidden/>
                <w:lang w:val="es-PE"/>
              </w:rPr>
              <w:fldChar w:fldCharType="begin"/>
            </w:r>
            <w:r w:rsidR="00810151" w:rsidRPr="00AE3FAA">
              <w:rPr>
                <w:noProof/>
                <w:webHidden/>
                <w:lang w:val="es-PE"/>
              </w:rPr>
              <w:instrText xml:space="preserve"> PAGEREF _Toc42553516 \h </w:instrText>
            </w:r>
            <w:r w:rsidR="00810151" w:rsidRPr="00AE3FAA">
              <w:rPr>
                <w:noProof/>
                <w:webHidden/>
                <w:lang w:val="es-PE"/>
              </w:rPr>
            </w:r>
            <w:r w:rsidR="00810151" w:rsidRPr="00AE3FAA">
              <w:rPr>
                <w:noProof/>
                <w:webHidden/>
                <w:lang w:val="es-PE"/>
              </w:rPr>
              <w:fldChar w:fldCharType="separate"/>
            </w:r>
            <w:r w:rsidR="00810151" w:rsidRPr="00AE3FAA">
              <w:rPr>
                <w:noProof/>
                <w:webHidden/>
                <w:lang w:val="es-PE"/>
              </w:rPr>
              <w:t>7</w:t>
            </w:r>
            <w:r w:rsidR="00810151" w:rsidRPr="00AE3FAA">
              <w:rPr>
                <w:noProof/>
                <w:webHidden/>
                <w:lang w:val="es-PE"/>
              </w:rPr>
              <w:fldChar w:fldCharType="end"/>
            </w:r>
          </w:hyperlink>
        </w:p>
        <w:p w14:paraId="141FD387" w14:textId="1299FC28" w:rsidR="00810151" w:rsidRPr="00AE3FAA" w:rsidRDefault="00CC717D">
          <w:pPr>
            <w:pStyle w:val="TM1"/>
            <w:tabs>
              <w:tab w:val="left" w:pos="660"/>
              <w:tab w:val="right" w:leader="dot" w:pos="10456"/>
            </w:tabs>
            <w:rPr>
              <w:rFonts w:asciiTheme="minorHAnsi" w:hAnsiTheme="minorHAnsi"/>
              <w:noProof/>
              <w:lang w:val="es-PE" w:eastAsia="es-PE"/>
            </w:rPr>
          </w:pPr>
          <w:hyperlink w:anchor="_Toc42553517" w:history="1">
            <w:r w:rsidR="00810151" w:rsidRPr="00AE3FAA">
              <w:rPr>
                <w:rStyle w:val="Lienhypertexte"/>
                <w:noProof/>
                <w:lang w:val="es-PE"/>
              </w:rPr>
              <w:t>2.1.</w:t>
            </w:r>
            <w:r w:rsidR="00810151" w:rsidRPr="00AE3FAA">
              <w:rPr>
                <w:rFonts w:asciiTheme="minorHAnsi" w:hAnsiTheme="minorHAnsi"/>
                <w:noProof/>
                <w:lang w:val="es-PE" w:eastAsia="es-PE"/>
              </w:rPr>
              <w:tab/>
            </w:r>
            <w:r w:rsidR="00810151" w:rsidRPr="00AE3FAA">
              <w:rPr>
                <w:rStyle w:val="Lienhypertexte"/>
                <w:noProof/>
                <w:lang w:val="es-PE"/>
              </w:rPr>
              <w:t>Análisis sectorial</w:t>
            </w:r>
            <w:r w:rsidR="00810151" w:rsidRPr="00AE3FAA">
              <w:rPr>
                <w:noProof/>
                <w:webHidden/>
                <w:lang w:val="es-PE"/>
              </w:rPr>
              <w:tab/>
            </w:r>
            <w:r w:rsidR="00810151" w:rsidRPr="00AE3FAA">
              <w:rPr>
                <w:noProof/>
                <w:webHidden/>
                <w:lang w:val="es-PE"/>
              </w:rPr>
              <w:fldChar w:fldCharType="begin"/>
            </w:r>
            <w:r w:rsidR="00810151" w:rsidRPr="00AE3FAA">
              <w:rPr>
                <w:noProof/>
                <w:webHidden/>
                <w:lang w:val="es-PE"/>
              </w:rPr>
              <w:instrText xml:space="preserve"> PAGEREF _Toc42553517 \h </w:instrText>
            </w:r>
            <w:r w:rsidR="00810151" w:rsidRPr="00AE3FAA">
              <w:rPr>
                <w:noProof/>
                <w:webHidden/>
                <w:lang w:val="es-PE"/>
              </w:rPr>
            </w:r>
            <w:r w:rsidR="00810151" w:rsidRPr="00AE3FAA">
              <w:rPr>
                <w:noProof/>
                <w:webHidden/>
                <w:lang w:val="es-PE"/>
              </w:rPr>
              <w:fldChar w:fldCharType="separate"/>
            </w:r>
            <w:r w:rsidR="00810151" w:rsidRPr="00AE3FAA">
              <w:rPr>
                <w:noProof/>
                <w:webHidden/>
                <w:lang w:val="es-PE"/>
              </w:rPr>
              <w:t>7</w:t>
            </w:r>
            <w:r w:rsidR="00810151" w:rsidRPr="00AE3FAA">
              <w:rPr>
                <w:noProof/>
                <w:webHidden/>
                <w:lang w:val="es-PE"/>
              </w:rPr>
              <w:fldChar w:fldCharType="end"/>
            </w:r>
          </w:hyperlink>
        </w:p>
        <w:p w14:paraId="24028DBA" w14:textId="505A582F" w:rsidR="00810151" w:rsidRPr="00AE3FAA" w:rsidRDefault="00CC717D">
          <w:pPr>
            <w:pStyle w:val="TM1"/>
            <w:tabs>
              <w:tab w:val="left" w:pos="660"/>
              <w:tab w:val="right" w:leader="dot" w:pos="10456"/>
            </w:tabs>
            <w:rPr>
              <w:rFonts w:asciiTheme="minorHAnsi" w:hAnsiTheme="minorHAnsi"/>
              <w:noProof/>
              <w:lang w:val="es-PE" w:eastAsia="es-PE"/>
            </w:rPr>
          </w:pPr>
          <w:hyperlink w:anchor="_Toc42553518" w:history="1">
            <w:r w:rsidR="00810151" w:rsidRPr="00AE3FAA">
              <w:rPr>
                <w:rStyle w:val="Lienhypertexte"/>
                <w:noProof/>
                <w:lang w:val="es-PE"/>
              </w:rPr>
              <w:t>2.2.</w:t>
            </w:r>
            <w:r w:rsidR="00810151" w:rsidRPr="00AE3FAA">
              <w:rPr>
                <w:rFonts w:asciiTheme="minorHAnsi" w:hAnsiTheme="minorHAnsi"/>
                <w:noProof/>
                <w:lang w:val="es-PE" w:eastAsia="es-PE"/>
              </w:rPr>
              <w:tab/>
            </w:r>
            <w:r w:rsidR="00810151" w:rsidRPr="00AE3FAA">
              <w:rPr>
                <w:rStyle w:val="Lienhypertexte"/>
                <w:noProof/>
                <w:lang w:val="es-PE"/>
              </w:rPr>
              <w:t>Análisis intersectorial</w:t>
            </w:r>
            <w:r w:rsidR="00810151" w:rsidRPr="00AE3FAA">
              <w:rPr>
                <w:noProof/>
                <w:webHidden/>
                <w:lang w:val="es-PE"/>
              </w:rPr>
              <w:tab/>
            </w:r>
            <w:r w:rsidR="00810151" w:rsidRPr="00AE3FAA">
              <w:rPr>
                <w:noProof/>
                <w:webHidden/>
                <w:lang w:val="es-PE"/>
              </w:rPr>
              <w:fldChar w:fldCharType="begin"/>
            </w:r>
            <w:r w:rsidR="00810151" w:rsidRPr="00AE3FAA">
              <w:rPr>
                <w:noProof/>
                <w:webHidden/>
                <w:lang w:val="es-PE"/>
              </w:rPr>
              <w:instrText xml:space="preserve"> PAGEREF _Toc42553518 \h </w:instrText>
            </w:r>
            <w:r w:rsidR="00810151" w:rsidRPr="00AE3FAA">
              <w:rPr>
                <w:noProof/>
                <w:webHidden/>
                <w:lang w:val="es-PE"/>
              </w:rPr>
            </w:r>
            <w:r w:rsidR="00810151" w:rsidRPr="00AE3FAA">
              <w:rPr>
                <w:noProof/>
                <w:webHidden/>
                <w:lang w:val="es-PE"/>
              </w:rPr>
              <w:fldChar w:fldCharType="separate"/>
            </w:r>
            <w:r w:rsidR="00810151" w:rsidRPr="00AE3FAA">
              <w:rPr>
                <w:noProof/>
                <w:webHidden/>
                <w:lang w:val="es-PE"/>
              </w:rPr>
              <w:t>9</w:t>
            </w:r>
            <w:r w:rsidR="00810151" w:rsidRPr="00AE3FAA">
              <w:rPr>
                <w:noProof/>
                <w:webHidden/>
                <w:lang w:val="es-PE"/>
              </w:rPr>
              <w:fldChar w:fldCharType="end"/>
            </w:r>
          </w:hyperlink>
        </w:p>
        <w:p w14:paraId="1103EE71" w14:textId="368FA7D9" w:rsidR="00810151" w:rsidRPr="00AE3FAA" w:rsidRDefault="00CC717D">
          <w:pPr>
            <w:pStyle w:val="TM1"/>
            <w:tabs>
              <w:tab w:val="right" w:leader="dot" w:pos="10456"/>
            </w:tabs>
            <w:rPr>
              <w:rFonts w:asciiTheme="minorHAnsi" w:hAnsiTheme="minorHAnsi"/>
              <w:noProof/>
              <w:lang w:val="es-PE" w:eastAsia="es-PE"/>
            </w:rPr>
          </w:pPr>
          <w:hyperlink w:anchor="_Toc42553519" w:history="1">
            <w:r w:rsidR="00810151" w:rsidRPr="00AE3FAA">
              <w:rPr>
                <w:rStyle w:val="Lienhypertexte"/>
                <w:noProof/>
                <w:lang w:val="es-PE"/>
              </w:rPr>
              <w:t>Anexo 1: Lista de verificación del análisis de necesidades humanitarias para los profesionales de la coordinación del sector de agua, saneamiento e higiene</w:t>
            </w:r>
            <w:r w:rsidR="00810151" w:rsidRPr="00AE3FAA">
              <w:rPr>
                <w:noProof/>
                <w:webHidden/>
                <w:lang w:val="es-PE"/>
              </w:rPr>
              <w:tab/>
            </w:r>
            <w:r w:rsidR="00810151" w:rsidRPr="00AE3FAA">
              <w:rPr>
                <w:noProof/>
                <w:webHidden/>
                <w:lang w:val="es-PE"/>
              </w:rPr>
              <w:fldChar w:fldCharType="begin"/>
            </w:r>
            <w:r w:rsidR="00810151" w:rsidRPr="00AE3FAA">
              <w:rPr>
                <w:noProof/>
                <w:webHidden/>
                <w:lang w:val="es-PE"/>
              </w:rPr>
              <w:instrText xml:space="preserve"> PAGEREF _Toc42553519 \h </w:instrText>
            </w:r>
            <w:r w:rsidR="00810151" w:rsidRPr="00AE3FAA">
              <w:rPr>
                <w:noProof/>
                <w:webHidden/>
                <w:lang w:val="es-PE"/>
              </w:rPr>
            </w:r>
            <w:r w:rsidR="00810151" w:rsidRPr="00AE3FAA">
              <w:rPr>
                <w:noProof/>
                <w:webHidden/>
                <w:lang w:val="es-PE"/>
              </w:rPr>
              <w:fldChar w:fldCharType="separate"/>
            </w:r>
            <w:r w:rsidR="00810151" w:rsidRPr="00AE3FAA">
              <w:rPr>
                <w:noProof/>
                <w:webHidden/>
                <w:lang w:val="es-PE"/>
              </w:rPr>
              <w:t>11</w:t>
            </w:r>
            <w:r w:rsidR="00810151" w:rsidRPr="00AE3FAA">
              <w:rPr>
                <w:noProof/>
                <w:webHidden/>
                <w:lang w:val="es-PE"/>
              </w:rPr>
              <w:fldChar w:fldCharType="end"/>
            </w:r>
          </w:hyperlink>
        </w:p>
        <w:p w14:paraId="5EDF1EAB" w14:textId="70A6BCA1" w:rsidR="00810151" w:rsidRPr="00AE3FAA" w:rsidRDefault="00CC717D">
          <w:pPr>
            <w:pStyle w:val="TM1"/>
            <w:tabs>
              <w:tab w:val="right" w:leader="dot" w:pos="10456"/>
            </w:tabs>
            <w:rPr>
              <w:rFonts w:asciiTheme="minorHAnsi" w:hAnsiTheme="minorHAnsi"/>
              <w:noProof/>
              <w:lang w:val="es-PE" w:eastAsia="es-PE"/>
            </w:rPr>
          </w:pPr>
          <w:hyperlink w:anchor="_Toc42553520" w:history="1">
            <w:r w:rsidR="00810151" w:rsidRPr="00AE3FAA">
              <w:rPr>
                <w:rStyle w:val="Lienhypertexte"/>
                <w:noProof/>
                <w:lang w:val="es-PE"/>
              </w:rPr>
              <w:t>Anexo 2: Guía de análisis de necesidades humanitarias de Yemen, 2018</w:t>
            </w:r>
            <w:r w:rsidR="00810151" w:rsidRPr="00AE3FAA">
              <w:rPr>
                <w:noProof/>
                <w:webHidden/>
                <w:lang w:val="es-PE"/>
              </w:rPr>
              <w:tab/>
            </w:r>
            <w:r w:rsidR="00810151" w:rsidRPr="00AE3FAA">
              <w:rPr>
                <w:noProof/>
                <w:webHidden/>
                <w:lang w:val="es-PE"/>
              </w:rPr>
              <w:fldChar w:fldCharType="begin"/>
            </w:r>
            <w:r w:rsidR="00810151" w:rsidRPr="00AE3FAA">
              <w:rPr>
                <w:noProof/>
                <w:webHidden/>
                <w:lang w:val="es-PE"/>
              </w:rPr>
              <w:instrText xml:space="preserve"> PAGEREF _Toc42553520 \h </w:instrText>
            </w:r>
            <w:r w:rsidR="00810151" w:rsidRPr="00AE3FAA">
              <w:rPr>
                <w:noProof/>
                <w:webHidden/>
                <w:lang w:val="es-PE"/>
              </w:rPr>
            </w:r>
            <w:r w:rsidR="00810151" w:rsidRPr="00AE3FAA">
              <w:rPr>
                <w:noProof/>
                <w:webHidden/>
                <w:lang w:val="es-PE"/>
              </w:rPr>
              <w:fldChar w:fldCharType="separate"/>
            </w:r>
            <w:r w:rsidR="00810151" w:rsidRPr="00AE3FAA">
              <w:rPr>
                <w:noProof/>
                <w:webHidden/>
                <w:lang w:val="es-PE"/>
              </w:rPr>
              <w:t>13</w:t>
            </w:r>
            <w:r w:rsidR="00810151" w:rsidRPr="00AE3FAA">
              <w:rPr>
                <w:noProof/>
                <w:webHidden/>
                <w:lang w:val="es-PE"/>
              </w:rPr>
              <w:fldChar w:fldCharType="end"/>
            </w:r>
          </w:hyperlink>
        </w:p>
        <w:p w14:paraId="253469E1" w14:textId="30A87A1D" w:rsidR="00392818" w:rsidRPr="00AE3FAA" w:rsidRDefault="00392818" w:rsidP="00800721">
          <w:pPr>
            <w:jc w:val="both"/>
            <w:rPr>
              <w:lang w:val="es-PE"/>
            </w:rPr>
          </w:pPr>
          <w:r w:rsidRPr="00AE3FAA">
            <w:rPr>
              <w:b/>
              <w:bCs/>
              <w:noProof/>
              <w:lang w:val="es-PE"/>
            </w:rPr>
            <w:fldChar w:fldCharType="end"/>
          </w:r>
        </w:p>
      </w:sdtContent>
    </w:sdt>
    <w:p w14:paraId="7B48A48E" w14:textId="77777777" w:rsidR="00D70DE2" w:rsidRPr="00AE3FAA" w:rsidRDefault="00D70DE2" w:rsidP="00D70DE2">
      <w:pPr>
        <w:jc w:val="both"/>
        <w:rPr>
          <w:b/>
          <w:bCs/>
          <w:lang w:val="es-PE"/>
        </w:rPr>
      </w:pPr>
      <w:r w:rsidRPr="00AE3FAA">
        <w:rPr>
          <w:b/>
          <w:bCs/>
          <w:lang w:val="es-PE"/>
        </w:rPr>
        <w:t>Edición de junio de 2018</w:t>
      </w:r>
    </w:p>
    <w:p w14:paraId="2CDDD4D2" w14:textId="62601588" w:rsidR="00D70DE2" w:rsidRPr="00AE3FAA" w:rsidRDefault="00D70DE2" w:rsidP="00D70DE2">
      <w:pPr>
        <w:jc w:val="both"/>
        <w:rPr>
          <w:lang w:val="es-PE"/>
        </w:rPr>
      </w:pPr>
      <w:r w:rsidRPr="00AE3FAA">
        <w:rPr>
          <w:lang w:val="es-PE"/>
        </w:rPr>
        <w:t xml:space="preserve">En las emergencias prolongadas o complejas, el análisis de necesidades humanitarias es un proceso que presenta un examen completo de la situación general y de las necesidades asociadas. Su principal objetivo es respaldar la planificación de la respuesta y asegurar que el plan de respuesta humanitaria (PRH) se base </w:t>
      </w:r>
      <w:r w:rsidR="008E1510" w:rsidRPr="00AE3FAA">
        <w:rPr>
          <w:lang w:val="es-PE"/>
        </w:rPr>
        <w:t>en</w:t>
      </w:r>
      <w:r w:rsidRPr="00AE3FAA">
        <w:rPr>
          <w:lang w:val="es-PE"/>
        </w:rPr>
        <w:t xml:space="preserve"> necesidades debidamente comprobadas</w:t>
      </w:r>
      <w:r w:rsidR="008E1510" w:rsidRPr="00AE3FAA">
        <w:rPr>
          <w:lang w:val="es-PE"/>
        </w:rPr>
        <w:t xml:space="preserve"> y las priorice</w:t>
      </w:r>
      <w:r w:rsidRPr="00AE3FAA">
        <w:rPr>
          <w:lang w:val="es-PE"/>
        </w:rPr>
        <w:t xml:space="preserve">. Por su naturaleza, el </w:t>
      </w:r>
      <w:r w:rsidR="008E1510" w:rsidRPr="00AE3FAA">
        <w:rPr>
          <w:lang w:val="es-PE"/>
        </w:rPr>
        <w:t>análisis de necesidades humanitarias</w:t>
      </w:r>
      <w:r w:rsidRPr="00AE3FAA">
        <w:rPr>
          <w:lang w:val="es-PE"/>
        </w:rPr>
        <w:t xml:space="preserve"> no se basa en los sectores, sino en las necesidades, lo que p</w:t>
      </w:r>
      <w:r w:rsidR="008E1510" w:rsidRPr="00AE3FAA">
        <w:rPr>
          <w:lang w:val="es-PE"/>
        </w:rPr>
        <w:t xml:space="preserve">ermite tener </w:t>
      </w:r>
      <w:r w:rsidR="00F468FF" w:rsidRPr="00AE3FAA">
        <w:rPr>
          <w:lang w:val="es-PE"/>
        </w:rPr>
        <w:t>un</w:t>
      </w:r>
      <w:r w:rsidR="008E1510" w:rsidRPr="00AE3FAA">
        <w:rPr>
          <w:lang w:val="es-PE"/>
        </w:rPr>
        <w:t xml:space="preserve">a base </w:t>
      </w:r>
      <w:r w:rsidRPr="00AE3FAA">
        <w:rPr>
          <w:lang w:val="es-PE"/>
        </w:rPr>
        <w:t>para realizar un análisis de la respuesta que ayude a delimitar el alcance del PRH.</w:t>
      </w:r>
    </w:p>
    <w:p w14:paraId="1BC8B2ED" w14:textId="4F2384BA" w:rsidR="00C63851" w:rsidRPr="00AE3FAA" w:rsidRDefault="00C63851" w:rsidP="00C63851">
      <w:pPr>
        <w:jc w:val="both"/>
        <w:rPr>
          <w:lang w:val="es-PE"/>
        </w:rPr>
      </w:pPr>
      <w:r w:rsidRPr="00AE3FAA">
        <w:rPr>
          <w:lang w:val="es-PE"/>
        </w:rPr>
        <w:t xml:space="preserve">Como tal, el </w:t>
      </w:r>
      <w:r w:rsidR="008E1510" w:rsidRPr="00AE3FAA">
        <w:rPr>
          <w:lang w:val="es-PE"/>
        </w:rPr>
        <w:t>análisis de necesidades humanitarias</w:t>
      </w:r>
      <w:r w:rsidRPr="00AE3FAA">
        <w:rPr>
          <w:lang w:val="es-PE"/>
        </w:rPr>
        <w:t xml:space="preserve"> es el resultado de un esfuerzo consolidado de revisión de datos secundarios y de evaluaciones coordinadas </w:t>
      </w:r>
      <w:r w:rsidR="008E1510" w:rsidRPr="00AE3FAA">
        <w:rPr>
          <w:lang w:val="es-PE"/>
        </w:rPr>
        <w:t>realizadas</w:t>
      </w:r>
      <w:r w:rsidRPr="00AE3FAA">
        <w:rPr>
          <w:lang w:val="es-PE"/>
        </w:rPr>
        <w:t xml:space="preserve"> por los a</w:t>
      </w:r>
      <w:r w:rsidR="008E1510" w:rsidRPr="00AE3FAA">
        <w:rPr>
          <w:lang w:val="es-PE"/>
        </w:rPr>
        <w:t>ctores</w:t>
      </w:r>
      <w:r w:rsidRPr="00AE3FAA">
        <w:rPr>
          <w:lang w:val="es-PE"/>
        </w:rPr>
        <w:t xml:space="preserve"> humanitarios y</w:t>
      </w:r>
      <w:r w:rsidR="008E1510" w:rsidRPr="00AE3FAA">
        <w:rPr>
          <w:lang w:val="es-PE"/>
        </w:rPr>
        <w:t xml:space="preserve"> lideradas</w:t>
      </w:r>
      <w:r w:rsidRPr="00AE3FAA">
        <w:rPr>
          <w:lang w:val="es-PE"/>
        </w:rPr>
        <w:t xml:space="preserve"> por la </w:t>
      </w:r>
      <w:r w:rsidR="008E1510" w:rsidRPr="00AE3FAA">
        <w:rPr>
          <w:lang w:val="es-PE"/>
        </w:rPr>
        <w:t>OCAH</w:t>
      </w:r>
      <w:r w:rsidRPr="00AE3FAA">
        <w:rPr>
          <w:lang w:val="es-PE"/>
        </w:rPr>
        <w:t xml:space="preserve">. </w:t>
      </w:r>
      <w:r w:rsidR="008E1510" w:rsidRPr="00AE3FAA">
        <w:rPr>
          <w:lang w:val="es-PE"/>
        </w:rPr>
        <w:t>La guía</w:t>
      </w:r>
      <w:r w:rsidRPr="00AE3FAA">
        <w:rPr>
          <w:lang w:val="es-PE"/>
        </w:rPr>
        <w:t xml:space="preserve"> general de </w:t>
      </w:r>
      <w:r w:rsidR="008E1510" w:rsidRPr="00AE3FAA">
        <w:rPr>
          <w:lang w:val="es-PE"/>
        </w:rPr>
        <w:t>la OCAH</w:t>
      </w:r>
      <w:r w:rsidRPr="00AE3FAA">
        <w:rPr>
          <w:lang w:val="es-PE"/>
        </w:rPr>
        <w:t xml:space="preserve"> sobre el </w:t>
      </w:r>
      <w:r w:rsidR="008E1510" w:rsidRPr="00AE3FAA">
        <w:rPr>
          <w:lang w:val="es-PE"/>
        </w:rPr>
        <w:t>análisis de necesidades humanitarias</w:t>
      </w:r>
      <w:r w:rsidRPr="00AE3FAA">
        <w:rPr>
          <w:lang w:val="es-PE"/>
        </w:rPr>
        <w:t>, junt</w:t>
      </w:r>
      <w:r w:rsidR="008E1510" w:rsidRPr="00AE3FAA">
        <w:rPr>
          <w:lang w:val="es-PE"/>
        </w:rPr>
        <w:t>o</w:t>
      </w:r>
      <w:r w:rsidRPr="00AE3FAA">
        <w:rPr>
          <w:lang w:val="es-PE"/>
        </w:rPr>
        <w:t xml:space="preserve"> con las plantillas y los productos derivados, </w:t>
      </w:r>
      <w:r w:rsidR="008E1510" w:rsidRPr="00AE3FAA">
        <w:rPr>
          <w:lang w:val="es-PE"/>
        </w:rPr>
        <w:t xml:space="preserve">se </w:t>
      </w:r>
      <w:r w:rsidRPr="00AE3FAA">
        <w:rPr>
          <w:lang w:val="es-PE"/>
        </w:rPr>
        <w:t xml:space="preserve">pueden encontrar </w:t>
      </w:r>
      <w:hyperlink r:id="rId9" w:history="1">
        <w:r w:rsidRPr="00AE3FAA">
          <w:rPr>
            <w:rStyle w:val="Lienhypertexte"/>
            <w:rFonts w:cs="Arial"/>
            <w:lang w:val="es-PE"/>
          </w:rPr>
          <w:t>aquí</w:t>
        </w:r>
      </w:hyperlink>
      <w:r w:rsidR="00F07589" w:rsidRPr="00AE3FAA">
        <w:rPr>
          <w:lang w:val="es-PE"/>
        </w:rPr>
        <w:t>.</w:t>
      </w:r>
      <w:r w:rsidRPr="00AE3FAA">
        <w:rPr>
          <w:lang w:val="es-PE"/>
        </w:rPr>
        <w:t xml:space="preserve"> </w:t>
      </w:r>
      <w:r w:rsidR="00F07589" w:rsidRPr="00AE3FAA">
        <w:rPr>
          <w:lang w:val="es-PE"/>
        </w:rPr>
        <w:t xml:space="preserve">En este documento se pondrá énfasis </w:t>
      </w:r>
      <w:r w:rsidRPr="00AE3FAA">
        <w:rPr>
          <w:lang w:val="es-PE"/>
        </w:rPr>
        <w:t xml:space="preserve">en </w:t>
      </w:r>
      <w:r w:rsidR="00F07589" w:rsidRPr="00AE3FAA">
        <w:rPr>
          <w:lang w:val="es-PE"/>
        </w:rPr>
        <w:t>e</w:t>
      </w:r>
      <w:r w:rsidRPr="00AE3FAA">
        <w:rPr>
          <w:lang w:val="es-PE"/>
        </w:rPr>
        <w:t>l</w:t>
      </w:r>
      <w:r w:rsidR="00F07589" w:rsidRPr="00AE3FAA">
        <w:rPr>
          <w:lang w:val="es-PE"/>
        </w:rPr>
        <w:t xml:space="preserve"> aporte que se </w:t>
      </w:r>
      <w:r w:rsidRPr="00AE3FAA">
        <w:rPr>
          <w:lang w:val="es-PE"/>
        </w:rPr>
        <w:t xml:space="preserve">espera de las mesas sectoriales/sectores/plataforma de coordinación de </w:t>
      </w:r>
      <w:r w:rsidR="003B0B1A" w:rsidRPr="00AE3FAA">
        <w:rPr>
          <w:lang w:val="es-PE"/>
        </w:rPr>
        <w:t>agua, saneamiento e higiene</w:t>
      </w:r>
      <w:r w:rsidRPr="00AE3FAA">
        <w:rPr>
          <w:rStyle w:val="Appelnotedebasdep"/>
          <w:lang w:val="es-PE"/>
        </w:rPr>
        <w:footnoteReference w:id="1"/>
      </w:r>
      <w:r w:rsidRPr="00AE3FAA">
        <w:rPr>
          <w:lang w:val="es-PE"/>
        </w:rPr>
        <w:t xml:space="preserve">. </w:t>
      </w:r>
    </w:p>
    <w:p w14:paraId="042853A9" w14:textId="0BD39E43" w:rsidR="00C63851" w:rsidRPr="00AE3FAA" w:rsidRDefault="00E97697" w:rsidP="00C63851">
      <w:pPr>
        <w:jc w:val="both"/>
        <w:rPr>
          <w:lang w:val="es-PE"/>
        </w:rPr>
      </w:pPr>
      <w:bookmarkStart w:id="0" w:name="_Toc514167808"/>
      <w:bookmarkStart w:id="1" w:name="_Toc514167834"/>
      <w:bookmarkEnd w:id="0"/>
      <w:bookmarkEnd w:id="1"/>
      <w:r w:rsidRPr="00AE3FAA">
        <w:rPr>
          <w:lang w:val="es-PE"/>
        </w:rPr>
        <w:t>Por lo g</w:t>
      </w:r>
      <w:r w:rsidR="00C63851" w:rsidRPr="00AE3FAA">
        <w:rPr>
          <w:lang w:val="es-PE"/>
        </w:rPr>
        <w:t xml:space="preserve">eneral, </w:t>
      </w:r>
      <w:r w:rsidR="008E1510" w:rsidRPr="00AE3FAA">
        <w:rPr>
          <w:lang w:val="es-PE"/>
        </w:rPr>
        <w:t>la OCAH</w:t>
      </w:r>
      <w:r w:rsidR="00C63851" w:rsidRPr="00AE3FAA">
        <w:rPr>
          <w:lang w:val="es-PE"/>
        </w:rPr>
        <w:t xml:space="preserve"> liderará el proceso y </w:t>
      </w:r>
      <w:r w:rsidRPr="00AE3FAA">
        <w:rPr>
          <w:lang w:val="es-PE"/>
        </w:rPr>
        <w:t>distribui</w:t>
      </w:r>
      <w:r w:rsidR="00C63851" w:rsidRPr="00AE3FAA">
        <w:rPr>
          <w:lang w:val="es-PE"/>
        </w:rPr>
        <w:t xml:space="preserve">rá </w:t>
      </w:r>
      <w:r w:rsidRPr="00AE3FAA">
        <w:rPr>
          <w:lang w:val="es-PE"/>
        </w:rPr>
        <w:t>entre</w:t>
      </w:r>
      <w:r w:rsidR="00C63851" w:rsidRPr="00AE3FAA">
        <w:rPr>
          <w:lang w:val="es-PE"/>
        </w:rPr>
        <w:t xml:space="preserve"> las mesas sectoriales una plantilla para el </w:t>
      </w:r>
      <w:r w:rsidR="008E1510" w:rsidRPr="00AE3FAA">
        <w:rPr>
          <w:lang w:val="es-PE"/>
        </w:rPr>
        <w:t>análisis de necesidades humanitarias</w:t>
      </w:r>
      <w:r w:rsidRPr="00AE3FAA">
        <w:rPr>
          <w:lang w:val="es-PE"/>
        </w:rPr>
        <w:t xml:space="preserve"> a fin de que</w:t>
      </w:r>
      <w:r w:rsidR="00C63851" w:rsidRPr="00AE3FAA">
        <w:rPr>
          <w:lang w:val="es-PE"/>
        </w:rPr>
        <w:t xml:space="preserve"> brinden aportes en forma de indicadores narrativos clave que puedan</w:t>
      </w:r>
      <w:r w:rsidRPr="00AE3FAA">
        <w:rPr>
          <w:lang w:val="es-PE"/>
        </w:rPr>
        <w:t xml:space="preserve"> servir de base para e</w:t>
      </w:r>
      <w:r w:rsidR="00C63851" w:rsidRPr="00AE3FAA">
        <w:rPr>
          <w:lang w:val="es-PE"/>
        </w:rPr>
        <w:t>l proceso de priorización</w:t>
      </w:r>
      <w:r w:rsidR="00F468FF" w:rsidRPr="00AE3FAA">
        <w:rPr>
          <w:lang w:val="es-PE"/>
        </w:rPr>
        <w:t xml:space="preserve"> </w:t>
      </w:r>
      <w:r w:rsidR="00D43955">
        <w:rPr>
          <w:lang w:val="es-PE"/>
        </w:rPr>
        <w:t>intersectorial</w:t>
      </w:r>
      <w:r w:rsidR="00C63851" w:rsidRPr="00AE3FAA">
        <w:rPr>
          <w:lang w:val="es-PE"/>
        </w:rPr>
        <w:t xml:space="preserve">. En este documento, se presenta la contribución que se espera de la plataforma de coordinación de </w:t>
      </w:r>
      <w:r w:rsidR="00F07589" w:rsidRPr="00AE3FAA">
        <w:rPr>
          <w:lang w:val="es-PE"/>
        </w:rPr>
        <w:t>agua, saneamiento e higiene</w:t>
      </w:r>
      <w:r w:rsidR="00C63851" w:rsidRPr="00AE3FAA">
        <w:rPr>
          <w:lang w:val="es-PE"/>
        </w:rPr>
        <w:t xml:space="preserve"> al proceso de </w:t>
      </w:r>
      <w:r w:rsidR="008E1510" w:rsidRPr="00AE3FAA">
        <w:rPr>
          <w:lang w:val="es-PE"/>
        </w:rPr>
        <w:t>análisis de necesidades humanitarias</w:t>
      </w:r>
      <w:r w:rsidR="00C63851" w:rsidRPr="00AE3FAA">
        <w:rPr>
          <w:lang w:val="es-PE"/>
        </w:rPr>
        <w:t xml:space="preserve"> junto con los pasos y actividades. </w:t>
      </w:r>
      <w:r w:rsidRPr="00AE3FAA">
        <w:rPr>
          <w:lang w:val="es-PE"/>
        </w:rPr>
        <w:t>En l</w:t>
      </w:r>
      <w:r w:rsidR="00C63851" w:rsidRPr="00AE3FAA">
        <w:rPr>
          <w:lang w:val="es-PE"/>
        </w:rPr>
        <w:t xml:space="preserve">a primera sección se </w:t>
      </w:r>
      <w:r w:rsidRPr="00AE3FAA">
        <w:rPr>
          <w:lang w:val="es-PE"/>
        </w:rPr>
        <w:t>aborda</w:t>
      </w:r>
      <w:r w:rsidR="00C63851" w:rsidRPr="00AE3FAA">
        <w:rPr>
          <w:lang w:val="es-PE"/>
        </w:rPr>
        <w:t xml:space="preserve"> la consolidación de los datos, durante la cual el sector debe recolectar y compilar los datos de</w:t>
      </w:r>
      <w:r w:rsidR="00F468FF" w:rsidRPr="00AE3FAA">
        <w:rPr>
          <w:lang w:val="es-PE"/>
        </w:rPr>
        <w:t xml:space="preserve"> la</w:t>
      </w:r>
      <w:r w:rsidR="00C63851" w:rsidRPr="00AE3FAA">
        <w:rPr>
          <w:lang w:val="es-PE"/>
        </w:rPr>
        <w:t xml:space="preserve"> evaluación de las </w:t>
      </w:r>
      <w:r w:rsidRPr="00AE3FAA">
        <w:rPr>
          <w:lang w:val="es-PE"/>
        </w:rPr>
        <w:t>necesidades en materia de agua, saneamiento</w:t>
      </w:r>
      <w:r w:rsidR="00F07589" w:rsidRPr="00AE3FAA">
        <w:rPr>
          <w:lang w:val="es-PE"/>
        </w:rPr>
        <w:t xml:space="preserve"> e higiene</w:t>
      </w:r>
      <w:r w:rsidR="00C63851" w:rsidRPr="00AE3FAA">
        <w:rPr>
          <w:lang w:val="es-PE"/>
        </w:rPr>
        <w:t xml:space="preserve"> que sean representativos de toda la crisis. </w:t>
      </w:r>
      <w:r w:rsidRPr="00AE3FAA">
        <w:rPr>
          <w:lang w:val="es-PE"/>
        </w:rPr>
        <w:t>En l</w:t>
      </w:r>
      <w:r w:rsidR="00C63851" w:rsidRPr="00AE3FAA">
        <w:rPr>
          <w:lang w:val="es-PE"/>
        </w:rPr>
        <w:t>a segunda</w:t>
      </w:r>
      <w:r w:rsidRPr="00AE3FAA">
        <w:rPr>
          <w:lang w:val="es-PE"/>
        </w:rPr>
        <w:t xml:space="preserve"> sección</w:t>
      </w:r>
      <w:r w:rsidR="00C63851" w:rsidRPr="00AE3FAA">
        <w:rPr>
          <w:lang w:val="es-PE"/>
        </w:rPr>
        <w:t xml:space="preserve">, </w:t>
      </w:r>
      <w:r w:rsidRPr="00AE3FAA">
        <w:rPr>
          <w:lang w:val="es-PE"/>
        </w:rPr>
        <w:t xml:space="preserve">se </w:t>
      </w:r>
      <w:r w:rsidR="00C63851" w:rsidRPr="00AE3FAA">
        <w:rPr>
          <w:lang w:val="es-PE"/>
        </w:rPr>
        <w:t>aborda el análisis de datos</w:t>
      </w:r>
      <w:r w:rsidRPr="00AE3FAA">
        <w:rPr>
          <w:lang w:val="es-PE"/>
        </w:rPr>
        <w:t xml:space="preserve"> por parte de</w:t>
      </w:r>
      <w:r w:rsidR="00C63851" w:rsidRPr="00AE3FAA">
        <w:rPr>
          <w:lang w:val="es-PE"/>
        </w:rPr>
        <w:t xml:space="preserve"> la plataforma de </w:t>
      </w:r>
      <w:r w:rsidR="00F07589" w:rsidRPr="00AE3FAA">
        <w:rPr>
          <w:lang w:val="es-PE"/>
        </w:rPr>
        <w:t>agua, saneamiento e higiene</w:t>
      </w:r>
      <w:r w:rsidR="00C63851" w:rsidRPr="00AE3FAA">
        <w:rPr>
          <w:lang w:val="es-PE"/>
        </w:rPr>
        <w:t xml:space="preserve"> para estimar el número de personas con necesidades en </w:t>
      </w:r>
      <w:r w:rsidR="00F465AC" w:rsidRPr="00AE3FAA">
        <w:rPr>
          <w:lang w:val="es-PE"/>
        </w:rPr>
        <w:t xml:space="preserve">tal sentido </w:t>
      </w:r>
      <w:r w:rsidR="00C63851" w:rsidRPr="00AE3FAA">
        <w:rPr>
          <w:lang w:val="es-PE"/>
        </w:rPr>
        <w:t xml:space="preserve">y el trabajo para mapear la </w:t>
      </w:r>
      <w:r w:rsidR="007D6BCF" w:rsidRPr="00AE3FAA">
        <w:rPr>
          <w:lang w:val="es-PE"/>
        </w:rPr>
        <w:t>severidad</w:t>
      </w:r>
      <w:r w:rsidR="00C63851" w:rsidRPr="00AE3FAA">
        <w:rPr>
          <w:lang w:val="es-PE"/>
        </w:rPr>
        <w:t xml:space="preserve"> </w:t>
      </w:r>
      <w:r w:rsidRPr="00AE3FAA">
        <w:rPr>
          <w:lang w:val="es-PE"/>
        </w:rPr>
        <w:t xml:space="preserve">en este sector. </w:t>
      </w:r>
      <w:r w:rsidR="00C63851" w:rsidRPr="00AE3FAA">
        <w:rPr>
          <w:lang w:val="es-PE"/>
        </w:rPr>
        <w:t>Esto, a su vez, se u</w:t>
      </w:r>
      <w:r w:rsidRPr="00AE3FAA">
        <w:rPr>
          <w:lang w:val="es-PE"/>
        </w:rPr>
        <w:t>s</w:t>
      </w:r>
      <w:r w:rsidR="00C63851" w:rsidRPr="00AE3FAA">
        <w:rPr>
          <w:lang w:val="es-PE"/>
        </w:rPr>
        <w:t xml:space="preserve">ará para contribuir al análisis conjunto, durante el cual el sector de </w:t>
      </w:r>
      <w:r w:rsidR="00F07589" w:rsidRPr="00AE3FAA">
        <w:rPr>
          <w:lang w:val="es-PE"/>
        </w:rPr>
        <w:t>agua, saneamiento e higiene</w:t>
      </w:r>
      <w:r w:rsidR="00C63851" w:rsidRPr="00AE3FAA">
        <w:rPr>
          <w:lang w:val="es-PE"/>
        </w:rPr>
        <w:t xml:space="preserve"> trabajará con otros sectores y </w:t>
      </w:r>
      <w:r w:rsidR="00F465AC" w:rsidRPr="00AE3FAA">
        <w:rPr>
          <w:lang w:val="es-PE"/>
        </w:rPr>
        <w:t xml:space="preserve">con </w:t>
      </w:r>
      <w:r w:rsidR="00C63851" w:rsidRPr="00AE3FAA">
        <w:rPr>
          <w:lang w:val="es-PE"/>
        </w:rPr>
        <w:t xml:space="preserve">el equipo de </w:t>
      </w:r>
      <w:r w:rsidR="008E1510" w:rsidRPr="00AE3FAA">
        <w:rPr>
          <w:lang w:val="es-PE"/>
        </w:rPr>
        <w:t xml:space="preserve">análisis de </w:t>
      </w:r>
      <w:r w:rsidR="008E1510" w:rsidRPr="00AE3FAA">
        <w:rPr>
          <w:lang w:val="es-PE"/>
        </w:rPr>
        <w:lastRenderedPageBreak/>
        <w:t>necesidades humanitarias</w:t>
      </w:r>
      <w:r w:rsidR="00C63851" w:rsidRPr="00AE3FAA">
        <w:rPr>
          <w:lang w:val="es-PE"/>
        </w:rPr>
        <w:t xml:space="preserve"> para calcular el nivel de respuesta </w:t>
      </w:r>
      <w:r w:rsidR="001131B8" w:rsidRPr="00AE3FAA">
        <w:rPr>
          <w:lang w:val="es-PE"/>
        </w:rPr>
        <w:t>para</w:t>
      </w:r>
      <w:r w:rsidR="00C63851" w:rsidRPr="00AE3FAA">
        <w:rPr>
          <w:lang w:val="es-PE"/>
        </w:rPr>
        <w:t xml:space="preserve"> las </w:t>
      </w:r>
      <w:r w:rsidR="001131B8" w:rsidRPr="00AE3FAA">
        <w:rPr>
          <w:lang w:val="es-PE"/>
        </w:rPr>
        <w:t>personas con necesidades y</w:t>
      </w:r>
      <w:r w:rsidR="00C63851" w:rsidRPr="00AE3FAA">
        <w:rPr>
          <w:lang w:val="es-PE"/>
        </w:rPr>
        <w:t xml:space="preserve"> la priorización de necesidades. Cada uno de los principales componentes se resume en una </w:t>
      </w:r>
      <w:hyperlink w:anchor="_HNO_Checklist_for" w:history="1">
        <w:r w:rsidR="00C63851" w:rsidRPr="00AE3FAA">
          <w:rPr>
            <w:rStyle w:val="Lienhypertexte"/>
            <w:lang w:val="es-PE"/>
          </w:rPr>
          <w:t>lista de verificación</w:t>
        </w:r>
      </w:hyperlink>
      <w:r w:rsidR="00C63851" w:rsidRPr="00AE3FAA">
        <w:rPr>
          <w:rStyle w:val="Lienhypertexte"/>
          <w:lang w:val="es-PE"/>
        </w:rPr>
        <w:t>,</w:t>
      </w:r>
      <w:r w:rsidR="00C63851" w:rsidRPr="00AE3FAA">
        <w:rPr>
          <w:lang w:val="es-PE"/>
        </w:rPr>
        <w:t xml:space="preserve"> que se encuentra al final del documento.</w:t>
      </w:r>
    </w:p>
    <w:p w14:paraId="40055A09" w14:textId="7842856D" w:rsidR="00C63851" w:rsidRPr="00AE3FAA" w:rsidRDefault="00C63851" w:rsidP="00C63851">
      <w:pPr>
        <w:pStyle w:val="heading1wash"/>
        <w:rPr>
          <w:lang w:val="es-PE"/>
        </w:rPr>
      </w:pPr>
      <w:bookmarkStart w:id="2" w:name="_Toc42553513"/>
      <w:bookmarkStart w:id="3" w:name="_Toc514914996"/>
      <w:bookmarkStart w:id="4" w:name="_Toc514167837"/>
      <w:r w:rsidRPr="00AE3FAA">
        <w:rPr>
          <w:lang w:val="es-PE"/>
        </w:rPr>
        <w:t xml:space="preserve">Planificación y consolidación de datos del </w:t>
      </w:r>
      <w:r w:rsidR="008E1510" w:rsidRPr="00AE3FAA">
        <w:rPr>
          <w:lang w:val="es-PE"/>
        </w:rPr>
        <w:t>análisis de necesidades humanitarias</w:t>
      </w:r>
      <w:r w:rsidRPr="00AE3FAA">
        <w:rPr>
          <w:lang w:val="es-PE"/>
        </w:rPr>
        <w:t>: un proceso continuo durante todo el año</w:t>
      </w:r>
      <w:bookmarkEnd w:id="2"/>
    </w:p>
    <w:bookmarkEnd w:id="3"/>
    <w:p w14:paraId="6F66D539" w14:textId="4DD0A981" w:rsidR="00C63851" w:rsidRPr="00AE3FAA" w:rsidRDefault="00C63851" w:rsidP="00C63851">
      <w:pPr>
        <w:jc w:val="both"/>
        <w:rPr>
          <w:rFonts w:cs="Segoe UI"/>
          <w:lang w:val="es-PE"/>
        </w:rPr>
      </w:pPr>
      <w:r w:rsidRPr="00AE3FAA">
        <w:rPr>
          <w:rFonts w:cs="Segoe UI"/>
          <w:lang w:val="es-PE"/>
        </w:rPr>
        <w:t xml:space="preserve">La plataforma de coordinación </w:t>
      </w:r>
      <w:r w:rsidR="00F465AC" w:rsidRPr="00AE3FAA">
        <w:rPr>
          <w:rFonts w:cs="Segoe UI"/>
          <w:lang w:val="es-PE"/>
        </w:rPr>
        <w:t>deberá</w:t>
      </w:r>
      <w:r w:rsidRPr="00AE3FAA">
        <w:rPr>
          <w:rFonts w:cs="Segoe UI"/>
          <w:lang w:val="es-PE"/>
        </w:rPr>
        <w:t xml:space="preserve"> establecer un sistema para obtener datos armonizados de los socios de </w:t>
      </w:r>
      <w:r w:rsidR="00D44DEA" w:rsidRPr="00AE3FAA">
        <w:rPr>
          <w:rFonts w:cs="Segoe UI"/>
          <w:lang w:val="es-PE"/>
        </w:rPr>
        <w:t>agua, saneamiento e higiene</w:t>
      </w:r>
      <w:r w:rsidRPr="00AE3FAA">
        <w:rPr>
          <w:rFonts w:cs="Segoe UI"/>
          <w:lang w:val="es-PE"/>
        </w:rPr>
        <w:t xml:space="preserve"> y de otros a</w:t>
      </w:r>
      <w:r w:rsidR="001131B8" w:rsidRPr="00AE3FAA">
        <w:rPr>
          <w:rFonts w:cs="Segoe UI"/>
          <w:lang w:val="es-PE"/>
        </w:rPr>
        <w:t xml:space="preserve">ctores </w:t>
      </w:r>
      <w:r w:rsidRPr="00AE3FAA">
        <w:rPr>
          <w:rFonts w:cs="Segoe UI"/>
          <w:lang w:val="es-PE"/>
        </w:rPr>
        <w:t xml:space="preserve">de </w:t>
      </w:r>
      <w:r w:rsidR="00F465AC" w:rsidRPr="00AE3FAA">
        <w:rPr>
          <w:rFonts w:cs="Segoe UI"/>
          <w:lang w:val="es-PE"/>
        </w:rPr>
        <w:t xml:space="preserve">la </w:t>
      </w:r>
      <w:r w:rsidRPr="00AE3FAA">
        <w:rPr>
          <w:rFonts w:cs="Segoe UI"/>
          <w:lang w:val="es-PE"/>
        </w:rPr>
        <w:t>evaluación (otras mesas sectoriales, MSD (</w:t>
      </w:r>
      <w:r w:rsidRPr="00AE3FAA">
        <w:rPr>
          <w:lang w:val="es-PE"/>
        </w:rPr>
        <w:t>Matriz de Seguimiento del Desplazamiento de la Oficina Internacional para las Migraciones</w:t>
      </w:r>
      <w:r w:rsidRPr="00AE3FAA">
        <w:rPr>
          <w:rFonts w:cs="Segoe UI"/>
          <w:lang w:val="es-PE"/>
        </w:rPr>
        <w:t>), REACH, etc.), que reco</w:t>
      </w:r>
      <w:r w:rsidR="001131B8" w:rsidRPr="00AE3FAA">
        <w:rPr>
          <w:rFonts w:cs="Segoe UI"/>
          <w:lang w:val="es-PE"/>
        </w:rPr>
        <w:t>lecta</w:t>
      </w:r>
      <w:r w:rsidRPr="00AE3FAA">
        <w:rPr>
          <w:rFonts w:cs="Segoe UI"/>
          <w:lang w:val="es-PE"/>
        </w:rPr>
        <w:t xml:space="preserve">n datos sobre </w:t>
      </w:r>
      <w:r w:rsidR="001131B8" w:rsidRPr="00AE3FAA">
        <w:rPr>
          <w:rFonts w:cs="Segoe UI"/>
          <w:lang w:val="es-PE"/>
        </w:rPr>
        <w:t xml:space="preserve">los servicios de </w:t>
      </w:r>
      <w:r w:rsidR="00D44DEA" w:rsidRPr="00AE3FAA">
        <w:rPr>
          <w:rFonts w:cs="Segoe UI"/>
          <w:lang w:val="es-PE"/>
        </w:rPr>
        <w:t>agua, saneamiento e higiene</w:t>
      </w:r>
      <w:r w:rsidRPr="00AE3FAA">
        <w:rPr>
          <w:rFonts w:cs="Segoe UI"/>
          <w:lang w:val="es-PE"/>
        </w:rPr>
        <w:t xml:space="preserve"> </w:t>
      </w:r>
      <w:r w:rsidR="001131B8" w:rsidRPr="00AE3FAA">
        <w:rPr>
          <w:rFonts w:cs="Segoe UI"/>
          <w:lang w:val="es-PE"/>
        </w:rPr>
        <w:t>periódicamente</w:t>
      </w:r>
      <w:r w:rsidRPr="00AE3FAA">
        <w:rPr>
          <w:rFonts w:cs="Segoe UI"/>
          <w:lang w:val="es-PE"/>
        </w:rPr>
        <w:t xml:space="preserve">. Para </w:t>
      </w:r>
      <w:r w:rsidR="001131B8" w:rsidRPr="00AE3FAA">
        <w:rPr>
          <w:rFonts w:cs="Segoe UI"/>
          <w:lang w:val="es-PE"/>
        </w:rPr>
        <w:t>hacerl</w:t>
      </w:r>
      <w:r w:rsidRPr="00AE3FAA">
        <w:rPr>
          <w:rFonts w:cs="Segoe UI"/>
          <w:lang w:val="es-PE"/>
        </w:rPr>
        <w:t>o, deben identificar los indicadores básicos y recolectar</w:t>
      </w:r>
      <w:r w:rsidR="001131B8" w:rsidRPr="00AE3FAA">
        <w:rPr>
          <w:rFonts w:cs="Segoe UI"/>
          <w:lang w:val="es-PE"/>
        </w:rPr>
        <w:t xml:space="preserve"> la</w:t>
      </w:r>
      <w:r w:rsidRPr="00AE3FAA">
        <w:rPr>
          <w:rFonts w:cs="Segoe UI"/>
          <w:lang w:val="es-PE"/>
        </w:rPr>
        <w:t xml:space="preserve"> información </w:t>
      </w:r>
      <w:r w:rsidR="001131B8" w:rsidRPr="00AE3FAA">
        <w:rPr>
          <w:rFonts w:cs="Segoe UI"/>
          <w:lang w:val="es-PE"/>
        </w:rPr>
        <w:t xml:space="preserve">correspondiente </w:t>
      </w:r>
      <w:r w:rsidRPr="00AE3FAA">
        <w:rPr>
          <w:rFonts w:cs="Segoe UI"/>
          <w:lang w:val="es-PE"/>
        </w:rPr>
        <w:t xml:space="preserve">mediante datos primarios y secundarios. Esos tres elementos se explican </w:t>
      </w:r>
      <w:r w:rsidR="001131B8" w:rsidRPr="00AE3FAA">
        <w:rPr>
          <w:rFonts w:cs="Segoe UI"/>
          <w:lang w:val="es-PE"/>
        </w:rPr>
        <w:t xml:space="preserve">en mayor </w:t>
      </w:r>
      <w:r w:rsidRPr="00AE3FAA">
        <w:rPr>
          <w:rFonts w:cs="Segoe UI"/>
          <w:lang w:val="es-PE"/>
        </w:rPr>
        <w:t>detalle a continuación.</w:t>
      </w:r>
    </w:p>
    <w:p w14:paraId="598221E3" w14:textId="77777777" w:rsidR="00C63851" w:rsidRPr="00AE3FAA" w:rsidRDefault="00C63851" w:rsidP="00C63851">
      <w:pPr>
        <w:pStyle w:val="Paragraphedeliste"/>
        <w:numPr>
          <w:ilvl w:val="1"/>
          <w:numId w:val="1"/>
        </w:numPr>
        <w:rPr>
          <w:rFonts w:eastAsiaTheme="majorEastAsia" w:cs="Arial"/>
          <w:b/>
          <w:bCs/>
          <w:color w:val="006666"/>
          <w:sz w:val="28"/>
          <w:szCs w:val="28"/>
          <w:lang w:val="es-PE"/>
        </w:rPr>
      </w:pPr>
      <w:bookmarkStart w:id="5" w:name="_Toc514914997"/>
      <w:r w:rsidRPr="00AE3FAA">
        <w:rPr>
          <w:rFonts w:eastAsiaTheme="majorEastAsia" w:cs="Arial"/>
          <w:b/>
          <w:bCs/>
          <w:color w:val="006666"/>
          <w:sz w:val="28"/>
          <w:szCs w:val="28"/>
          <w:lang w:val="es-PE"/>
        </w:rPr>
        <w:t>Desarrollo e incorporación de indicadores básicos y preguntas</w:t>
      </w:r>
    </w:p>
    <w:bookmarkEnd w:id="5"/>
    <w:p w14:paraId="1F950EAF" w14:textId="21A28889" w:rsidR="00C63851" w:rsidRPr="00AE3FAA" w:rsidRDefault="001131B8" w:rsidP="00C63851">
      <w:pPr>
        <w:jc w:val="both"/>
        <w:rPr>
          <w:rFonts w:cs="Segoe UI"/>
          <w:lang w:val="es-PE"/>
        </w:rPr>
      </w:pPr>
      <w:r w:rsidRPr="00AE3FAA">
        <w:rPr>
          <w:rFonts w:cs="Segoe UI"/>
          <w:lang w:val="es-PE"/>
        </w:rPr>
        <w:t>Los indicadores básicos son l</w:t>
      </w:r>
      <w:r w:rsidR="00C63851" w:rsidRPr="00AE3FAA">
        <w:rPr>
          <w:rFonts w:cs="Segoe UI"/>
          <w:lang w:val="es-PE"/>
        </w:rPr>
        <w:t xml:space="preserve">a piedra angular de </w:t>
      </w:r>
      <w:r w:rsidRPr="00AE3FAA">
        <w:rPr>
          <w:rFonts w:cs="Segoe UI"/>
          <w:lang w:val="es-PE"/>
        </w:rPr>
        <w:t>todo</w:t>
      </w:r>
      <w:r w:rsidR="00C63851" w:rsidRPr="00AE3FAA">
        <w:rPr>
          <w:rFonts w:cs="Segoe UI"/>
          <w:lang w:val="es-PE"/>
        </w:rPr>
        <w:t xml:space="preserve"> sistema de datos armonizados</w:t>
      </w:r>
      <w:r w:rsidRPr="00AE3FAA">
        <w:rPr>
          <w:rFonts w:cs="Segoe UI"/>
          <w:lang w:val="es-PE"/>
        </w:rPr>
        <w:t>. E</w:t>
      </w:r>
      <w:r w:rsidR="00C63851" w:rsidRPr="00AE3FAA">
        <w:rPr>
          <w:rFonts w:cs="Segoe UI"/>
          <w:lang w:val="es-PE"/>
        </w:rPr>
        <w:t>s decir, una lista de indicadores y preguntas que los socios de</w:t>
      </w:r>
      <w:r w:rsidRPr="00AE3FAA">
        <w:rPr>
          <w:rFonts w:cs="Segoe UI"/>
          <w:lang w:val="es-PE"/>
        </w:rPr>
        <w:t>l sector de</w:t>
      </w:r>
      <w:r w:rsidR="00C63851" w:rsidRPr="00AE3FAA">
        <w:rPr>
          <w:rFonts w:cs="Segoe UI"/>
          <w:lang w:val="es-PE"/>
        </w:rPr>
        <w:t xml:space="preserve"> </w:t>
      </w:r>
      <w:r w:rsidR="00D44DEA" w:rsidRPr="00AE3FAA">
        <w:rPr>
          <w:rFonts w:cs="Segoe UI"/>
          <w:lang w:val="es-PE"/>
        </w:rPr>
        <w:t>agua, saneamiento e higiene</w:t>
      </w:r>
      <w:r w:rsidR="00C63851" w:rsidRPr="00AE3FAA">
        <w:rPr>
          <w:rFonts w:cs="Segoe UI"/>
          <w:lang w:val="es-PE"/>
        </w:rPr>
        <w:t>, así como las iniciativas multisectoriales,</w:t>
      </w:r>
      <w:r w:rsidRPr="00AE3FAA">
        <w:rPr>
          <w:rFonts w:cs="Segoe UI"/>
          <w:lang w:val="es-PE"/>
        </w:rPr>
        <w:t xml:space="preserve"> van a </w:t>
      </w:r>
      <w:r w:rsidR="00C63851" w:rsidRPr="00AE3FAA">
        <w:rPr>
          <w:rFonts w:cs="Segoe UI"/>
          <w:lang w:val="es-PE"/>
        </w:rPr>
        <w:t>integrar en sus respectiv</w:t>
      </w:r>
      <w:r w:rsidRPr="00AE3FAA">
        <w:rPr>
          <w:rFonts w:cs="Segoe UI"/>
          <w:lang w:val="es-PE"/>
        </w:rPr>
        <w:t>a</w:t>
      </w:r>
      <w:r w:rsidR="00C63851" w:rsidRPr="00AE3FAA">
        <w:rPr>
          <w:rFonts w:cs="Segoe UI"/>
          <w:lang w:val="es-PE"/>
        </w:rPr>
        <w:t xml:space="preserve">s </w:t>
      </w:r>
      <w:r w:rsidRPr="00AE3FAA">
        <w:rPr>
          <w:rFonts w:cs="Segoe UI"/>
          <w:lang w:val="es-PE"/>
        </w:rPr>
        <w:t>herramientas de recolección</w:t>
      </w:r>
      <w:r w:rsidR="00C63851" w:rsidRPr="00AE3FAA">
        <w:rPr>
          <w:rFonts w:cs="Segoe UI"/>
          <w:lang w:val="es-PE"/>
        </w:rPr>
        <w:t xml:space="preserve"> de datos. </w:t>
      </w:r>
      <w:r w:rsidRPr="00AE3FAA">
        <w:rPr>
          <w:rFonts w:cs="Segoe UI"/>
          <w:lang w:val="es-PE"/>
        </w:rPr>
        <w:t>Cuando no se tiene</w:t>
      </w:r>
      <w:r w:rsidR="00C63851" w:rsidRPr="00AE3FAA">
        <w:rPr>
          <w:rFonts w:cs="Segoe UI"/>
          <w:lang w:val="es-PE"/>
        </w:rPr>
        <w:t xml:space="preserve"> indicadores básicos, </w:t>
      </w:r>
      <w:r w:rsidRPr="00AE3FAA">
        <w:rPr>
          <w:rFonts w:cs="Segoe UI"/>
          <w:lang w:val="es-PE"/>
        </w:rPr>
        <w:t xml:space="preserve">en </w:t>
      </w:r>
      <w:r w:rsidR="00C63851" w:rsidRPr="00AE3FAA">
        <w:rPr>
          <w:rFonts w:cs="Segoe UI"/>
          <w:lang w:val="es-PE"/>
        </w:rPr>
        <w:t xml:space="preserve">las diferentes evaluaciones </w:t>
      </w:r>
      <w:r w:rsidRPr="00AE3FAA">
        <w:rPr>
          <w:rFonts w:cs="Segoe UI"/>
          <w:lang w:val="es-PE"/>
        </w:rPr>
        <w:t>se recolectan</w:t>
      </w:r>
      <w:r w:rsidR="00C63851" w:rsidRPr="00AE3FAA">
        <w:rPr>
          <w:rFonts w:cs="Segoe UI"/>
          <w:lang w:val="es-PE"/>
        </w:rPr>
        <w:t xml:space="preserve"> datos que no se pueden comparar, son difíciles de consolidar y de calidad variable, lo que da lugar a una cobertura limitada de datos utilizables, a la duplicación de esfuerzos, al des</w:t>
      </w:r>
      <w:r w:rsidR="004E7611" w:rsidRPr="00AE3FAA">
        <w:rPr>
          <w:rFonts w:cs="Segoe UI"/>
          <w:lang w:val="es-PE"/>
        </w:rPr>
        <w:t>perdicio</w:t>
      </w:r>
      <w:r w:rsidR="00C63851" w:rsidRPr="00AE3FAA">
        <w:rPr>
          <w:rFonts w:cs="Segoe UI"/>
          <w:lang w:val="es-PE"/>
        </w:rPr>
        <w:t xml:space="preserve"> de recursos, etc.</w:t>
      </w:r>
    </w:p>
    <w:p w14:paraId="0F2F5690" w14:textId="360457F2" w:rsidR="00C63851" w:rsidRPr="00AE3FAA" w:rsidRDefault="004E7611" w:rsidP="00C63851">
      <w:pPr>
        <w:jc w:val="both"/>
        <w:rPr>
          <w:b/>
          <w:bCs/>
          <w:lang w:val="es-PE"/>
        </w:rPr>
      </w:pPr>
      <w:r w:rsidRPr="00AE3FAA">
        <w:rPr>
          <w:b/>
          <w:bCs/>
          <w:lang w:val="es-PE"/>
        </w:rPr>
        <w:t>Principales c</w:t>
      </w:r>
      <w:r w:rsidR="00C63851" w:rsidRPr="00AE3FAA">
        <w:rPr>
          <w:b/>
          <w:bCs/>
          <w:lang w:val="es-PE"/>
        </w:rPr>
        <w:t>aracterísticas de los indicadores básicos</w:t>
      </w:r>
    </w:p>
    <w:p w14:paraId="79400010" w14:textId="193E8B6A" w:rsidR="00C63851" w:rsidRPr="00AE3FAA" w:rsidRDefault="00C63851" w:rsidP="00C63851">
      <w:pPr>
        <w:spacing w:after="0"/>
        <w:jc w:val="both"/>
        <w:rPr>
          <w:lang w:val="es-PE"/>
        </w:rPr>
      </w:pPr>
      <w:r w:rsidRPr="00AE3FAA">
        <w:rPr>
          <w:lang w:val="es-PE"/>
        </w:rPr>
        <w:t>El propósito del sistema de indicadores básicos es re</w:t>
      </w:r>
      <w:r w:rsidR="004E7611" w:rsidRPr="00AE3FAA">
        <w:rPr>
          <w:lang w:val="es-PE"/>
        </w:rPr>
        <w:t xml:space="preserve">colectar </w:t>
      </w:r>
      <w:r w:rsidRPr="00AE3FAA">
        <w:rPr>
          <w:lang w:val="es-PE"/>
        </w:rPr>
        <w:t xml:space="preserve">datos básicos cruciales sobre </w:t>
      </w:r>
      <w:r w:rsidR="00D44DEA" w:rsidRPr="00AE3FAA">
        <w:rPr>
          <w:lang w:val="es-PE"/>
        </w:rPr>
        <w:t>agua, saneamiento e higiene</w:t>
      </w:r>
      <w:r w:rsidRPr="00AE3FAA">
        <w:rPr>
          <w:lang w:val="es-PE"/>
        </w:rPr>
        <w:t xml:space="preserve"> en las zonas más extensas posibles con la mayor frecuencia y el mínimo esfuerzo. Para que el sistema tenga éxito y sea adoptado por las diferentes organizaciones, es necesario que los indicadores básicos sean:</w:t>
      </w:r>
    </w:p>
    <w:p w14:paraId="5C862081" w14:textId="45F41299" w:rsidR="00C63851" w:rsidRPr="00AE3FAA" w:rsidRDefault="00C63851" w:rsidP="00C63851">
      <w:pPr>
        <w:pStyle w:val="Paragraphedeliste"/>
        <w:numPr>
          <w:ilvl w:val="0"/>
          <w:numId w:val="3"/>
        </w:numPr>
        <w:jc w:val="both"/>
        <w:rPr>
          <w:lang w:val="es-PE"/>
        </w:rPr>
      </w:pPr>
      <w:r w:rsidRPr="00AE3FAA">
        <w:rPr>
          <w:b/>
          <w:bCs/>
          <w:lang w:val="es-PE"/>
        </w:rPr>
        <w:t>Pocos:</w:t>
      </w:r>
      <w:r w:rsidRPr="00AE3FAA">
        <w:rPr>
          <w:lang w:val="es-PE"/>
        </w:rPr>
        <w:t xml:space="preserve"> </w:t>
      </w:r>
      <w:r w:rsidR="004374D3" w:rsidRPr="00AE3FAA">
        <w:rPr>
          <w:lang w:val="es-PE"/>
        </w:rPr>
        <w:t>l</w:t>
      </w:r>
      <w:r w:rsidRPr="00AE3FAA">
        <w:rPr>
          <w:lang w:val="es-PE"/>
        </w:rPr>
        <w:t xml:space="preserve">a lista de indicadores básicos y preguntas debe ser breve y concisa </w:t>
      </w:r>
      <w:r w:rsidR="004374D3" w:rsidRPr="00AE3FAA">
        <w:rPr>
          <w:lang w:val="es-PE"/>
        </w:rPr>
        <w:t>–de preferencia</w:t>
      </w:r>
      <w:r w:rsidRPr="00AE3FAA">
        <w:rPr>
          <w:lang w:val="es-PE"/>
        </w:rPr>
        <w:t xml:space="preserve"> </w:t>
      </w:r>
      <w:r w:rsidR="004374D3" w:rsidRPr="00AE3FAA">
        <w:rPr>
          <w:lang w:val="es-PE"/>
        </w:rPr>
        <w:t>de</w:t>
      </w:r>
      <w:r w:rsidRPr="00AE3FAA">
        <w:rPr>
          <w:lang w:val="es-PE"/>
        </w:rPr>
        <w:t xml:space="preserve"> 5 a 7 indicadores y 15 preguntas, </w:t>
      </w:r>
      <w:r w:rsidR="00836235" w:rsidRPr="00AE3FAA">
        <w:rPr>
          <w:lang w:val="es-PE"/>
        </w:rPr>
        <w:t xml:space="preserve">ya </w:t>
      </w:r>
      <w:r w:rsidRPr="00AE3FAA">
        <w:rPr>
          <w:lang w:val="es-PE"/>
        </w:rPr>
        <w:t>que en las iniciativas de reco</w:t>
      </w:r>
      <w:r w:rsidR="004374D3" w:rsidRPr="00AE3FAA">
        <w:rPr>
          <w:lang w:val="es-PE"/>
        </w:rPr>
        <w:t>lección</w:t>
      </w:r>
      <w:r w:rsidRPr="00AE3FAA">
        <w:rPr>
          <w:lang w:val="es-PE"/>
        </w:rPr>
        <w:t xml:space="preserve"> de datos multisectoriales no hay espacio para más. Además, l</w:t>
      </w:r>
      <w:r w:rsidR="004374D3" w:rsidRPr="00AE3FAA">
        <w:rPr>
          <w:lang w:val="es-PE"/>
        </w:rPr>
        <w:t>a</w:t>
      </w:r>
      <w:r w:rsidRPr="00AE3FAA">
        <w:rPr>
          <w:lang w:val="es-PE"/>
        </w:rPr>
        <w:t xml:space="preserve">s </w:t>
      </w:r>
      <w:r w:rsidR="004374D3" w:rsidRPr="00AE3FAA">
        <w:rPr>
          <w:lang w:val="es-PE"/>
        </w:rPr>
        <w:t>agencias</w:t>
      </w:r>
      <w:r w:rsidRPr="00AE3FAA">
        <w:rPr>
          <w:lang w:val="es-PE"/>
        </w:rPr>
        <w:t xml:space="preserve"> de </w:t>
      </w:r>
      <w:r w:rsidR="00D44DEA" w:rsidRPr="00AE3FAA">
        <w:rPr>
          <w:lang w:val="es-PE"/>
        </w:rPr>
        <w:t>agua, saneamiento e higiene</w:t>
      </w:r>
      <w:r w:rsidRPr="00AE3FAA">
        <w:rPr>
          <w:lang w:val="es-PE"/>
        </w:rPr>
        <w:t xml:space="preserve"> que realizan sus evaluaciones sectoriales unilaterales p</w:t>
      </w:r>
      <w:r w:rsidR="004374D3" w:rsidRPr="00AE3FAA">
        <w:rPr>
          <w:lang w:val="es-PE"/>
        </w:rPr>
        <w:t>odrían</w:t>
      </w:r>
      <w:r w:rsidRPr="00AE3FAA">
        <w:rPr>
          <w:lang w:val="es-PE"/>
        </w:rPr>
        <w:t xml:space="preserve"> necesitar formular preguntas específicas a cada organismo, lo que reduciría el espacio para los indicadores básicos. </w:t>
      </w:r>
    </w:p>
    <w:p w14:paraId="2099CB7C" w14:textId="204495B7" w:rsidR="00C63851" w:rsidRPr="00AE3FAA" w:rsidRDefault="00C63851" w:rsidP="00C63851">
      <w:pPr>
        <w:pStyle w:val="Paragraphedeliste"/>
        <w:numPr>
          <w:ilvl w:val="0"/>
          <w:numId w:val="3"/>
        </w:numPr>
        <w:jc w:val="both"/>
        <w:rPr>
          <w:lang w:val="es-PE"/>
        </w:rPr>
      </w:pPr>
      <w:r w:rsidRPr="00AE3FAA">
        <w:rPr>
          <w:b/>
          <w:bCs/>
          <w:lang w:val="es-PE"/>
        </w:rPr>
        <w:t>Flexibles:</w:t>
      </w:r>
      <w:r w:rsidRPr="00AE3FAA">
        <w:rPr>
          <w:lang w:val="es-PE"/>
        </w:rPr>
        <w:t xml:space="preserve"> </w:t>
      </w:r>
      <w:r w:rsidR="00BA419F" w:rsidRPr="00AE3FAA">
        <w:rPr>
          <w:lang w:val="es-PE"/>
        </w:rPr>
        <w:t>l</w:t>
      </w:r>
      <w:r w:rsidRPr="00AE3FAA">
        <w:rPr>
          <w:lang w:val="es-PE"/>
        </w:rPr>
        <w:t xml:space="preserve">os indicadores básicos y las preguntas </w:t>
      </w:r>
      <w:r w:rsidR="00BA419F" w:rsidRPr="00AE3FAA">
        <w:rPr>
          <w:lang w:val="es-PE"/>
        </w:rPr>
        <w:t xml:space="preserve">se </w:t>
      </w:r>
      <w:r w:rsidRPr="00AE3FAA">
        <w:rPr>
          <w:lang w:val="es-PE"/>
        </w:rPr>
        <w:t xml:space="preserve">deben elaborar tanto a nivel de </w:t>
      </w:r>
      <w:r w:rsidR="00BA419F" w:rsidRPr="00AE3FAA">
        <w:rPr>
          <w:lang w:val="es-PE"/>
        </w:rPr>
        <w:t xml:space="preserve">indicador clave </w:t>
      </w:r>
      <w:r w:rsidRPr="00AE3FAA">
        <w:rPr>
          <w:lang w:val="es-PE"/>
        </w:rPr>
        <w:t xml:space="preserve">como de la vivienda, de manera que los datos recolectados mediante evaluaciones que usan diferentes unidades de medida sigan siendo comparables. </w:t>
      </w:r>
    </w:p>
    <w:p w14:paraId="472006A0" w14:textId="22CC9625" w:rsidR="00C63851" w:rsidRPr="00AE3FAA" w:rsidRDefault="00C63851" w:rsidP="00C63851">
      <w:pPr>
        <w:pStyle w:val="Paragraphedeliste"/>
        <w:numPr>
          <w:ilvl w:val="0"/>
          <w:numId w:val="3"/>
        </w:numPr>
        <w:jc w:val="both"/>
        <w:rPr>
          <w:lang w:val="es-PE"/>
        </w:rPr>
      </w:pPr>
      <w:r w:rsidRPr="00AE3FAA">
        <w:rPr>
          <w:b/>
          <w:bCs/>
          <w:lang w:val="es-PE"/>
        </w:rPr>
        <w:t>Consensuados:</w:t>
      </w:r>
      <w:r w:rsidRPr="00AE3FAA">
        <w:rPr>
          <w:lang w:val="es-PE"/>
        </w:rPr>
        <w:t xml:space="preserve"> </w:t>
      </w:r>
      <w:r w:rsidR="00BA419F" w:rsidRPr="00AE3FAA">
        <w:rPr>
          <w:lang w:val="es-PE"/>
        </w:rPr>
        <w:t>e</w:t>
      </w:r>
      <w:r w:rsidRPr="00AE3FAA">
        <w:rPr>
          <w:lang w:val="es-PE"/>
        </w:rPr>
        <w:t>l proceso de elaboración de los indicadores básicos y preguntas debe ser lo más participativo posible para desarrollar un sentido de apropiación entre las diferentes organizaciones a fin de que se muestren más dispuestas a adoptarlos.</w:t>
      </w:r>
    </w:p>
    <w:p w14:paraId="254B804F" w14:textId="77777777" w:rsidR="00C63851" w:rsidRPr="00AE3FAA" w:rsidRDefault="00C63851" w:rsidP="00C63851">
      <w:pPr>
        <w:pStyle w:val="Paragraphedeliste"/>
        <w:ind w:left="768"/>
        <w:jc w:val="both"/>
        <w:rPr>
          <w:lang w:val="es-PE"/>
        </w:rPr>
      </w:pPr>
    </w:p>
    <w:p w14:paraId="345D33FF" w14:textId="2DB07F0D" w:rsidR="00C63851" w:rsidRPr="00AE3FAA" w:rsidRDefault="00C63851" w:rsidP="00800721">
      <w:pPr>
        <w:jc w:val="both"/>
        <w:rPr>
          <w:b/>
          <w:lang w:val="es-PE"/>
        </w:rPr>
      </w:pPr>
      <w:r w:rsidRPr="00AE3FAA">
        <w:rPr>
          <w:b/>
          <w:lang w:val="es-PE"/>
        </w:rPr>
        <w:t xml:space="preserve">Desarrollo de indicadores básicos y preguntas </w:t>
      </w:r>
    </w:p>
    <w:p w14:paraId="078A0FE5" w14:textId="78309D9E" w:rsidR="00C63851" w:rsidRPr="00AE3FAA" w:rsidRDefault="00C63851" w:rsidP="00C63851">
      <w:pPr>
        <w:jc w:val="both"/>
        <w:rPr>
          <w:lang w:val="es-PE"/>
        </w:rPr>
      </w:pPr>
      <w:r w:rsidRPr="00AE3FAA">
        <w:rPr>
          <w:lang w:val="es-PE"/>
        </w:rPr>
        <w:t xml:space="preserve">A fin de elaborar indicadores básicos y preguntas, convoque </w:t>
      </w:r>
      <w:r w:rsidR="00836235" w:rsidRPr="00AE3FAA">
        <w:rPr>
          <w:lang w:val="es-PE"/>
        </w:rPr>
        <w:t xml:space="preserve">a </w:t>
      </w:r>
      <w:r w:rsidRPr="00AE3FAA">
        <w:rPr>
          <w:lang w:val="es-PE"/>
        </w:rPr>
        <w:t>una reunión con los socios operacionales clave de</w:t>
      </w:r>
      <w:r w:rsidR="00BA419F" w:rsidRPr="00AE3FAA">
        <w:rPr>
          <w:lang w:val="es-PE"/>
        </w:rPr>
        <w:t>l sector de</w:t>
      </w:r>
      <w:r w:rsidRPr="00AE3FAA">
        <w:rPr>
          <w:lang w:val="es-PE"/>
        </w:rPr>
        <w:t xml:space="preserve"> </w:t>
      </w:r>
      <w:r w:rsidR="00D44DEA" w:rsidRPr="00AE3FAA">
        <w:rPr>
          <w:lang w:val="es-PE"/>
        </w:rPr>
        <w:t>agua, saneamiento e higiene</w:t>
      </w:r>
      <w:r w:rsidRPr="00AE3FAA">
        <w:rPr>
          <w:lang w:val="es-PE"/>
        </w:rPr>
        <w:t xml:space="preserve"> y las organizaciones </w:t>
      </w:r>
      <w:r w:rsidR="00BA419F" w:rsidRPr="00AE3FAA">
        <w:rPr>
          <w:lang w:val="es-PE"/>
        </w:rPr>
        <w:t xml:space="preserve">encargadas de recolectar </w:t>
      </w:r>
      <w:r w:rsidRPr="00AE3FAA">
        <w:rPr>
          <w:lang w:val="es-PE"/>
        </w:rPr>
        <w:t xml:space="preserve">datos. </w:t>
      </w:r>
      <w:r w:rsidR="00BA419F" w:rsidRPr="00AE3FAA">
        <w:rPr>
          <w:lang w:val="es-PE"/>
        </w:rPr>
        <w:t>Juntamente con</w:t>
      </w:r>
      <w:r w:rsidRPr="00AE3FAA">
        <w:rPr>
          <w:lang w:val="es-PE"/>
        </w:rPr>
        <w:t xml:space="preserve"> los participantes, defina las preguntas de investigación (por ejemplo, cuántas personas necesitan asistencia relacionada con </w:t>
      </w:r>
      <w:r w:rsidR="00D44DEA" w:rsidRPr="00AE3FAA">
        <w:rPr>
          <w:lang w:val="es-PE"/>
        </w:rPr>
        <w:t>agua, saneamiento e higiene</w:t>
      </w:r>
      <w:r w:rsidRPr="00AE3FAA">
        <w:rPr>
          <w:lang w:val="es-PE"/>
        </w:rPr>
        <w:t xml:space="preserve">, cuáles son las áreas prioritarias, cuáles son las intervenciones clave </w:t>
      </w:r>
      <w:r w:rsidR="00BA419F" w:rsidRPr="00AE3FAA">
        <w:rPr>
          <w:lang w:val="es-PE"/>
        </w:rPr>
        <w:t xml:space="preserve">en materia </w:t>
      </w:r>
      <w:r w:rsidRPr="00AE3FAA">
        <w:rPr>
          <w:lang w:val="es-PE"/>
        </w:rPr>
        <w:t xml:space="preserve">de </w:t>
      </w:r>
      <w:r w:rsidR="00D44DEA" w:rsidRPr="00AE3FAA">
        <w:rPr>
          <w:lang w:val="es-PE"/>
        </w:rPr>
        <w:t>agua, saneamiento e higiene</w:t>
      </w:r>
      <w:r w:rsidRPr="00AE3FAA">
        <w:rPr>
          <w:lang w:val="es-PE"/>
        </w:rPr>
        <w:t xml:space="preserve"> que </w:t>
      </w:r>
      <w:r w:rsidR="00BA419F" w:rsidRPr="00AE3FAA">
        <w:rPr>
          <w:lang w:val="es-PE"/>
        </w:rPr>
        <w:t>se deben</w:t>
      </w:r>
      <w:r w:rsidRPr="00AE3FAA">
        <w:rPr>
          <w:lang w:val="es-PE"/>
        </w:rPr>
        <w:t xml:space="preserve"> implementar, etc.). Sobre esa base, elabore indicadores básicos tanto a nivel de las viviendas como de las comunidades/campos.</w:t>
      </w:r>
    </w:p>
    <w:p w14:paraId="41B40CD1" w14:textId="7C1BBD7E" w:rsidR="00C63851" w:rsidRPr="00AE3FAA" w:rsidRDefault="00BA419F" w:rsidP="00C63851">
      <w:pPr>
        <w:jc w:val="both"/>
        <w:rPr>
          <w:lang w:val="es-PE"/>
        </w:rPr>
      </w:pPr>
      <w:r w:rsidRPr="00AE3FAA">
        <w:rPr>
          <w:lang w:val="es-PE"/>
        </w:rPr>
        <w:t>La mesa sectorial mundial de agua, saneamiento e higiene</w:t>
      </w:r>
      <w:r w:rsidR="00C63851" w:rsidRPr="00AE3FAA">
        <w:rPr>
          <w:lang w:val="es-PE"/>
        </w:rPr>
        <w:t xml:space="preserve"> ha prestado apoyo a diferentes países </w:t>
      </w:r>
      <w:r w:rsidRPr="00AE3FAA">
        <w:rPr>
          <w:lang w:val="es-PE"/>
        </w:rPr>
        <w:t xml:space="preserve">para que desarrollen </w:t>
      </w:r>
      <w:r w:rsidR="00C63851" w:rsidRPr="00AE3FAA">
        <w:rPr>
          <w:lang w:val="es-PE"/>
        </w:rPr>
        <w:t xml:space="preserve">sus indicadores básicos. En el </w:t>
      </w:r>
      <w:r w:rsidRPr="00AE3FAA">
        <w:rPr>
          <w:lang w:val="es-PE"/>
        </w:rPr>
        <w:t xml:space="preserve">siguiente </w:t>
      </w:r>
      <w:r w:rsidR="00C63851" w:rsidRPr="00AE3FAA">
        <w:rPr>
          <w:lang w:val="es-PE"/>
        </w:rPr>
        <w:t xml:space="preserve">cuadro se muestran los indicadores básicos más </w:t>
      </w:r>
      <w:r w:rsidRPr="00AE3FAA">
        <w:rPr>
          <w:lang w:val="es-PE"/>
        </w:rPr>
        <w:t>comunes para</w:t>
      </w:r>
      <w:r w:rsidR="00C63851" w:rsidRPr="00AE3FAA">
        <w:rPr>
          <w:lang w:val="es-PE"/>
        </w:rPr>
        <w:t xml:space="preserve"> la evaluación de necesidades, de acuerdo con las observaciones del equipo de evaluación de</w:t>
      </w:r>
      <w:r w:rsidRPr="00AE3FAA">
        <w:rPr>
          <w:lang w:val="es-PE"/>
        </w:rPr>
        <w:t xml:space="preserve"> </w:t>
      </w:r>
      <w:r w:rsidR="00C63851" w:rsidRPr="00AE3FAA">
        <w:rPr>
          <w:lang w:val="es-PE"/>
        </w:rPr>
        <w:t>l</w:t>
      </w:r>
      <w:r w:rsidRPr="00AE3FAA">
        <w:rPr>
          <w:lang w:val="es-PE"/>
        </w:rPr>
        <w:t>a mesa sectorial mundial de agua, saneamiento e higiene</w:t>
      </w:r>
      <w:r w:rsidR="00C63851" w:rsidRPr="00AE3FAA">
        <w:rPr>
          <w:lang w:val="es-PE"/>
        </w:rPr>
        <w:t>. Como se puede observar, para garantizar una armonización adecuada es importante diseñar los indicadores de manera que se puedan reco</w:t>
      </w:r>
      <w:r w:rsidRPr="00AE3FAA">
        <w:rPr>
          <w:lang w:val="es-PE"/>
        </w:rPr>
        <w:t>lectar</w:t>
      </w:r>
      <w:r w:rsidR="00C63851" w:rsidRPr="00AE3FAA">
        <w:rPr>
          <w:lang w:val="es-PE"/>
        </w:rPr>
        <w:t xml:space="preserve"> tanto a nivel de las viviendas como de las comunidades.</w:t>
      </w:r>
    </w:p>
    <w:p w14:paraId="4F4177CB" w14:textId="77777777" w:rsidR="00836235" w:rsidRPr="00AE3FAA" w:rsidRDefault="00836235" w:rsidP="00C63851">
      <w:pPr>
        <w:jc w:val="both"/>
        <w:rPr>
          <w:lang w:val="es-PE"/>
        </w:rPr>
      </w:pPr>
    </w:p>
    <w:tbl>
      <w:tblPr>
        <w:tblStyle w:val="Grilledutableau"/>
        <w:tblW w:w="0" w:type="auto"/>
        <w:jc w:val="center"/>
        <w:tblLayout w:type="fixed"/>
        <w:tblLook w:val="04A0" w:firstRow="1" w:lastRow="0" w:firstColumn="1" w:lastColumn="0" w:noHBand="0" w:noVBand="1"/>
      </w:tblPr>
      <w:tblGrid>
        <w:gridCol w:w="1413"/>
        <w:gridCol w:w="3969"/>
        <w:gridCol w:w="4783"/>
      </w:tblGrid>
      <w:tr w:rsidR="00C63851" w:rsidRPr="00AE3FAA" w14:paraId="0D084D6A" w14:textId="77777777" w:rsidTr="00836235">
        <w:trPr>
          <w:trHeight w:val="440"/>
          <w:jc w:val="center"/>
        </w:trPr>
        <w:tc>
          <w:tcPr>
            <w:tcW w:w="1413" w:type="dxa"/>
            <w:shd w:val="clear" w:color="auto" w:fill="D3F0E2" w:themeFill="accent5" w:themeFillTint="33"/>
            <w:noWrap/>
            <w:hideMark/>
          </w:tcPr>
          <w:p w14:paraId="5B3BC707" w14:textId="0F0E5B76" w:rsidR="00C63851" w:rsidRPr="00AE3FAA" w:rsidRDefault="00C63851" w:rsidP="00C63851">
            <w:pPr>
              <w:jc w:val="both"/>
              <w:rPr>
                <w:b/>
                <w:bCs/>
                <w:lang w:val="es-PE"/>
              </w:rPr>
            </w:pPr>
            <w:r w:rsidRPr="00AE3FAA">
              <w:rPr>
                <w:b/>
                <w:bCs/>
                <w:lang w:val="es-PE"/>
              </w:rPr>
              <w:lastRenderedPageBreak/>
              <w:t>Tema</w:t>
            </w:r>
          </w:p>
        </w:tc>
        <w:tc>
          <w:tcPr>
            <w:tcW w:w="3969" w:type="dxa"/>
            <w:shd w:val="clear" w:color="auto" w:fill="D3F0E2" w:themeFill="accent5" w:themeFillTint="33"/>
            <w:hideMark/>
          </w:tcPr>
          <w:p w14:paraId="1F4F2E3D" w14:textId="48C50766" w:rsidR="00C63851" w:rsidRPr="00AE3FAA" w:rsidRDefault="00C63851" w:rsidP="00C63851">
            <w:pPr>
              <w:jc w:val="both"/>
              <w:rPr>
                <w:b/>
                <w:bCs/>
                <w:lang w:val="es-PE"/>
              </w:rPr>
            </w:pPr>
            <w:r w:rsidRPr="00AE3FAA">
              <w:rPr>
                <w:b/>
                <w:bCs/>
                <w:lang w:val="es-PE"/>
              </w:rPr>
              <w:t xml:space="preserve">Indicador a nivel de vivienda </w:t>
            </w:r>
          </w:p>
        </w:tc>
        <w:tc>
          <w:tcPr>
            <w:tcW w:w="4783" w:type="dxa"/>
            <w:shd w:val="clear" w:color="auto" w:fill="D3F0E2" w:themeFill="accent5" w:themeFillTint="33"/>
            <w:hideMark/>
          </w:tcPr>
          <w:p w14:paraId="3BAD93B5" w14:textId="7328BDAC" w:rsidR="00C63851" w:rsidRPr="00AE3FAA" w:rsidRDefault="00C63851" w:rsidP="00C63851">
            <w:pPr>
              <w:jc w:val="both"/>
              <w:rPr>
                <w:b/>
                <w:bCs/>
                <w:lang w:val="es-PE"/>
              </w:rPr>
            </w:pPr>
            <w:r w:rsidRPr="00AE3FAA">
              <w:rPr>
                <w:b/>
                <w:bCs/>
                <w:lang w:val="es-PE"/>
              </w:rPr>
              <w:t>Indicador indirecto a nivel de la comunidad</w:t>
            </w:r>
          </w:p>
        </w:tc>
      </w:tr>
      <w:tr w:rsidR="00C63851" w:rsidRPr="00AE3FAA" w14:paraId="2130F455" w14:textId="77777777" w:rsidTr="00836235">
        <w:trPr>
          <w:trHeight w:val="705"/>
          <w:jc w:val="center"/>
        </w:trPr>
        <w:tc>
          <w:tcPr>
            <w:tcW w:w="1413" w:type="dxa"/>
            <w:shd w:val="clear" w:color="auto" w:fill="auto"/>
            <w:noWrap/>
            <w:hideMark/>
          </w:tcPr>
          <w:p w14:paraId="128E9A00" w14:textId="383B264F" w:rsidR="00C63851" w:rsidRPr="00AE3FAA" w:rsidRDefault="00C63851" w:rsidP="00C63851">
            <w:pPr>
              <w:jc w:val="both"/>
              <w:rPr>
                <w:lang w:val="es-PE"/>
              </w:rPr>
            </w:pPr>
            <w:r w:rsidRPr="00AE3FAA">
              <w:rPr>
                <w:lang w:val="es-PE"/>
              </w:rPr>
              <w:t>Agua</w:t>
            </w:r>
          </w:p>
        </w:tc>
        <w:tc>
          <w:tcPr>
            <w:tcW w:w="3969" w:type="dxa"/>
            <w:shd w:val="clear" w:color="auto" w:fill="auto"/>
            <w:hideMark/>
          </w:tcPr>
          <w:p w14:paraId="03B6B836" w14:textId="0A6449BD" w:rsidR="00C63851" w:rsidRPr="00AE3FAA" w:rsidRDefault="00C63851" w:rsidP="00C63851">
            <w:pPr>
              <w:rPr>
                <w:lang w:val="es-PE"/>
              </w:rPr>
            </w:pPr>
            <w:r w:rsidRPr="00AE3FAA">
              <w:rPr>
                <w:lang w:val="es-PE"/>
              </w:rPr>
              <w:t>Proporción de viviendas que tienen acceso a una fuente de agua mejorada</w:t>
            </w:r>
            <w:r w:rsidR="00C50968" w:rsidRPr="00AE3FAA">
              <w:rPr>
                <w:lang w:val="es-PE"/>
              </w:rPr>
              <w:t>.</w:t>
            </w:r>
          </w:p>
        </w:tc>
        <w:tc>
          <w:tcPr>
            <w:tcW w:w="4783" w:type="dxa"/>
            <w:shd w:val="clear" w:color="auto" w:fill="auto"/>
            <w:hideMark/>
          </w:tcPr>
          <w:p w14:paraId="13C5AAAA" w14:textId="446D93D4" w:rsidR="00C63851" w:rsidRPr="00AE3FAA" w:rsidRDefault="00C63851" w:rsidP="00C63851">
            <w:pPr>
              <w:rPr>
                <w:lang w:val="es-PE"/>
              </w:rPr>
            </w:pPr>
            <w:r w:rsidRPr="00AE3FAA">
              <w:rPr>
                <w:lang w:val="es-PE"/>
              </w:rPr>
              <w:t>Proporción de comunidades que tienen acceso a una fuente de agua mejorada</w:t>
            </w:r>
            <w:r w:rsidR="00C50968" w:rsidRPr="00AE3FAA">
              <w:rPr>
                <w:lang w:val="es-PE"/>
              </w:rPr>
              <w:t>.</w:t>
            </w:r>
          </w:p>
        </w:tc>
      </w:tr>
      <w:tr w:rsidR="00C63851" w:rsidRPr="00AE3FAA" w14:paraId="51C4D7B8" w14:textId="77777777" w:rsidTr="00836235">
        <w:trPr>
          <w:trHeight w:val="705"/>
          <w:jc w:val="center"/>
        </w:trPr>
        <w:tc>
          <w:tcPr>
            <w:tcW w:w="1413" w:type="dxa"/>
            <w:shd w:val="clear" w:color="auto" w:fill="auto"/>
            <w:noWrap/>
            <w:hideMark/>
          </w:tcPr>
          <w:p w14:paraId="6E1A19AC" w14:textId="1C1509E6" w:rsidR="00C63851" w:rsidRPr="00AE3FAA" w:rsidRDefault="00C63851" w:rsidP="00C63851">
            <w:pPr>
              <w:jc w:val="both"/>
              <w:rPr>
                <w:lang w:val="es-PE"/>
              </w:rPr>
            </w:pPr>
            <w:r w:rsidRPr="00AE3FAA">
              <w:rPr>
                <w:lang w:val="es-PE"/>
              </w:rPr>
              <w:t>Agua</w:t>
            </w:r>
          </w:p>
        </w:tc>
        <w:tc>
          <w:tcPr>
            <w:tcW w:w="3969" w:type="dxa"/>
            <w:shd w:val="clear" w:color="auto" w:fill="auto"/>
            <w:hideMark/>
          </w:tcPr>
          <w:p w14:paraId="7A57CF8C" w14:textId="29D242BE" w:rsidR="00C63851" w:rsidRPr="00AE3FAA" w:rsidRDefault="00C63851" w:rsidP="00C63851">
            <w:pPr>
              <w:rPr>
                <w:lang w:val="es-PE"/>
              </w:rPr>
            </w:pPr>
            <w:r w:rsidRPr="00AE3FAA">
              <w:rPr>
                <w:lang w:val="es-PE"/>
              </w:rPr>
              <w:t>Proporción de viviendas que tienen acceso a agua en cantidad adecuada/suficiente (o cálculo de litros/persona/día)</w:t>
            </w:r>
            <w:r w:rsidR="007057E0" w:rsidRPr="00AE3FAA">
              <w:rPr>
                <w:lang w:val="es-PE"/>
              </w:rPr>
              <w:t>.</w:t>
            </w:r>
          </w:p>
        </w:tc>
        <w:tc>
          <w:tcPr>
            <w:tcW w:w="4783" w:type="dxa"/>
            <w:shd w:val="clear" w:color="auto" w:fill="auto"/>
            <w:hideMark/>
          </w:tcPr>
          <w:p w14:paraId="15C215A3" w14:textId="7476BF6E" w:rsidR="00C63851" w:rsidRPr="00AE3FAA" w:rsidRDefault="00C63851" w:rsidP="00C63851">
            <w:pPr>
              <w:rPr>
                <w:lang w:val="es-PE"/>
              </w:rPr>
            </w:pPr>
            <w:r w:rsidRPr="00AE3FAA">
              <w:rPr>
                <w:lang w:val="es-PE"/>
              </w:rPr>
              <w:t>Proporción de comunidades que tienen acceso a agua en cantidad adecuada/suficiente</w:t>
            </w:r>
            <w:r w:rsidR="00C50968" w:rsidRPr="00AE3FAA">
              <w:rPr>
                <w:lang w:val="es-PE"/>
              </w:rPr>
              <w:t>.</w:t>
            </w:r>
          </w:p>
        </w:tc>
      </w:tr>
      <w:tr w:rsidR="00C63851" w:rsidRPr="00AE3FAA" w14:paraId="4F3BFDB0" w14:textId="77777777" w:rsidTr="00836235">
        <w:trPr>
          <w:trHeight w:val="600"/>
          <w:jc w:val="center"/>
        </w:trPr>
        <w:tc>
          <w:tcPr>
            <w:tcW w:w="1413" w:type="dxa"/>
            <w:shd w:val="clear" w:color="auto" w:fill="auto"/>
            <w:noWrap/>
          </w:tcPr>
          <w:p w14:paraId="07948EF4" w14:textId="193B3FCC" w:rsidR="00C63851" w:rsidRPr="00AE3FAA" w:rsidRDefault="00C63851" w:rsidP="00C63851">
            <w:pPr>
              <w:jc w:val="both"/>
              <w:rPr>
                <w:lang w:val="es-PE"/>
              </w:rPr>
            </w:pPr>
            <w:r w:rsidRPr="00AE3FAA">
              <w:rPr>
                <w:lang w:val="es-PE"/>
              </w:rPr>
              <w:t>Higiene</w:t>
            </w:r>
          </w:p>
        </w:tc>
        <w:tc>
          <w:tcPr>
            <w:tcW w:w="3969" w:type="dxa"/>
            <w:shd w:val="clear" w:color="auto" w:fill="auto"/>
          </w:tcPr>
          <w:p w14:paraId="693CE9B3" w14:textId="08C30401" w:rsidR="00C63851" w:rsidRPr="00AE3FAA" w:rsidRDefault="00C63851" w:rsidP="00C63851">
            <w:pPr>
              <w:rPr>
                <w:lang w:val="es-PE"/>
              </w:rPr>
            </w:pPr>
            <w:r w:rsidRPr="00AE3FAA">
              <w:rPr>
                <w:lang w:val="es-PE"/>
              </w:rPr>
              <w:t xml:space="preserve">Proporción de viviendas que tienen </w:t>
            </w:r>
            <w:r w:rsidR="00EA0EBC" w:rsidRPr="00AE3FAA">
              <w:rPr>
                <w:lang w:val="es-PE"/>
              </w:rPr>
              <w:t xml:space="preserve">jabón </w:t>
            </w:r>
            <w:r w:rsidRPr="00AE3FAA">
              <w:rPr>
                <w:lang w:val="es-PE"/>
              </w:rPr>
              <w:t>(</w:t>
            </w:r>
            <w:r w:rsidR="00EA0EBC" w:rsidRPr="00AE3FAA">
              <w:rPr>
                <w:lang w:val="es-PE"/>
              </w:rPr>
              <w:t xml:space="preserve">lo </w:t>
            </w:r>
            <w:r w:rsidRPr="00AE3FAA">
              <w:rPr>
                <w:lang w:val="es-PE"/>
              </w:rPr>
              <w:t xml:space="preserve">han recibido) y </w:t>
            </w:r>
            <w:r w:rsidR="00EA0EBC" w:rsidRPr="00AE3FAA">
              <w:rPr>
                <w:lang w:val="es-PE"/>
              </w:rPr>
              <w:t xml:space="preserve">lo </w:t>
            </w:r>
            <w:r w:rsidRPr="00AE3FAA">
              <w:rPr>
                <w:lang w:val="es-PE"/>
              </w:rPr>
              <w:t xml:space="preserve">usan </w:t>
            </w:r>
            <w:r w:rsidR="00EA0EBC" w:rsidRPr="00AE3FAA">
              <w:rPr>
                <w:lang w:val="es-PE"/>
              </w:rPr>
              <w:t>–s</w:t>
            </w:r>
            <w:r w:rsidRPr="00AE3FAA">
              <w:rPr>
                <w:lang w:val="es-PE"/>
              </w:rPr>
              <w:t>eñalar la razón si la respuesta es no</w:t>
            </w:r>
            <w:r w:rsidR="00EA0EBC" w:rsidRPr="00AE3FAA">
              <w:rPr>
                <w:lang w:val="es-PE"/>
              </w:rPr>
              <w:t>.</w:t>
            </w:r>
          </w:p>
        </w:tc>
        <w:tc>
          <w:tcPr>
            <w:tcW w:w="4783" w:type="dxa"/>
            <w:shd w:val="clear" w:color="auto" w:fill="auto"/>
          </w:tcPr>
          <w:p w14:paraId="60DE67AB" w14:textId="7DCEF932" w:rsidR="00C63851" w:rsidRPr="00AE3FAA" w:rsidRDefault="00C63851" w:rsidP="00C63851">
            <w:pPr>
              <w:rPr>
                <w:lang w:val="es-PE"/>
              </w:rPr>
            </w:pPr>
            <w:r w:rsidRPr="00AE3FAA">
              <w:rPr>
                <w:lang w:val="es-PE"/>
              </w:rPr>
              <w:t xml:space="preserve">Proporción de comunidades </w:t>
            </w:r>
            <w:r w:rsidR="007057E0" w:rsidRPr="00AE3FAA">
              <w:rPr>
                <w:lang w:val="es-PE"/>
              </w:rPr>
              <w:t>cuyos</w:t>
            </w:r>
            <w:r w:rsidRPr="00AE3FAA">
              <w:rPr>
                <w:lang w:val="es-PE"/>
              </w:rPr>
              <w:t xml:space="preserve"> miembros tienen </w:t>
            </w:r>
            <w:r w:rsidR="00EA0EBC" w:rsidRPr="00AE3FAA">
              <w:rPr>
                <w:lang w:val="es-PE"/>
              </w:rPr>
              <w:t xml:space="preserve">jabón </w:t>
            </w:r>
            <w:r w:rsidRPr="00AE3FAA">
              <w:rPr>
                <w:lang w:val="es-PE"/>
              </w:rPr>
              <w:t>(</w:t>
            </w:r>
            <w:r w:rsidR="00EA0EBC" w:rsidRPr="00AE3FAA">
              <w:rPr>
                <w:lang w:val="es-PE"/>
              </w:rPr>
              <w:t xml:space="preserve">lo </w:t>
            </w:r>
            <w:r w:rsidRPr="00AE3FAA">
              <w:rPr>
                <w:lang w:val="es-PE"/>
              </w:rPr>
              <w:t xml:space="preserve">han recibido) y </w:t>
            </w:r>
            <w:r w:rsidR="00EA0EBC" w:rsidRPr="00AE3FAA">
              <w:rPr>
                <w:lang w:val="es-PE"/>
              </w:rPr>
              <w:t>lo u</w:t>
            </w:r>
            <w:r w:rsidRPr="00AE3FAA">
              <w:rPr>
                <w:lang w:val="es-PE"/>
              </w:rPr>
              <w:t>san</w:t>
            </w:r>
            <w:r w:rsidR="00EA0EBC" w:rsidRPr="00AE3FAA">
              <w:rPr>
                <w:lang w:val="es-PE"/>
              </w:rPr>
              <w:t>.</w:t>
            </w:r>
          </w:p>
        </w:tc>
      </w:tr>
      <w:tr w:rsidR="00C63851" w:rsidRPr="00AE3FAA" w14:paraId="1E6ED54E" w14:textId="77777777" w:rsidTr="00836235">
        <w:trPr>
          <w:trHeight w:val="600"/>
          <w:jc w:val="center"/>
        </w:trPr>
        <w:tc>
          <w:tcPr>
            <w:tcW w:w="1413" w:type="dxa"/>
            <w:shd w:val="clear" w:color="auto" w:fill="auto"/>
            <w:noWrap/>
          </w:tcPr>
          <w:p w14:paraId="4B80185C" w14:textId="23DA8DCA" w:rsidR="00C63851" w:rsidRPr="00AE3FAA" w:rsidRDefault="00C63851" w:rsidP="00C63851">
            <w:pPr>
              <w:jc w:val="both"/>
              <w:rPr>
                <w:lang w:val="es-PE"/>
              </w:rPr>
            </w:pPr>
            <w:r w:rsidRPr="00AE3FAA">
              <w:rPr>
                <w:lang w:val="es-PE"/>
              </w:rPr>
              <w:t>Saneamiento</w:t>
            </w:r>
          </w:p>
        </w:tc>
        <w:tc>
          <w:tcPr>
            <w:tcW w:w="3969" w:type="dxa"/>
            <w:shd w:val="clear" w:color="auto" w:fill="auto"/>
          </w:tcPr>
          <w:p w14:paraId="0C336FF2" w14:textId="025748AC" w:rsidR="00C63851" w:rsidRPr="00AE3FAA" w:rsidRDefault="00C63851" w:rsidP="00C63851">
            <w:pPr>
              <w:rPr>
                <w:lang w:val="es-PE"/>
              </w:rPr>
            </w:pPr>
            <w:r w:rsidRPr="00AE3FAA">
              <w:rPr>
                <w:lang w:val="es-PE"/>
              </w:rPr>
              <w:t>Proporción de viviendas que tienen acceso</w:t>
            </w:r>
            <w:r w:rsidR="007057E0" w:rsidRPr="00AE3FAA">
              <w:rPr>
                <w:lang w:val="es-PE"/>
              </w:rPr>
              <w:t xml:space="preserve"> a letrinas operativas</w:t>
            </w:r>
            <w:r w:rsidRPr="00AE3FAA">
              <w:rPr>
                <w:lang w:val="es-PE"/>
              </w:rPr>
              <w:t>/</w:t>
            </w:r>
            <w:r w:rsidR="007057E0" w:rsidRPr="00AE3FAA">
              <w:rPr>
                <w:lang w:val="es-PE"/>
              </w:rPr>
              <w:t xml:space="preserve">la </w:t>
            </w:r>
            <w:r w:rsidRPr="00AE3FAA">
              <w:rPr>
                <w:lang w:val="es-PE"/>
              </w:rPr>
              <w:t xml:space="preserve">usan </w:t>
            </w:r>
            <w:r w:rsidR="007057E0" w:rsidRPr="00AE3FAA">
              <w:rPr>
                <w:lang w:val="es-PE"/>
              </w:rPr>
              <w:t>–</w:t>
            </w:r>
            <w:r w:rsidRPr="00AE3FAA">
              <w:rPr>
                <w:lang w:val="es-PE"/>
              </w:rPr>
              <w:t>por tipo de letrina (mejorada o no)</w:t>
            </w:r>
            <w:r w:rsidR="007057E0" w:rsidRPr="00AE3FAA">
              <w:rPr>
                <w:lang w:val="es-PE"/>
              </w:rPr>
              <w:t>.</w:t>
            </w:r>
          </w:p>
        </w:tc>
        <w:tc>
          <w:tcPr>
            <w:tcW w:w="4783" w:type="dxa"/>
            <w:shd w:val="clear" w:color="auto" w:fill="auto"/>
          </w:tcPr>
          <w:p w14:paraId="2C5A4752" w14:textId="4D4C8E02" w:rsidR="00C63851" w:rsidRPr="00AE3FAA" w:rsidRDefault="00C63851" w:rsidP="00C63851">
            <w:pPr>
              <w:rPr>
                <w:lang w:val="es-PE"/>
              </w:rPr>
            </w:pPr>
            <w:r w:rsidRPr="00AE3FAA">
              <w:rPr>
                <w:lang w:val="es-PE"/>
              </w:rPr>
              <w:t xml:space="preserve">Proporción de comunidades </w:t>
            </w:r>
            <w:r w:rsidR="007057E0" w:rsidRPr="00AE3FAA">
              <w:rPr>
                <w:lang w:val="es-PE"/>
              </w:rPr>
              <w:t>cuyos</w:t>
            </w:r>
            <w:r w:rsidRPr="00AE3FAA">
              <w:rPr>
                <w:lang w:val="es-PE"/>
              </w:rPr>
              <w:t xml:space="preserve"> miembros tienen acceso a letrinas en funcionamiento </w:t>
            </w:r>
            <w:r w:rsidR="00836235" w:rsidRPr="00AE3FAA">
              <w:rPr>
                <w:lang w:val="es-PE"/>
              </w:rPr>
              <w:t>–</w:t>
            </w:r>
            <w:r w:rsidRPr="00AE3FAA">
              <w:rPr>
                <w:lang w:val="es-PE"/>
              </w:rPr>
              <w:t>por tipo de letrina (mejorada o no)</w:t>
            </w:r>
            <w:r w:rsidR="007057E0" w:rsidRPr="00AE3FAA">
              <w:rPr>
                <w:lang w:val="es-PE"/>
              </w:rPr>
              <w:t>.</w:t>
            </w:r>
          </w:p>
        </w:tc>
      </w:tr>
    </w:tbl>
    <w:p w14:paraId="45EDC077" w14:textId="6E1845A3" w:rsidR="00B832C8" w:rsidRPr="00AE3FAA" w:rsidRDefault="00B832C8" w:rsidP="00A068F9">
      <w:pPr>
        <w:spacing w:after="0"/>
        <w:jc w:val="both"/>
        <w:rPr>
          <w:lang w:val="es-PE"/>
        </w:rPr>
      </w:pPr>
    </w:p>
    <w:p w14:paraId="1B030171" w14:textId="0ADC58BB" w:rsidR="00C63851" w:rsidRPr="00AE3FAA" w:rsidRDefault="00C63851" w:rsidP="00C63851">
      <w:pPr>
        <w:jc w:val="both"/>
        <w:rPr>
          <w:lang w:val="es-PE"/>
        </w:rPr>
      </w:pPr>
      <w:r w:rsidRPr="00AE3FAA">
        <w:rPr>
          <w:lang w:val="es-PE"/>
        </w:rPr>
        <w:t xml:space="preserve">Otros indicadores de uso común a nivel de las viviendas incluyen: </w:t>
      </w:r>
      <w:r w:rsidR="007057E0" w:rsidRPr="00AE3FAA">
        <w:rPr>
          <w:lang w:val="es-PE"/>
        </w:rPr>
        <w:t>la p</w:t>
      </w:r>
      <w:r w:rsidRPr="00AE3FAA">
        <w:rPr>
          <w:lang w:val="es-PE"/>
        </w:rPr>
        <w:t xml:space="preserve">roporción de viviendas para las cuales </w:t>
      </w:r>
      <w:r w:rsidR="007057E0" w:rsidRPr="00AE3FAA">
        <w:rPr>
          <w:lang w:val="es-PE"/>
        </w:rPr>
        <w:t xml:space="preserve">es un problema ir a buscar </w:t>
      </w:r>
      <w:r w:rsidRPr="00AE3FAA">
        <w:rPr>
          <w:lang w:val="es-PE"/>
        </w:rPr>
        <w:t>agua (y</w:t>
      </w:r>
      <w:r w:rsidR="007057E0" w:rsidRPr="00AE3FAA">
        <w:rPr>
          <w:lang w:val="es-PE"/>
        </w:rPr>
        <w:t>, de ser posible,</w:t>
      </w:r>
      <w:r w:rsidRPr="00AE3FAA">
        <w:rPr>
          <w:lang w:val="es-PE"/>
        </w:rPr>
        <w:t xml:space="preserve"> el cálculo del tiempo);</w:t>
      </w:r>
      <w:r w:rsidR="007057E0" w:rsidRPr="00AE3FAA">
        <w:rPr>
          <w:lang w:val="es-PE"/>
        </w:rPr>
        <w:t xml:space="preserve"> la</w:t>
      </w:r>
      <w:r w:rsidRPr="00AE3FAA">
        <w:rPr>
          <w:lang w:val="es-PE"/>
        </w:rPr>
        <w:t xml:space="preserve"> proporción de viviendas que no tienen acceso a instalaciones para lavarse las manos; </w:t>
      </w:r>
      <w:r w:rsidR="007057E0" w:rsidRPr="00AE3FAA">
        <w:rPr>
          <w:lang w:val="es-PE"/>
        </w:rPr>
        <w:t xml:space="preserve">la </w:t>
      </w:r>
      <w:r w:rsidRPr="00AE3FAA">
        <w:rPr>
          <w:lang w:val="es-PE"/>
        </w:rPr>
        <w:t>proporción de viviendas que en</w:t>
      </w:r>
      <w:r w:rsidR="007057E0" w:rsidRPr="00AE3FAA">
        <w:rPr>
          <w:lang w:val="es-PE"/>
        </w:rPr>
        <w:t>frentan serios</w:t>
      </w:r>
      <w:r w:rsidRPr="00AE3FAA">
        <w:rPr>
          <w:lang w:val="es-PE"/>
        </w:rPr>
        <w:t xml:space="preserve"> problemas de higiene ambiental (residuos sólidos y aguas residuales); </w:t>
      </w:r>
      <w:r w:rsidR="007057E0" w:rsidRPr="00AE3FAA">
        <w:rPr>
          <w:lang w:val="es-PE"/>
        </w:rPr>
        <w:t xml:space="preserve">la </w:t>
      </w:r>
      <w:r w:rsidRPr="00AE3FAA">
        <w:rPr>
          <w:lang w:val="es-PE"/>
        </w:rPr>
        <w:t xml:space="preserve">proporción de viviendas </w:t>
      </w:r>
      <w:r w:rsidR="007057E0" w:rsidRPr="00AE3FAA">
        <w:rPr>
          <w:lang w:val="es-PE"/>
        </w:rPr>
        <w:t>donde</w:t>
      </w:r>
      <w:r w:rsidRPr="00AE3FAA">
        <w:rPr>
          <w:lang w:val="es-PE"/>
        </w:rPr>
        <w:t xml:space="preserve"> se lavan las manos como mínimo en </w:t>
      </w:r>
      <w:r w:rsidR="007057E0" w:rsidRPr="00AE3FAA">
        <w:rPr>
          <w:lang w:val="es-PE"/>
        </w:rPr>
        <w:t>tres</w:t>
      </w:r>
      <w:r w:rsidRPr="00AE3FAA">
        <w:rPr>
          <w:lang w:val="es-PE"/>
        </w:rPr>
        <w:t xml:space="preserve"> de los </w:t>
      </w:r>
      <w:r w:rsidR="007057E0" w:rsidRPr="00AE3FAA">
        <w:rPr>
          <w:lang w:val="es-PE"/>
        </w:rPr>
        <w:t>cinco</w:t>
      </w:r>
      <w:r w:rsidRPr="00AE3FAA">
        <w:rPr>
          <w:lang w:val="es-PE"/>
        </w:rPr>
        <w:t xml:space="preserve"> momentos críticos; </w:t>
      </w:r>
      <w:r w:rsidR="007057E0" w:rsidRPr="00AE3FAA">
        <w:rPr>
          <w:lang w:val="es-PE"/>
        </w:rPr>
        <w:t xml:space="preserve">la </w:t>
      </w:r>
      <w:r w:rsidRPr="00AE3FAA">
        <w:rPr>
          <w:lang w:val="es-PE"/>
        </w:rPr>
        <w:t xml:space="preserve">proporción de viviendas que tienen bidones u otros </w:t>
      </w:r>
      <w:r w:rsidR="007057E0" w:rsidRPr="00AE3FAA">
        <w:rPr>
          <w:lang w:val="es-PE"/>
        </w:rPr>
        <w:t>artículos no alimentarios</w:t>
      </w:r>
      <w:r w:rsidRPr="00AE3FAA">
        <w:rPr>
          <w:lang w:val="es-PE"/>
        </w:rPr>
        <w:t>; etc.</w:t>
      </w:r>
    </w:p>
    <w:p w14:paraId="51BD772B" w14:textId="1FCB5737" w:rsidR="00C63851" w:rsidRPr="00AE3FAA" w:rsidRDefault="00C63851" w:rsidP="00C63851">
      <w:pPr>
        <w:jc w:val="both"/>
        <w:rPr>
          <w:lang w:val="es-PE"/>
        </w:rPr>
      </w:pPr>
      <w:r w:rsidRPr="00AE3FAA">
        <w:rPr>
          <w:lang w:val="es-PE"/>
        </w:rPr>
        <w:t xml:space="preserve">Una vez </w:t>
      </w:r>
      <w:r w:rsidR="007057E0" w:rsidRPr="00AE3FAA">
        <w:rPr>
          <w:lang w:val="es-PE"/>
        </w:rPr>
        <w:t xml:space="preserve">que haya terminado de preparar </w:t>
      </w:r>
      <w:r w:rsidRPr="00AE3FAA">
        <w:rPr>
          <w:lang w:val="es-PE"/>
        </w:rPr>
        <w:t xml:space="preserve">el primer borrador de </w:t>
      </w:r>
      <w:r w:rsidR="007057E0" w:rsidRPr="00AE3FAA">
        <w:rPr>
          <w:lang w:val="es-PE"/>
        </w:rPr>
        <w:t xml:space="preserve">sus </w:t>
      </w:r>
      <w:r w:rsidRPr="00AE3FAA">
        <w:rPr>
          <w:lang w:val="es-PE"/>
        </w:rPr>
        <w:t xml:space="preserve">indicadores básicos, </w:t>
      </w:r>
      <w:r w:rsidR="007057E0" w:rsidRPr="00AE3FAA">
        <w:rPr>
          <w:lang w:val="es-PE"/>
        </w:rPr>
        <w:t>distribúyalo</w:t>
      </w:r>
      <w:r w:rsidRPr="00AE3FAA">
        <w:rPr>
          <w:lang w:val="es-PE"/>
        </w:rPr>
        <w:t xml:space="preserve"> entre los socios</w:t>
      </w:r>
      <w:r w:rsidR="007057E0" w:rsidRPr="00AE3FAA">
        <w:rPr>
          <w:lang w:val="es-PE"/>
        </w:rPr>
        <w:t xml:space="preserve"> del sector</w:t>
      </w:r>
      <w:r w:rsidRPr="00AE3FAA">
        <w:rPr>
          <w:lang w:val="es-PE"/>
        </w:rPr>
        <w:t xml:space="preserve"> de </w:t>
      </w:r>
      <w:r w:rsidR="00D44DEA" w:rsidRPr="00AE3FAA">
        <w:rPr>
          <w:lang w:val="es-PE"/>
        </w:rPr>
        <w:t>agua, saneamiento e higiene</w:t>
      </w:r>
      <w:r w:rsidRPr="00AE3FAA">
        <w:rPr>
          <w:lang w:val="es-PE"/>
        </w:rPr>
        <w:t xml:space="preserve"> para rec</w:t>
      </w:r>
      <w:r w:rsidR="007057E0" w:rsidRPr="00AE3FAA">
        <w:rPr>
          <w:lang w:val="es-PE"/>
        </w:rPr>
        <w:t>ibir</w:t>
      </w:r>
      <w:r w:rsidRPr="00AE3FAA">
        <w:rPr>
          <w:lang w:val="es-PE"/>
        </w:rPr>
        <w:t xml:space="preserve"> sus comentarios antes de proceder a la aprobación formal en una reunión de la plataforma de coordinación. Si tiene un grupo </w:t>
      </w:r>
      <w:r w:rsidR="00780B90" w:rsidRPr="00AE3FAA">
        <w:rPr>
          <w:lang w:val="es-PE"/>
        </w:rPr>
        <w:t>consultivo e</w:t>
      </w:r>
      <w:r w:rsidRPr="00AE3FAA">
        <w:rPr>
          <w:lang w:val="es-PE"/>
        </w:rPr>
        <w:t xml:space="preserve">stratégico, pídales que revisen y aprueben la versión final que luego deberá ser </w:t>
      </w:r>
      <w:r w:rsidR="00780B90" w:rsidRPr="00AE3FAA">
        <w:rPr>
          <w:lang w:val="es-PE"/>
        </w:rPr>
        <w:t>entregada</w:t>
      </w:r>
      <w:r w:rsidRPr="00AE3FAA">
        <w:rPr>
          <w:lang w:val="es-PE"/>
        </w:rPr>
        <w:t xml:space="preserve"> a todos los socios.</w:t>
      </w:r>
    </w:p>
    <w:p w14:paraId="2AF58E99" w14:textId="6E74D5C2" w:rsidR="00C63851" w:rsidRPr="00AE3FAA" w:rsidRDefault="00C63851" w:rsidP="00C63851">
      <w:pPr>
        <w:jc w:val="both"/>
        <w:rPr>
          <w:lang w:val="es-PE"/>
        </w:rPr>
      </w:pPr>
      <w:r w:rsidRPr="00AE3FAA">
        <w:rPr>
          <w:lang w:val="es-PE"/>
        </w:rPr>
        <w:t xml:space="preserve">Mientras se aprueban los indicadores, puede </w:t>
      </w:r>
      <w:r w:rsidR="00350D34" w:rsidRPr="00AE3FAA">
        <w:rPr>
          <w:lang w:val="es-PE"/>
        </w:rPr>
        <w:t>desarrollar</w:t>
      </w:r>
      <w:r w:rsidRPr="00AE3FAA">
        <w:rPr>
          <w:lang w:val="es-PE"/>
        </w:rPr>
        <w:t xml:space="preserve"> las preguntas </w:t>
      </w:r>
      <w:r w:rsidR="00780B90" w:rsidRPr="00AE3FAA">
        <w:rPr>
          <w:lang w:val="es-PE"/>
        </w:rPr>
        <w:t>correspondientes</w:t>
      </w:r>
      <w:r w:rsidRPr="00AE3FAA">
        <w:rPr>
          <w:lang w:val="es-PE"/>
        </w:rPr>
        <w:t xml:space="preserve">, tanto a nivel de viviendas como de las comunidades. </w:t>
      </w:r>
      <w:r w:rsidR="00350D34" w:rsidRPr="00AE3FAA">
        <w:rPr>
          <w:lang w:val="es-PE"/>
        </w:rPr>
        <w:t xml:space="preserve">Observe el siguiente </w:t>
      </w:r>
      <w:r w:rsidRPr="00AE3FAA">
        <w:rPr>
          <w:lang w:val="es-PE"/>
        </w:rPr>
        <w:t>ejemplo de un indicador básico:</w:t>
      </w:r>
    </w:p>
    <w:tbl>
      <w:tblPr>
        <w:tblStyle w:val="Grilledutableau"/>
        <w:tblW w:w="0" w:type="auto"/>
        <w:jc w:val="center"/>
        <w:tblLayout w:type="fixed"/>
        <w:tblLook w:val="04A0" w:firstRow="1" w:lastRow="0" w:firstColumn="1" w:lastColumn="0" w:noHBand="0" w:noVBand="1"/>
      </w:tblPr>
      <w:tblGrid>
        <w:gridCol w:w="2122"/>
        <w:gridCol w:w="3969"/>
        <w:gridCol w:w="4074"/>
      </w:tblGrid>
      <w:tr w:rsidR="00C63851" w:rsidRPr="00AE3FAA" w14:paraId="0BB78FEB" w14:textId="77777777" w:rsidTr="00350D34">
        <w:trPr>
          <w:trHeight w:val="440"/>
          <w:jc w:val="center"/>
        </w:trPr>
        <w:tc>
          <w:tcPr>
            <w:tcW w:w="2122" w:type="dxa"/>
            <w:shd w:val="clear" w:color="auto" w:fill="D3F0E2" w:themeFill="accent5" w:themeFillTint="33"/>
            <w:noWrap/>
            <w:hideMark/>
          </w:tcPr>
          <w:p w14:paraId="60D58593" w14:textId="195A9195" w:rsidR="00C63851" w:rsidRPr="00AE3FAA" w:rsidRDefault="00C63851" w:rsidP="00C63851">
            <w:pPr>
              <w:jc w:val="both"/>
              <w:rPr>
                <w:b/>
                <w:bCs/>
                <w:lang w:val="es-PE"/>
              </w:rPr>
            </w:pPr>
            <w:r w:rsidRPr="00AE3FAA">
              <w:rPr>
                <w:b/>
                <w:bCs/>
                <w:lang w:val="es-PE"/>
              </w:rPr>
              <w:t>Indicador</w:t>
            </w:r>
          </w:p>
        </w:tc>
        <w:tc>
          <w:tcPr>
            <w:tcW w:w="3969" w:type="dxa"/>
            <w:shd w:val="clear" w:color="auto" w:fill="D3F0E2" w:themeFill="accent5" w:themeFillTint="33"/>
            <w:hideMark/>
          </w:tcPr>
          <w:p w14:paraId="7A725441" w14:textId="202FB78A" w:rsidR="00C63851" w:rsidRPr="00AE3FAA" w:rsidRDefault="00C63851" w:rsidP="00C63851">
            <w:pPr>
              <w:jc w:val="both"/>
              <w:rPr>
                <w:b/>
                <w:bCs/>
                <w:lang w:val="es-PE"/>
              </w:rPr>
            </w:pPr>
            <w:r w:rsidRPr="00AE3FAA">
              <w:rPr>
                <w:b/>
                <w:bCs/>
                <w:lang w:val="es-PE"/>
              </w:rPr>
              <w:t>Preguntas a nivel de la vivienda</w:t>
            </w:r>
          </w:p>
        </w:tc>
        <w:tc>
          <w:tcPr>
            <w:tcW w:w="4074" w:type="dxa"/>
            <w:shd w:val="clear" w:color="auto" w:fill="D3F0E2" w:themeFill="accent5" w:themeFillTint="33"/>
            <w:hideMark/>
          </w:tcPr>
          <w:p w14:paraId="0F174B7C" w14:textId="772D10F3" w:rsidR="00C63851" w:rsidRPr="00AE3FAA" w:rsidRDefault="00C63851" w:rsidP="00C63851">
            <w:pPr>
              <w:jc w:val="both"/>
              <w:rPr>
                <w:b/>
                <w:bCs/>
                <w:lang w:val="es-PE"/>
              </w:rPr>
            </w:pPr>
            <w:r w:rsidRPr="00AE3FAA">
              <w:rPr>
                <w:b/>
                <w:bCs/>
                <w:lang w:val="es-PE"/>
              </w:rPr>
              <w:t>Preguntas indirectas a nivel de la comunidad</w:t>
            </w:r>
          </w:p>
        </w:tc>
      </w:tr>
      <w:tr w:rsidR="00C63851" w:rsidRPr="00AE3FAA" w14:paraId="32CF166D" w14:textId="77777777" w:rsidTr="00350D34">
        <w:trPr>
          <w:trHeight w:val="705"/>
          <w:jc w:val="center"/>
        </w:trPr>
        <w:tc>
          <w:tcPr>
            <w:tcW w:w="2122" w:type="dxa"/>
            <w:shd w:val="clear" w:color="auto" w:fill="auto"/>
            <w:noWrap/>
            <w:hideMark/>
          </w:tcPr>
          <w:p w14:paraId="1C18E2DF" w14:textId="348D322C" w:rsidR="00C63851" w:rsidRPr="00AE3FAA" w:rsidRDefault="00C63851" w:rsidP="0070049F">
            <w:pPr>
              <w:rPr>
                <w:lang w:val="es-PE"/>
              </w:rPr>
            </w:pPr>
            <w:r w:rsidRPr="00AE3FAA">
              <w:rPr>
                <w:lang w:val="es-PE"/>
              </w:rPr>
              <w:t>Proporción de viviendas/comunidades que tienen acceso a una fuente de agua mejorada</w:t>
            </w:r>
            <w:r w:rsidR="0070049F" w:rsidRPr="00AE3FAA">
              <w:rPr>
                <w:lang w:val="es-PE"/>
              </w:rPr>
              <w:t>.</w:t>
            </w:r>
            <w:r w:rsidRPr="00AE3FAA">
              <w:rPr>
                <w:lang w:val="es-PE"/>
              </w:rPr>
              <w:t xml:space="preserve"> </w:t>
            </w:r>
          </w:p>
        </w:tc>
        <w:tc>
          <w:tcPr>
            <w:tcW w:w="3969" w:type="dxa"/>
            <w:shd w:val="clear" w:color="auto" w:fill="auto"/>
          </w:tcPr>
          <w:p w14:paraId="1646C9B2" w14:textId="77777777" w:rsidR="00C63851" w:rsidRPr="00AE3FAA" w:rsidRDefault="00C63851" w:rsidP="00C63851">
            <w:pPr>
              <w:jc w:val="both"/>
              <w:rPr>
                <w:lang w:val="es-PE"/>
              </w:rPr>
            </w:pPr>
            <w:r w:rsidRPr="00AE3FAA">
              <w:rPr>
                <w:lang w:val="es-PE"/>
              </w:rPr>
              <w:t xml:space="preserve">1. ¿Cuál es la principal fuente de agua (potable) para los miembros de su vivienda? </w:t>
            </w:r>
          </w:p>
          <w:p w14:paraId="01C436D8" w14:textId="5E7B9394" w:rsidR="00C63851" w:rsidRPr="00AE3FAA" w:rsidRDefault="00C63851" w:rsidP="00C63851">
            <w:pPr>
              <w:rPr>
                <w:lang w:val="es-PE"/>
              </w:rPr>
            </w:pPr>
            <w:r w:rsidRPr="00AE3FAA">
              <w:rPr>
                <w:lang w:val="es-PE"/>
              </w:rPr>
              <w:t xml:space="preserve">2. ¿Existen otras fuentes de agua que se usen en su vivienda, ya sea para beber o para otros fines, como </w:t>
            </w:r>
            <w:r w:rsidR="00350D34" w:rsidRPr="00AE3FAA">
              <w:rPr>
                <w:lang w:val="es-PE"/>
              </w:rPr>
              <w:t xml:space="preserve">para </w:t>
            </w:r>
            <w:r w:rsidRPr="00AE3FAA">
              <w:rPr>
                <w:lang w:val="es-PE"/>
              </w:rPr>
              <w:t xml:space="preserve">cocinar y lavarse las manos? Seleccione todas las fuentes de agua secundarias que </w:t>
            </w:r>
            <w:r w:rsidR="0070049F" w:rsidRPr="00AE3FAA">
              <w:rPr>
                <w:lang w:val="es-PE"/>
              </w:rPr>
              <w:t xml:space="preserve">se usan. </w:t>
            </w:r>
          </w:p>
        </w:tc>
        <w:tc>
          <w:tcPr>
            <w:tcW w:w="4074" w:type="dxa"/>
            <w:shd w:val="clear" w:color="auto" w:fill="auto"/>
            <w:hideMark/>
          </w:tcPr>
          <w:p w14:paraId="32B807B8" w14:textId="77777777" w:rsidR="00C63851" w:rsidRPr="00AE3FAA" w:rsidRDefault="00C63851" w:rsidP="00C63851">
            <w:pPr>
              <w:jc w:val="both"/>
              <w:rPr>
                <w:lang w:val="es-PE"/>
              </w:rPr>
            </w:pPr>
            <w:r w:rsidRPr="00AE3FAA">
              <w:rPr>
                <w:lang w:val="es-PE"/>
              </w:rPr>
              <w:t>1. ¿Cuáles son las principales fuentes de agua (potable) de su comunidad?</w:t>
            </w:r>
          </w:p>
          <w:p w14:paraId="5F78A7ED" w14:textId="23BBC666" w:rsidR="00C63851" w:rsidRPr="00AE3FAA" w:rsidRDefault="00C63851" w:rsidP="00C63851">
            <w:pPr>
              <w:rPr>
                <w:lang w:val="es-PE"/>
              </w:rPr>
            </w:pPr>
            <w:r w:rsidRPr="00AE3FAA">
              <w:rPr>
                <w:lang w:val="es-PE"/>
              </w:rPr>
              <w:t xml:space="preserve">2. ¿Existen otras fuentes de agua que se usan para otros fines, como cocinar y lavarse las manos? Seleccione todas las fuentes de agua secundarias </w:t>
            </w:r>
            <w:r w:rsidR="0070049F" w:rsidRPr="00AE3FAA">
              <w:rPr>
                <w:lang w:val="es-PE"/>
              </w:rPr>
              <w:t>que se usan.</w:t>
            </w:r>
          </w:p>
        </w:tc>
      </w:tr>
    </w:tbl>
    <w:p w14:paraId="1667E295" w14:textId="61AACCAA" w:rsidR="00B832C8" w:rsidRPr="00AE3FAA" w:rsidRDefault="00B832C8" w:rsidP="00800721">
      <w:pPr>
        <w:jc w:val="both"/>
        <w:rPr>
          <w:lang w:val="es-PE"/>
        </w:rPr>
      </w:pPr>
    </w:p>
    <w:p w14:paraId="40196F08" w14:textId="77777777" w:rsidR="00C63851" w:rsidRPr="00AE3FAA" w:rsidRDefault="00C63851" w:rsidP="00C63851">
      <w:pPr>
        <w:jc w:val="both"/>
        <w:rPr>
          <w:rFonts w:cs="Segoe UI"/>
          <w:b/>
          <w:lang w:val="es-PE"/>
        </w:rPr>
      </w:pPr>
      <w:r w:rsidRPr="00AE3FAA">
        <w:rPr>
          <w:rFonts w:cs="Segoe UI"/>
          <w:b/>
          <w:lang w:val="es-PE"/>
        </w:rPr>
        <w:t>In</w:t>
      </w:r>
      <w:r w:rsidRPr="00AE3FAA">
        <w:rPr>
          <w:rFonts w:cs="Segoe UI"/>
          <w:b/>
          <w:bCs/>
          <w:lang w:val="es-PE"/>
        </w:rPr>
        <w:t>corporación de indicadores básicos</w:t>
      </w:r>
    </w:p>
    <w:p w14:paraId="16EEFFCA" w14:textId="6CC7697B" w:rsidR="00C63851" w:rsidRPr="00AE3FAA" w:rsidRDefault="00350D34" w:rsidP="00C63851">
      <w:pPr>
        <w:jc w:val="both"/>
        <w:rPr>
          <w:rFonts w:cs="Segoe UI"/>
          <w:lang w:val="es-PE"/>
        </w:rPr>
      </w:pPr>
      <w:r w:rsidRPr="00AE3FAA">
        <w:rPr>
          <w:rFonts w:cs="Segoe UI"/>
          <w:lang w:val="es-PE"/>
        </w:rPr>
        <w:t>L</w:t>
      </w:r>
      <w:r w:rsidR="00C63851" w:rsidRPr="00AE3FAA">
        <w:rPr>
          <w:rFonts w:cs="Segoe UI"/>
          <w:lang w:val="es-PE"/>
        </w:rPr>
        <w:t xml:space="preserve">os indicadores básicos y las preguntas </w:t>
      </w:r>
      <w:r w:rsidRPr="00AE3FAA">
        <w:rPr>
          <w:rFonts w:cs="Segoe UI"/>
          <w:lang w:val="es-PE"/>
        </w:rPr>
        <w:t xml:space="preserve">se deben incorporar </w:t>
      </w:r>
      <w:r w:rsidR="00C63851" w:rsidRPr="00AE3FAA">
        <w:rPr>
          <w:rFonts w:cs="Segoe UI"/>
          <w:lang w:val="es-PE"/>
        </w:rPr>
        <w:t>en el mayor número posible de las iniciativas que reco</w:t>
      </w:r>
      <w:r w:rsidR="0070049F" w:rsidRPr="00AE3FAA">
        <w:rPr>
          <w:rFonts w:cs="Segoe UI"/>
          <w:lang w:val="es-PE"/>
        </w:rPr>
        <w:t>lectan</w:t>
      </w:r>
      <w:r w:rsidR="00C63851" w:rsidRPr="00AE3FAA">
        <w:rPr>
          <w:rFonts w:cs="Segoe UI"/>
          <w:lang w:val="es-PE"/>
        </w:rPr>
        <w:t xml:space="preserve"> datos. Para ello, debe trazar un mapa del ecosistema de evaluación (quiénes reco</w:t>
      </w:r>
      <w:r w:rsidR="0070049F" w:rsidRPr="00AE3FAA">
        <w:rPr>
          <w:rFonts w:cs="Segoe UI"/>
          <w:lang w:val="es-PE"/>
        </w:rPr>
        <w:t>lecta</w:t>
      </w:r>
      <w:r w:rsidR="00C63851" w:rsidRPr="00AE3FAA">
        <w:rPr>
          <w:rFonts w:cs="Segoe UI"/>
          <w:lang w:val="es-PE"/>
        </w:rPr>
        <w:t xml:space="preserve">n qué, cuándo y cómo), incluidos los socios de </w:t>
      </w:r>
      <w:r w:rsidR="00D44DEA" w:rsidRPr="00AE3FAA">
        <w:rPr>
          <w:rFonts w:cs="Segoe UI"/>
          <w:lang w:val="es-PE"/>
        </w:rPr>
        <w:t>agua, saneamiento e higiene</w:t>
      </w:r>
      <w:r w:rsidR="00C63851" w:rsidRPr="00AE3FAA">
        <w:rPr>
          <w:rFonts w:cs="Segoe UI"/>
          <w:lang w:val="es-PE"/>
        </w:rPr>
        <w:t xml:space="preserve"> y otros a</w:t>
      </w:r>
      <w:r w:rsidR="0070049F" w:rsidRPr="00AE3FAA">
        <w:rPr>
          <w:rFonts w:cs="Segoe UI"/>
          <w:lang w:val="es-PE"/>
        </w:rPr>
        <w:t>ctores de la</w:t>
      </w:r>
      <w:r w:rsidR="00C63851" w:rsidRPr="00AE3FAA">
        <w:rPr>
          <w:rFonts w:cs="Segoe UI"/>
          <w:lang w:val="es-PE"/>
        </w:rPr>
        <w:t xml:space="preserve"> evaluación (así como otras mesas sectoriales, </w:t>
      </w:r>
      <w:r w:rsidRPr="00AE3FAA">
        <w:rPr>
          <w:rFonts w:cs="Segoe UI"/>
          <w:lang w:val="es-PE"/>
        </w:rPr>
        <w:t xml:space="preserve">la </w:t>
      </w:r>
      <w:r w:rsidR="0070049F" w:rsidRPr="00AE3FAA">
        <w:rPr>
          <w:rFonts w:cs="Segoe UI"/>
          <w:lang w:val="es-PE"/>
        </w:rPr>
        <w:t>matriz de seguimiento del desplazamiento</w:t>
      </w:r>
      <w:r w:rsidR="00C63851" w:rsidRPr="00AE3FAA">
        <w:rPr>
          <w:rFonts w:cs="Segoe UI"/>
          <w:lang w:val="es-PE"/>
        </w:rPr>
        <w:t>, REACH, etc.) que reco</w:t>
      </w:r>
      <w:r w:rsidR="0070049F" w:rsidRPr="00AE3FAA">
        <w:rPr>
          <w:rFonts w:cs="Segoe UI"/>
          <w:lang w:val="es-PE"/>
        </w:rPr>
        <w:t>lect</w:t>
      </w:r>
      <w:r w:rsidR="00C63851" w:rsidRPr="00AE3FAA">
        <w:rPr>
          <w:rFonts w:cs="Segoe UI"/>
          <w:lang w:val="es-PE"/>
        </w:rPr>
        <w:t xml:space="preserve">an datos sobre </w:t>
      </w:r>
      <w:r w:rsidR="00D44DEA" w:rsidRPr="00AE3FAA">
        <w:rPr>
          <w:rFonts w:cs="Segoe UI"/>
          <w:lang w:val="es-PE"/>
        </w:rPr>
        <w:t>agua, saneamiento e higiene</w:t>
      </w:r>
      <w:r w:rsidR="00C63851" w:rsidRPr="00AE3FAA">
        <w:rPr>
          <w:rFonts w:cs="Segoe UI"/>
          <w:lang w:val="es-PE"/>
        </w:rPr>
        <w:t xml:space="preserve"> de manera</w:t>
      </w:r>
      <w:r w:rsidR="0070049F" w:rsidRPr="00AE3FAA">
        <w:rPr>
          <w:rFonts w:cs="Segoe UI"/>
          <w:lang w:val="es-PE"/>
        </w:rPr>
        <w:t xml:space="preserve"> periódica</w:t>
      </w:r>
      <w:r w:rsidR="00C63851" w:rsidRPr="00AE3FAA">
        <w:rPr>
          <w:rFonts w:cs="Segoe UI"/>
          <w:lang w:val="es-PE"/>
        </w:rPr>
        <w:t>.</w:t>
      </w:r>
    </w:p>
    <w:p w14:paraId="1BD8655F" w14:textId="7B2D7686" w:rsidR="00C63851" w:rsidRPr="00AE3FAA" w:rsidRDefault="00C63851" w:rsidP="00C63851">
      <w:pPr>
        <w:jc w:val="both"/>
        <w:rPr>
          <w:rFonts w:cs="Segoe UI"/>
          <w:lang w:val="es-PE"/>
        </w:rPr>
      </w:pPr>
      <w:r w:rsidRPr="00AE3FAA">
        <w:rPr>
          <w:rFonts w:cs="Segoe UI"/>
          <w:lang w:val="es-PE"/>
        </w:rPr>
        <w:t xml:space="preserve">Póngase en contacto con cada uno de ellos y </w:t>
      </w:r>
      <w:r w:rsidR="00350D34" w:rsidRPr="00AE3FAA">
        <w:rPr>
          <w:rFonts w:cs="Segoe UI"/>
          <w:lang w:val="es-PE"/>
        </w:rPr>
        <w:t>pídales</w:t>
      </w:r>
      <w:r w:rsidRPr="00AE3FAA">
        <w:rPr>
          <w:rFonts w:cs="Segoe UI"/>
          <w:lang w:val="es-PE"/>
        </w:rPr>
        <w:t xml:space="preserve"> que incorporen los indicadores básicos y las preguntas en sus </w:t>
      </w:r>
      <w:r w:rsidR="0070049F" w:rsidRPr="00AE3FAA">
        <w:rPr>
          <w:rFonts w:cs="Segoe UI"/>
          <w:lang w:val="es-PE"/>
        </w:rPr>
        <w:t>herramientas de recolección de datos</w:t>
      </w:r>
      <w:r w:rsidRPr="00AE3FAA">
        <w:rPr>
          <w:rFonts w:cs="Segoe UI"/>
          <w:lang w:val="es-PE"/>
        </w:rPr>
        <w:t xml:space="preserve">. Además, pídales que compartan sus datos de forma permanente, para que </w:t>
      </w:r>
      <w:r w:rsidR="0070049F" w:rsidRPr="00AE3FAA">
        <w:rPr>
          <w:rFonts w:cs="Segoe UI"/>
          <w:lang w:val="es-PE"/>
        </w:rPr>
        <w:t xml:space="preserve">pueda mantener </w:t>
      </w:r>
      <w:r w:rsidRPr="00AE3FAA">
        <w:rPr>
          <w:rFonts w:cs="Segoe UI"/>
          <w:lang w:val="es-PE"/>
        </w:rPr>
        <w:t>un conjunto de datos comunes con todos los datos reco</w:t>
      </w:r>
      <w:r w:rsidR="0070049F" w:rsidRPr="00AE3FAA">
        <w:rPr>
          <w:rFonts w:cs="Segoe UI"/>
          <w:lang w:val="es-PE"/>
        </w:rPr>
        <w:t>lectados</w:t>
      </w:r>
      <w:r w:rsidRPr="00AE3FAA">
        <w:rPr>
          <w:rFonts w:cs="Segoe UI"/>
          <w:lang w:val="es-PE"/>
        </w:rPr>
        <w:t xml:space="preserve"> mediante los indicadores básicos y las preguntas de las diferentes organizaciones.</w:t>
      </w:r>
    </w:p>
    <w:p w14:paraId="346B43B2" w14:textId="2EDC2718" w:rsidR="00C63851" w:rsidRPr="00AE3FAA" w:rsidRDefault="00C63851" w:rsidP="00C63851">
      <w:pPr>
        <w:pStyle w:val="heading1wash"/>
        <w:numPr>
          <w:ilvl w:val="1"/>
          <w:numId w:val="1"/>
        </w:numPr>
        <w:jc w:val="both"/>
        <w:rPr>
          <w:lang w:val="es-PE"/>
        </w:rPr>
      </w:pPr>
      <w:bookmarkStart w:id="6" w:name="_Toc42553514"/>
      <w:bookmarkStart w:id="7" w:name="_Toc514914998"/>
      <w:r w:rsidRPr="00AE3FAA">
        <w:rPr>
          <w:lang w:val="es-PE"/>
        </w:rPr>
        <w:t>Revisión de datos secundarios/registro de la evaluación</w:t>
      </w:r>
      <w:bookmarkEnd w:id="6"/>
    </w:p>
    <w:bookmarkEnd w:id="4"/>
    <w:bookmarkEnd w:id="7"/>
    <w:p w14:paraId="43752E15" w14:textId="30240582" w:rsidR="00C63851" w:rsidRPr="00AE3FAA" w:rsidRDefault="00C63851" w:rsidP="00C63851">
      <w:pPr>
        <w:jc w:val="both"/>
        <w:rPr>
          <w:lang w:val="es-PE"/>
        </w:rPr>
      </w:pPr>
      <w:r w:rsidRPr="00AE3FAA">
        <w:rPr>
          <w:lang w:val="es-PE"/>
        </w:rPr>
        <w:t>Ya sea después de</w:t>
      </w:r>
      <w:r w:rsidR="0070049F" w:rsidRPr="00AE3FAA">
        <w:rPr>
          <w:lang w:val="es-PE"/>
        </w:rPr>
        <w:t xml:space="preserve"> una crisis de</w:t>
      </w:r>
      <w:r w:rsidRPr="00AE3FAA">
        <w:rPr>
          <w:lang w:val="es-PE"/>
        </w:rPr>
        <w:t xml:space="preserve"> inicio repentino o durante una crisis prolongada, las plataformas de coordinación de </w:t>
      </w:r>
      <w:r w:rsidR="00D44DEA" w:rsidRPr="00AE3FAA">
        <w:rPr>
          <w:lang w:val="es-PE"/>
        </w:rPr>
        <w:t>agua, saneamiento e higiene</w:t>
      </w:r>
      <w:r w:rsidRPr="00AE3FAA">
        <w:rPr>
          <w:lang w:val="es-PE"/>
        </w:rPr>
        <w:t xml:space="preserve"> </w:t>
      </w:r>
      <w:r w:rsidR="00DE31F7" w:rsidRPr="00AE3FAA">
        <w:rPr>
          <w:lang w:val="es-PE"/>
        </w:rPr>
        <w:t xml:space="preserve">normalmente </w:t>
      </w:r>
      <w:r w:rsidRPr="00AE3FAA">
        <w:rPr>
          <w:lang w:val="es-PE"/>
        </w:rPr>
        <w:t>dispone</w:t>
      </w:r>
      <w:r w:rsidR="00DE31F7" w:rsidRPr="00AE3FAA">
        <w:rPr>
          <w:lang w:val="es-PE"/>
        </w:rPr>
        <w:t>n</w:t>
      </w:r>
      <w:r w:rsidRPr="00AE3FAA">
        <w:rPr>
          <w:lang w:val="es-PE"/>
        </w:rPr>
        <w:t xml:space="preserve"> de una gran cantidad de datos. Es</w:t>
      </w:r>
      <w:r w:rsidR="00DE31F7" w:rsidRPr="00AE3FAA">
        <w:rPr>
          <w:lang w:val="es-PE"/>
        </w:rPr>
        <w:t>t</w:t>
      </w:r>
      <w:r w:rsidRPr="00AE3FAA">
        <w:rPr>
          <w:lang w:val="es-PE"/>
        </w:rPr>
        <w:t>os datos, reco</w:t>
      </w:r>
      <w:r w:rsidR="0070049F" w:rsidRPr="00AE3FAA">
        <w:rPr>
          <w:lang w:val="es-PE"/>
        </w:rPr>
        <w:t>lecta</w:t>
      </w:r>
      <w:r w:rsidRPr="00AE3FAA">
        <w:rPr>
          <w:lang w:val="es-PE"/>
        </w:rPr>
        <w:t>dos por a</w:t>
      </w:r>
      <w:r w:rsidR="00B22361" w:rsidRPr="00AE3FAA">
        <w:rPr>
          <w:lang w:val="es-PE"/>
        </w:rPr>
        <w:t>ctores</w:t>
      </w:r>
      <w:r w:rsidRPr="00AE3FAA">
        <w:rPr>
          <w:lang w:val="es-PE"/>
        </w:rPr>
        <w:t xml:space="preserve"> como gobiernos nacionales, ONG, </w:t>
      </w:r>
      <w:r w:rsidR="00B22361" w:rsidRPr="00AE3FAA">
        <w:rPr>
          <w:lang w:val="es-PE"/>
        </w:rPr>
        <w:t>agencias</w:t>
      </w:r>
      <w:r w:rsidRPr="00AE3FAA">
        <w:rPr>
          <w:lang w:val="es-PE"/>
        </w:rPr>
        <w:t xml:space="preserve"> de las Naciones Unidas, organizaciones</w:t>
      </w:r>
      <w:r w:rsidR="00B22361" w:rsidRPr="00AE3FAA">
        <w:rPr>
          <w:lang w:val="es-PE"/>
        </w:rPr>
        <w:t xml:space="preserve"> para el</w:t>
      </w:r>
      <w:r w:rsidRPr="00AE3FAA">
        <w:rPr>
          <w:lang w:val="es-PE"/>
        </w:rPr>
        <w:t xml:space="preserve"> desarrollo, entre otros, desempeñan un papel crucial </w:t>
      </w:r>
      <w:r w:rsidRPr="00AE3FAA">
        <w:rPr>
          <w:lang w:val="es-PE"/>
        </w:rPr>
        <w:lastRenderedPageBreak/>
        <w:t xml:space="preserve">en las evaluaciones de las necesidades humanitarias, pero </w:t>
      </w:r>
      <w:r w:rsidR="00B22361" w:rsidRPr="00AE3FAA">
        <w:rPr>
          <w:lang w:val="es-PE"/>
        </w:rPr>
        <w:t>generalmente es</w:t>
      </w:r>
      <w:r w:rsidRPr="00AE3FAA">
        <w:rPr>
          <w:lang w:val="es-PE"/>
        </w:rPr>
        <w:t xml:space="preserve"> difícil analizarlos y procesarlos</w:t>
      </w:r>
      <w:r w:rsidR="00B22361" w:rsidRPr="00AE3FAA">
        <w:rPr>
          <w:lang w:val="es-PE"/>
        </w:rPr>
        <w:t xml:space="preserve"> debido a </w:t>
      </w:r>
      <w:r w:rsidRPr="00AE3FAA">
        <w:rPr>
          <w:lang w:val="es-PE"/>
        </w:rPr>
        <w:t>la cantidad abrumadora, la calidad desigual y la cobertur</w:t>
      </w:r>
      <w:r w:rsidR="00DE31F7" w:rsidRPr="00AE3FAA">
        <w:rPr>
          <w:lang w:val="es-PE"/>
        </w:rPr>
        <w:t>a</w:t>
      </w:r>
      <w:r w:rsidRPr="00AE3FAA">
        <w:rPr>
          <w:lang w:val="es-PE"/>
        </w:rPr>
        <w:t xml:space="preserve"> parcial. Para que los datos </w:t>
      </w:r>
      <w:r w:rsidR="00B22361" w:rsidRPr="00AE3FAA">
        <w:rPr>
          <w:lang w:val="es-PE"/>
        </w:rPr>
        <w:t>disponibles</w:t>
      </w:r>
      <w:r w:rsidRPr="00AE3FAA">
        <w:rPr>
          <w:lang w:val="es-PE"/>
        </w:rPr>
        <w:t xml:space="preserve"> tengan sentido, es necesario implementar una revisión de datos secundarios, durante la cual simplemente se reco</w:t>
      </w:r>
      <w:r w:rsidR="00B22361" w:rsidRPr="00AE3FAA">
        <w:rPr>
          <w:lang w:val="es-PE"/>
        </w:rPr>
        <w:t>lectar</w:t>
      </w:r>
      <w:r w:rsidRPr="00AE3FAA">
        <w:rPr>
          <w:lang w:val="es-PE"/>
        </w:rPr>
        <w:t xml:space="preserve">án, cotejarán y analizarán todos los datos disponibles. Este ejercicio también permitirá identificar las </w:t>
      </w:r>
      <w:r w:rsidR="00DC295F" w:rsidRPr="00AE3FAA">
        <w:rPr>
          <w:lang w:val="es-PE"/>
        </w:rPr>
        <w:t>brechas</w:t>
      </w:r>
      <w:r w:rsidRPr="00AE3FAA">
        <w:rPr>
          <w:lang w:val="es-PE"/>
        </w:rPr>
        <w:t xml:space="preserve"> críticas de información y determinar si es necesario realizar evaluaciones </w:t>
      </w:r>
      <w:r w:rsidR="00B22361" w:rsidRPr="00AE3FAA">
        <w:rPr>
          <w:lang w:val="es-PE"/>
        </w:rPr>
        <w:t>de</w:t>
      </w:r>
      <w:r w:rsidRPr="00AE3FAA">
        <w:rPr>
          <w:lang w:val="es-PE"/>
        </w:rPr>
        <w:t xml:space="preserve"> campo para reco</w:t>
      </w:r>
      <w:r w:rsidR="00B22361" w:rsidRPr="00AE3FAA">
        <w:rPr>
          <w:lang w:val="es-PE"/>
        </w:rPr>
        <w:t>lectar</w:t>
      </w:r>
      <w:r w:rsidRPr="00AE3FAA">
        <w:rPr>
          <w:lang w:val="es-PE"/>
        </w:rPr>
        <w:t xml:space="preserve"> datos primarios. </w:t>
      </w:r>
      <w:r w:rsidR="00A406A4" w:rsidRPr="00AE3FAA">
        <w:rPr>
          <w:lang w:val="es-PE"/>
        </w:rPr>
        <w:t>Para remitirse a u</w:t>
      </w:r>
      <w:r w:rsidRPr="00AE3FAA">
        <w:rPr>
          <w:lang w:val="es-PE"/>
        </w:rPr>
        <w:t xml:space="preserve">na guía detallada y genérica para hacer </w:t>
      </w:r>
      <w:r w:rsidR="00A406A4" w:rsidRPr="00AE3FAA">
        <w:rPr>
          <w:lang w:val="es-PE"/>
        </w:rPr>
        <w:t>l</w:t>
      </w:r>
      <w:r w:rsidR="00B22361" w:rsidRPr="00AE3FAA">
        <w:rPr>
          <w:lang w:val="es-PE"/>
        </w:rPr>
        <w:t>a revisión de datos secundarios</w:t>
      </w:r>
      <w:r w:rsidRPr="00AE3FAA">
        <w:rPr>
          <w:lang w:val="es-PE"/>
        </w:rPr>
        <w:t xml:space="preserve"> en </w:t>
      </w:r>
      <w:r w:rsidR="00B22361" w:rsidRPr="00AE3FAA">
        <w:rPr>
          <w:lang w:val="es-PE"/>
        </w:rPr>
        <w:t>situaciones de emergencia de inicio repentino</w:t>
      </w:r>
      <w:r w:rsidRPr="00AE3FAA">
        <w:rPr>
          <w:lang w:val="es-PE"/>
        </w:rPr>
        <w:t xml:space="preserve"> </w:t>
      </w:r>
      <w:r w:rsidR="00A406A4" w:rsidRPr="00AE3FAA">
        <w:rPr>
          <w:lang w:val="es-PE"/>
        </w:rPr>
        <w:t>abra el enlace</w:t>
      </w:r>
      <w:r w:rsidRPr="00AE3FAA">
        <w:rPr>
          <w:lang w:val="es-PE"/>
        </w:rPr>
        <w:t xml:space="preserve"> </w:t>
      </w:r>
      <w:hyperlink r:id="rId10" w:history="1">
        <w:r w:rsidRPr="00AE3FAA">
          <w:rPr>
            <w:rStyle w:val="Lienhypertexte"/>
            <w:rFonts w:cs="Arial"/>
            <w:lang w:val="es-PE"/>
          </w:rPr>
          <w:t>aquí</w:t>
        </w:r>
      </w:hyperlink>
      <w:r w:rsidRPr="00AE3FAA">
        <w:rPr>
          <w:lang w:val="es-PE"/>
        </w:rPr>
        <w:t>.</w:t>
      </w:r>
    </w:p>
    <w:p w14:paraId="528CC895" w14:textId="523267A3" w:rsidR="000E5CFB" w:rsidRPr="00AE3FAA" w:rsidRDefault="000E5CFB" w:rsidP="00B22361">
      <w:pPr>
        <w:jc w:val="both"/>
        <w:rPr>
          <w:lang w:val="es-PE"/>
        </w:rPr>
      </w:pPr>
      <w:r w:rsidRPr="00AE3FAA">
        <w:rPr>
          <w:lang w:val="es-PE"/>
        </w:rPr>
        <w:t xml:space="preserve">Lo ideal es que la </w:t>
      </w:r>
      <w:r w:rsidR="00B22361" w:rsidRPr="00AE3FAA">
        <w:rPr>
          <w:lang w:val="es-PE"/>
        </w:rPr>
        <w:t>revisión de datos secundarios</w:t>
      </w:r>
      <w:r w:rsidRPr="00AE3FAA">
        <w:rPr>
          <w:lang w:val="es-PE"/>
        </w:rPr>
        <w:t xml:space="preserve"> se desarrolle a lo largo del año y que se convierta en una actividad continua e iterativa. El periodo del </w:t>
      </w:r>
      <w:r w:rsidR="008E1510" w:rsidRPr="00AE3FAA">
        <w:rPr>
          <w:lang w:val="es-PE"/>
        </w:rPr>
        <w:t>análisis de necesidades humanitarias</w:t>
      </w:r>
      <w:r w:rsidRPr="00AE3FAA">
        <w:rPr>
          <w:lang w:val="es-PE"/>
        </w:rPr>
        <w:t xml:space="preserve"> ofrece la oportunidad de </w:t>
      </w:r>
      <w:r w:rsidR="00B22361" w:rsidRPr="00AE3FAA">
        <w:rPr>
          <w:lang w:val="es-PE"/>
        </w:rPr>
        <w:t>realizar</w:t>
      </w:r>
      <w:r w:rsidRPr="00AE3FAA">
        <w:rPr>
          <w:lang w:val="es-PE"/>
        </w:rPr>
        <w:t xml:space="preserve"> una </w:t>
      </w:r>
      <w:r w:rsidR="00B22361" w:rsidRPr="00AE3FAA">
        <w:rPr>
          <w:lang w:val="es-PE"/>
        </w:rPr>
        <w:t>revisión de datos secundarios</w:t>
      </w:r>
      <w:r w:rsidRPr="00AE3FAA">
        <w:rPr>
          <w:lang w:val="es-PE"/>
        </w:rPr>
        <w:t xml:space="preserve"> más </w:t>
      </w:r>
      <w:r w:rsidR="0006654C" w:rsidRPr="00AE3FAA">
        <w:rPr>
          <w:lang w:val="es-PE"/>
        </w:rPr>
        <w:t>exhaustiva</w:t>
      </w:r>
      <w:r w:rsidRPr="00AE3FAA">
        <w:rPr>
          <w:lang w:val="es-PE"/>
        </w:rPr>
        <w:t xml:space="preserve"> que pued</w:t>
      </w:r>
      <w:r w:rsidR="00A406A4" w:rsidRPr="00AE3FAA">
        <w:rPr>
          <w:lang w:val="es-PE"/>
        </w:rPr>
        <w:t>e</w:t>
      </w:r>
      <w:r w:rsidRPr="00AE3FAA">
        <w:rPr>
          <w:lang w:val="es-PE"/>
        </w:rPr>
        <w:t xml:space="preserve"> </w:t>
      </w:r>
      <w:r w:rsidR="0006654C" w:rsidRPr="00AE3FAA">
        <w:rPr>
          <w:lang w:val="es-PE"/>
        </w:rPr>
        <w:t>servir de base para</w:t>
      </w:r>
      <w:r w:rsidRPr="00AE3FAA">
        <w:rPr>
          <w:lang w:val="es-PE"/>
        </w:rPr>
        <w:t xml:space="preserve"> la planificación estratégica de</w:t>
      </w:r>
      <w:r w:rsidR="0006654C" w:rsidRPr="00AE3FAA">
        <w:rPr>
          <w:lang w:val="es-PE"/>
        </w:rPr>
        <w:t>l sector de</w:t>
      </w:r>
      <w:r w:rsidRPr="00AE3FAA">
        <w:rPr>
          <w:lang w:val="es-PE"/>
        </w:rPr>
        <w:t xml:space="preserve"> </w:t>
      </w:r>
      <w:r w:rsidR="00D44DEA" w:rsidRPr="00AE3FAA">
        <w:rPr>
          <w:lang w:val="es-PE"/>
        </w:rPr>
        <w:t>agua, saneamiento e higiene</w:t>
      </w:r>
      <w:r w:rsidRPr="00AE3FAA">
        <w:rPr>
          <w:lang w:val="es-PE"/>
        </w:rPr>
        <w:t>, la</w:t>
      </w:r>
      <w:r w:rsidR="0006654C" w:rsidRPr="00AE3FAA">
        <w:rPr>
          <w:lang w:val="es-PE"/>
        </w:rPr>
        <w:t xml:space="preserve"> priorización de</w:t>
      </w:r>
      <w:r w:rsidRPr="00AE3FAA">
        <w:rPr>
          <w:lang w:val="es-PE"/>
        </w:rPr>
        <w:t xml:space="preserve"> áreas o grupos, las actividades </w:t>
      </w:r>
      <w:r w:rsidR="0006654C" w:rsidRPr="00AE3FAA">
        <w:rPr>
          <w:lang w:val="es-PE"/>
        </w:rPr>
        <w:t>modelo</w:t>
      </w:r>
      <w:r w:rsidRPr="00AE3FAA">
        <w:rPr>
          <w:lang w:val="es-PE"/>
        </w:rPr>
        <w:t xml:space="preserve">/mínimas y las métricas apropiadas para </w:t>
      </w:r>
      <w:r w:rsidR="0006654C" w:rsidRPr="00AE3FAA">
        <w:rPr>
          <w:lang w:val="es-PE"/>
        </w:rPr>
        <w:t>monitorear</w:t>
      </w:r>
      <w:r w:rsidRPr="00AE3FAA">
        <w:rPr>
          <w:lang w:val="es-PE"/>
        </w:rPr>
        <w:t xml:space="preserve"> el impacto de la respuesta. E</w:t>
      </w:r>
      <w:r w:rsidR="0006654C" w:rsidRPr="00AE3FAA">
        <w:rPr>
          <w:lang w:val="es-PE"/>
        </w:rPr>
        <w:t>ste</w:t>
      </w:r>
      <w:r w:rsidRPr="00AE3FAA">
        <w:rPr>
          <w:lang w:val="es-PE"/>
        </w:rPr>
        <w:t xml:space="preserve"> proceso de </w:t>
      </w:r>
      <w:r w:rsidR="00B22361" w:rsidRPr="00AE3FAA">
        <w:rPr>
          <w:lang w:val="es-PE"/>
        </w:rPr>
        <w:t>revisión de datos secundarios</w:t>
      </w:r>
      <w:r w:rsidRPr="00AE3FAA">
        <w:rPr>
          <w:lang w:val="es-PE"/>
        </w:rPr>
        <w:t xml:space="preserve"> </w:t>
      </w:r>
      <w:r w:rsidR="0006654C" w:rsidRPr="00AE3FAA">
        <w:rPr>
          <w:lang w:val="es-PE"/>
        </w:rPr>
        <w:t>permitir</w:t>
      </w:r>
      <w:r w:rsidRPr="00AE3FAA">
        <w:rPr>
          <w:lang w:val="es-PE"/>
        </w:rPr>
        <w:t xml:space="preserve">á </w:t>
      </w:r>
      <w:r w:rsidR="00A406A4" w:rsidRPr="00AE3FAA">
        <w:rPr>
          <w:lang w:val="es-PE"/>
        </w:rPr>
        <w:t>identificar qué es lo</w:t>
      </w:r>
      <w:r w:rsidRPr="00AE3FAA">
        <w:rPr>
          <w:lang w:val="es-PE"/>
        </w:rPr>
        <w:t xml:space="preserve"> que se sabe y lo que no (</w:t>
      </w:r>
      <w:r w:rsidR="00A406A4" w:rsidRPr="00AE3FAA">
        <w:rPr>
          <w:lang w:val="es-PE"/>
        </w:rPr>
        <w:t>brechas</w:t>
      </w:r>
      <w:r w:rsidRPr="00AE3FAA">
        <w:rPr>
          <w:lang w:val="es-PE"/>
        </w:rPr>
        <w:t xml:space="preserve"> de información), el alcance y la escala de la crisis, l</w:t>
      </w:r>
      <w:r w:rsidR="00A406A4" w:rsidRPr="00AE3FAA">
        <w:rPr>
          <w:lang w:val="es-PE"/>
        </w:rPr>
        <w:t>as brechas</w:t>
      </w:r>
      <w:r w:rsidRPr="00AE3FAA">
        <w:rPr>
          <w:lang w:val="es-PE"/>
        </w:rPr>
        <w:t xml:space="preserve"> en la respuesta</w:t>
      </w:r>
      <w:r w:rsidR="0006654C" w:rsidRPr="00AE3FAA">
        <w:rPr>
          <w:lang w:val="es-PE"/>
        </w:rPr>
        <w:t>,</w:t>
      </w:r>
      <w:r w:rsidRPr="00AE3FAA">
        <w:rPr>
          <w:lang w:val="es-PE"/>
        </w:rPr>
        <w:t xml:space="preserve"> las prioridades </w:t>
      </w:r>
      <w:r w:rsidR="0006654C" w:rsidRPr="00AE3FAA">
        <w:rPr>
          <w:lang w:val="es-PE"/>
        </w:rPr>
        <w:t xml:space="preserve">en materia </w:t>
      </w:r>
      <w:r w:rsidRPr="00AE3FAA">
        <w:rPr>
          <w:lang w:val="es-PE"/>
        </w:rPr>
        <w:t xml:space="preserve">de </w:t>
      </w:r>
      <w:r w:rsidR="00D44DEA" w:rsidRPr="00AE3FAA">
        <w:rPr>
          <w:lang w:val="es-PE"/>
        </w:rPr>
        <w:t>agua, saneamiento e higiene</w:t>
      </w:r>
      <w:r w:rsidRPr="00AE3FAA">
        <w:rPr>
          <w:lang w:val="es-PE"/>
        </w:rPr>
        <w:t xml:space="preserve">, etc. </w:t>
      </w:r>
    </w:p>
    <w:p w14:paraId="78570A24" w14:textId="4ADFD4F3" w:rsidR="000E5CFB" w:rsidRPr="00AE3FAA" w:rsidRDefault="000E5CFB" w:rsidP="00A406A4">
      <w:pPr>
        <w:jc w:val="both"/>
        <w:rPr>
          <w:lang w:val="es-PE"/>
        </w:rPr>
      </w:pPr>
      <w:r w:rsidRPr="00AE3FAA">
        <w:rPr>
          <w:lang w:val="es-PE"/>
        </w:rPr>
        <w:t xml:space="preserve">En cuanto a los </w:t>
      </w:r>
      <w:r w:rsidR="0006654C" w:rsidRPr="00AE3FAA">
        <w:rPr>
          <w:lang w:val="es-PE"/>
        </w:rPr>
        <w:t>productos</w:t>
      </w:r>
      <w:r w:rsidRPr="00AE3FAA">
        <w:rPr>
          <w:lang w:val="es-PE"/>
        </w:rPr>
        <w:t xml:space="preserve">, la </w:t>
      </w:r>
      <w:r w:rsidR="00B22361" w:rsidRPr="00AE3FAA">
        <w:rPr>
          <w:lang w:val="es-PE"/>
        </w:rPr>
        <w:t>revisión de datos secundarios</w:t>
      </w:r>
      <w:r w:rsidRPr="00AE3FAA">
        <w:rPr>
          <w:lang w:val="es-PE"/>
        </w:rPr>
        <w:t xml:space="preserve"> generalmente proporciona lo que se denomina una matriz de la </w:t>
      </w:r>
      <w:r w:rsidR="00B22361" w:rsidRPr="00AE3FAA">
        <w:rPr>
          <w:lang w:val="es-PE"/>
        </w:rPr>
        <w:t>revisión de datos secundarios</w:t>
      </w:r>
      <w:r w:rsidRPr="00AE3FAA">
        <w:rPr>
          <w:lang w:val="es-PE"/>
        </w:rPr>
        <w:t xml:space="preserve"> o un registro de evaluación, así como una estructura organizada de carpetas que contiene los documentos revisados. P</w:t>
      </w:r>
      <w:r w:rsidR="00A406A4" w:rsidRPr="00AE3FAA">
        <w:rPr>
          <w:lang w:val="es-PE"/>
        </w:rPr>
        <w:t>ara consultar</w:t>
      </w:r>
      <w:r w:rsidRPr="00AE3FAA">
        <w:rPr>
          <w:lang w:val="es-PE"/>
        </w:rPr>
        <w:t xml:space="preserve"> plantillas y ejemplos específicos </w:t>
      </w:r>
      <w:r w:rsidR="0006654C" w:rsidRPr="00AE3FAA">
        <w:rPr>
          <w:lang w:val="es-PE"/>
        </w:rPr>
        <w:t>para el sector d</w:t>
      </w:r>
      <w:r w:rsidRPr="00AE3FAA">
        <w:rPr>
          <w:lang w:val="es-PE"/>
        </w:rPr>
        <w:t xml:space="preserve">e </w:t>
      </w:r>
      <w:r w:rsidR="00D44DEA" w:rsidRPr="00AE3FAA">
        <w:rPr>
          <w:lang w:val="es-PE"/>
        </w:rPr>
        <w:t>agua, saneamiento e higiene</w:t>
      </w:r>
      <w:r w:rsidR="00A406A4" w:rsidRPr="00AE3FAA">
        <w:rPr>
          <w:lang w:val="es-PE"/>
        </w:rPr>
        <w:t xml:space="preserve"> abra el enlace</w:t>
      </w:r>
      <w:r w:rsidRPr="00AE3FAA">
        <w:rPr>
          <w:lang w:val="es-PE"/>
        </w:rPr>
        <w:t xml:space="preserve"> </w:t>
      </w:r>
      <w:hyperlink r:id="rId11" w:history="1">
        <w:r w:rsidRPr="00AE3FAA">
          <w:rPr>
            <w:rStyle w:val="Lienhypertexte"/>
            <w:rFonts w:cs="Arial"/>
            <w:lang w:val="es-PE"/>
          </w:rPr>
          <w:t>aquí</w:t>
        </w:r>
      </w:hyperlink>
      <w:r w:rsidRPr="00AE3FAA">
        <w:rPr>
          <w:lang w:val="es-PE"/>
        </w:rPr>
        <w:t>. Si el tiempo y la capacidad lo permiten, los datos también se deben analizar junto con los datos primarios que se h</w:t>
      </w:r>
      <w:r w:rsidR="00A406A4" w:rsidRPr="00AE3FAA">
        <w:rPr>
          <w:lang w:val="es-PE"/>
        </w:rPr>
        <w:t>ayan</w:t>
      </w:r>
      <w:r w:rsidRPr="00AE3FAA">
        <w:rPr>
          <w:lang w:val="es-PE"/>
        </w:rPr>
        <w:t xml:space="preserve"> </w:t>
      </w:r>
      <w:r w:rsidR="0006654C" w:rsidRPr="00AE3FAA">
        <w:rPr>
          <w:lang w:val="es-PE"/>
        </w:rPr>
        <w:t>recolectado</w:t>
      </w:r>
      <w:r w:rsidRPr="00AE3FAA">
        <w:rPr>
          <w:lang w:val="es-PE"/>
        </w:rPr>
        <w:t xml:space="preserve"> a fin de producir un informe que </w:t>
      </w:r>
      <w:r w:rsidR="00A406A4" w:rsidRPr="00AE3FAA">
        <w:rPr>
          <w:lang w:val="es-PE"/>
        </w:rPr>
        <w:t>sea útil para</w:t>
      </w:r>
      <w:r w:rsidRPr="00AE3FAA">
        <w:rPr>
          <w:lang w:val="es-PE"/>
        </w:rPr>
        <w:t xml:space="preserve"> desarrollar el </w:t>
      </w:r>
      <w:r w:rsidR="008E1510" w:rsidRPr="00AE3FAA">
        <w:rPr>
          <w:lang w:val="es-PE"/>
        </w:rPr>
        <w:t>análisis de necesidades humanitarias</w:t>
      </w:r>
      <w:r w:rsidR="007C1CDA" w:rsidRPr="00AE3FAA">
        <w:rPr>
          <w:lang w:val="es-PE"/>
        </w:rPr>
        <w:t>. Para mayores</w:t>
      </w:r>
      <w:r w:rsidRPr="00AE3FAA">
        <w:rPr>
          <w:lang w:val="es-PE"/>
        </w:rPr>
        <w:t xml:space="preserve"> detalles sobre el análisis de los datos</w:t>
      </w:r>
      <w:r w:rsidR="007C1CDA" w:rsidRPr="00AE3FAA">
        <w:rPr>
          <w:lang w:val="es-PE"/>
        </w:rPr>
        <w:t>, véase</w:t>
      </w:r>
      <w:r w:rsidRPr="00AE3FAA">
        <w:rPr>
          <w:lang w:val="es-PE"/>
        </w:rPr>
        <w:t xml:space="preserve"> un capítulo separado más adelante. </w:t>
      </w:r>
    </w:p>
    <w:p w14:paraId="6D055228" w14:textId="3D48FB25" w:rsidR="000E5CFB" w:rsidRPr="00AE3FAA" w:rsidRDefault="000E5CFB" w:rsidP="000E5CFB">
      <w:pPr>
        <w:rPr>
          <w:lang w:val="es-PE"/>
        </w:rPr>
      </w:pPr>
      <w:r w:rsidRPr="00AE3FAA">
        <w:rPr>
          <w:lang w:val="es-PE"/>
        </w:rPr>
        <w:t>Parte de la información prioritaria relacionada con</w:t>
      </w:r>
      <w:r w:rsidR="007C1CDA" w:rsidRPr="00AE3FAA">
        <w:rPr>
          <w:lang w:val="es-PE"/>
        </w:rPr>
        <w:t xml:space="preserve"> el sector de</w:t>
      </w:r>
      <w:r w:rsidRPr="00AE3FAA">
        <w:rPr>
          <w:lang w:val="es-PE"/>
        </w:rPr>
        <w:t xml:space="preserve"> </w:t>
      </w:r>
      <w:r w:rsidR="00D44DEA" w:rsidRPr="00AE3FAA">
        <w:rPr>
          <w:lang w:val="es-PE"/>
        </w:rPr>
        <w:t>agua, saneamiento e higiene</w:t>
      </w:r>
      <w:r w:rsidRPr="00AE3FAA">
        <w:rPr>
          <w:lang w:val="es-PE"/>
        </w:rPr>
        <w:t xml:space="preserve"> que </w:t>
      </w:r>
      <w:r w:rsidR="007C1CDA" w:rsidRPr="00AE3FAA">
        <w:rPr>
          <w:lang w:val="es-PE"/>
        </w:rPr>
        <w:t xml:space="preserve">se </w:t>
      </w:r>
      <w:r w:rsidRPr="00AE3FAA">
        <w:rPr>
          <w:lang w:val="es-PE"/>
        </w:rPr>
        <w:t xml:space="preserve">debe buscar a lo largo del ciclo </w:t>
      </w:r>
      <w:r w:rsidR="00A406A4" w:rsidRPr="00AE3FAA">
        <w:rPr>
          <w:lang w:val="es-PE"/>
        </w:rPr>
        <w:t xml:space="preserve">se </w:t>
      </w:r>
      <w:r w:rsidRPr="00AE3FAA">
        <w:rPr>
          <w:lang w:val="es-PE"/>
        </w:rPr>
        <w:t xml:space="preserve">puede encontrar en el </w:t>
      </w:r>
      <w:r w:rsidR="007C1CDA" w:rsidRPr="00AE3FAA">
        <w:rPr>
          <w:lang w:val="es-PE"/>
        </w:rPr>
        <w:t xml:space="preserve">siguiente </w:t>
      </w:r>
      <w:r w:rsidRPr="00AE3FAA">
        <w:rPr>
          <w:lang w:val="es-PE"/>
        </w:rPr>
        <w:t xml:space="preserve">cuadro, así como en la sección sobre </w:t>
      </w:r>
      <w:r w:rsidR="00D44DEA" w:rsidRPr="00AE3FAA">
        <w:rPr>
          <w:lang w:val="es-PE"/>
        </w:rPr>
        <w:t>agua, saneamiento e higiene</w:t>
      </w:r>
      <w:r w:rsidRPr="00AE3FAA">
        <w:rPr>
          <w:lang w:val="es-PE"/>
        </w:rPr>
        <w:t xml:space="preserve"> de esta </w:t>
      </w:r>
      <w:hyperlink r:id="rId12" w:history="1">
        <w:r w:rsidR="007C1CDA" w:rsidRPr="00AE3FAA">
          <w:rPr>
            <w:rStyle w:val="Lienhypertexte"/>
            <w:lang w:val="es-PE"/>
          </w:rPr>
          <w:t>Guía de U</w:t>
        </w:r>
        <w:r w:rsidRPr="00AE3FAA">
          <w:rPr>
            <w:rStyle w:val="Lienhypertexte"/>
            <w:lang w:val="es-PE"/>
          </w:rPr>
          <w:t>NICEF</w:t>
        </w:r>
      </w:hyperlink>
      <w:r w:rsidRPr="00AE3FAA">
        <w:rPr>
          <w:lang w:val="es-PE"/>
        </w:rPr>
        <w:t>:</w:t>
      </w:r>
    </w:p>
    <w:p w14:paraId="002DAF56" w14:textId="0944F48D" w:rsidR="000E5CFB" w:rsidRPr="00AE3FAA" w:rsidRDefault="000E5CFB" w:rsidP="000E5CFB">
      <w:pPr>
        <w:rPr>
          <w:lang w:val="es-PE"/>
        </w:rPr>
      </w:pPr>
      <w:r w:rsidRPr="00AE3FAA">
        <w:rPr>
          <w:lang w:val="es-PE"/>
        </w:rPr>
        <w:t>Cuadro 1: Datos específicos de</w:t>
      </w:r>
      <w:r w:rsidR="007C1CDA" w:rsidRPr="00AE3FAA">
        <w:rPr>
          <w:lang w:val="es-PE"/>
        </w:rPr>
        <w:t>l sector de</w:t>
      </w:r>
      <w:r w:rsidRPr="00AE3FAA">
        <w:rPr>
          <w:lang w:val="es-PE"/>
        </w:rPr>
        <w:t xml:space="preserve"> </w:t>
      </w:r>
      <w:r w:rsidR="00D44DEA" w:rsidRPr="00AE3FAA">
        <w:rPr>
          <w:lang w:val="es-PE"/>
        </w:rPr>
        <w:t>agua, saneamiento e higiene</w:t>
      </w:r>
      <w:r w:rsidR="007C1CDA" w:rsidRPr="00AE3FAA">
        <w:rPr>
          <w:lang w:val="es-PE"/>
        </w:rPr>
        <w:t>.</w:t>
      </w:r>
    </w:p>
    <w:tbl>
      <w:tblPr>
        <w:tblStyle w:val="Grilledutableau"/>
        <w:tblW w:w="5000" w:type="pct"/>
        <w:tblLook w:val="04A0" w:firstRow="1" w:lastRow="0" w:firstColumn="1" w:lastColumn="0" w:noHBand="0" w:noVBand="1"/>
      </w:tblPr>
      <w:tblGrid>
        <w:gridCol w:w="4225"/>
        <w:gridCol w:w="2896"/>
        <w:gridCol w:w="3335"/>
      </w:tblGrid>
      <w:tr w:rsidR="004E5DD8" w:rsidRPr="00AE3FAA" w14:paraId="6CABFB6F" w14:textId="77777777" w:rsidTr="004E5DD8">
        <w:tc>
          <w:tcPr>
            <w:tcW w:w="2020" w:type="pct"/>
          </w:tcPr>
          <w:p w14:paraId="5AA86FB0" w14:textId="77777777" w:rsidR="004E5DD8" w:rsidRPr="00AE3FAA" w:rsidRDefault="004E5DD8" w:rsidP="004E5DD8">
            <w:pPr>
              <w:pStyle w:val="Paragraphedeliste"/>
              <w:ind w:left="0" w:right="26"/>
              <w:jc w:val="both"/>
              <w:rPr>
                <w:b/>
                <w:bCs/>
                <w:sz w:val="20"/>
                <w:szCs w:val="20"/>
                <w:lang w:val="es-PE"/>
              </w:rPr>
            </w:pPr>
            <w:r w:rsidRPr="00AE3FAA">
              <w:rPr>
                <w:b/>
                <w:bCs/>
                <w:sz w:val="20"/>
                <w:szCs w:val="20"/>
                <w:lang w:val="es-PE"/>
              </w:rPr>
              <w:t>Información</w:t>
            </w:r>
          </w:p>
        </w:tc>
        <w:tc>
          <w:tcPr>
            <w:tcW w:w="1385" w:type="pct"/>
          </w:tcPr>
          <w:p w14:paraId="0AD19579" w14:textId="77777777" w:rsidR="004E5DD8" w:rsidRPr="00AE3FAA" w:rsidRDefault="004E5DD8" w:rsidP="004E5DD8">
            <w:pPr>
              <w:pStyle w:val="Paragraphedeliste"/>
              <w:ind w:left="0" w:right="26"/>
              <w:jc w:val="both"/>
              <w:rPr>
                <w:b/>
                <w:bCs/>
                <w:sz w:val="20"/>
                <w:szCs w:val="20"/>
                <w:lang w:val="es-PE"/>
              </w:rPr>
            </w:pPr>
            <w:r w:rsidRPr="00AE3FAA">
              <w:rPr>
                <w:b/>
                <w:bCs/>
                <w:sz w:val="20"/>
                <w:szCs w:val="20"/>
                <w:lang w:val="es-PE"/>
              </w:rPr>
              <w:t>Fuente</w:t>
            </w:r>
          </w:p>
        </w:tc>
        <w:tc>
          <w:tcPr>
            <w:tcW w:w="1595" w:type="pct"/>
          </w:tcPr>
          <w:p w14:paraId="255FF0F7" w14:textId="77777777" w:rsidR="004E5DD8" w:rsidRPr="00AE3FAA" w:rsidRDefault="004E5DD8" w:rsidP="004E5DD8">
            <w:pPr>
              <w:pStyle w:val="Paragraphedeliste"/>
              <w:ind w:left="0" w:right="26"/>
              <w:jc w:val="both"/>
              <w:rPr>
                <w:b/>
                <w:bCs/>
                <w:sz w:val="20"/>
                <w:szCs w:val="20"/>
                <w:highlight w:val="yellow"/>
                <w:lang w:val="es-PE"/>
              </w:rPr>
            </w:pPr>
            <w:r w:rsidRPr="00AE3FAA">
              <w:rPr>
                <w:b/>
                <w:bCs/>
                <w:sz w:val="20"/>
                <w:szCs w:val="20"/>
                <w:lang w:val="es-PE"/>
              </w:rPr>
              <w:t>Propósito</w:t>
            </w:r>
          </w:p>
        </w:tc>
      </w:tr>
      <w:tr w:rsidR="004E5DD8" w:rsidRPr="00AE3FAA" w14:paraId="2D2C7DD0" w14:textId="77777777" w:rsidTr="004E5DD8">
        <w:tc>
          <w:tcPr>
            <w:tcW w:w="2020" w:type="pct"/>
          </w:tcPr>
          <w:p w14:paraId="1CD9CB03" w14:textId="340772F2" w:rsidR="004E5DD8" w:rsidRPr="00AE3FAA" w:rsidRDefault="004E5DD8" w:rsidP="004E5DD8">
            <w:pPr>
              <w:pStyle w:val="Paragraphedeliste"/>
              <w:ind w:left="0" w:right="26"/>
              <w:jc w:val="both"/>
              <w:rPr>
                <w:sz w:val="20"/>
                <w:szCs w:val="20"/>
                <w:lang w:val="es-PE"/>
              </w:rPr>
            </w:pPr>
            <w:r w:rsidRPr="00AE3FAA">
              <w:rPr>
                <w:sz w:val="20"/>
                <w:szCs w:val="20"/>
                <w:lang w:val="es-PE"/>
              </w:rPr>
              <w:t>Estadísticas del sistema de vigilancia sanitaria. La información debe ser lo más específica posible (por ejemplo, enfermedades endémicas en la zona, brotes recientes) y</w:t>
            </w:r>
            <w:r w:rsidR="007C1CDA" w:rsidRPr="00AE3FAA">
              <w:rPr>
                <w:sz w:val="20"/>
                <w:szCs w:val="20"/>
                <w:lang w:val="es-PE"/>
              </w:rPr>
              <w:t>, de ser posible,</w:t>
            </w:r>
            <w:r w:rsidRPr="00AE3FAA">
              <w:rPr>
                <w:sz w:val="20"/>
                <w:szCs w:val="20"/>
                <w:lang w:val="es-PE"/>
              </w:rPr>
              <w:t xml:space="preserve"> seguir los límites administrativos</w:t>
            </w:r>
            <w:r w:rsidR="007C1CDA" w:rsidRPr="00AE3FAA">
              <w:rPr>
                <w:sz w:val="20"/>
                <w:szCs w:val="20"/>
                <w:lang w:val="es-PE"/>
              </w:rPr>
              <w:t>.</w:t>
            </w:r>
          </w:p>
        </w:tc>
        <w:tc>
          <w:tcPr>
            <w:tcW w:w="1385" w:type="pct"/>
          </w:tcPr>
          <w:p w14:paraId="6A4DE4F7" w14:textId="1CD16EBB" w:rsidR="004E5DD8" w:rsidRPr="00AE3FAA" w:rsidRDefault="004E5DD8" w:rsidP="004E5DD8">
            <w:pPr>
              <w:pStyle w:val="Paragraphedeliste"/>
              <w:ind w:left="0" w:right="26"/>
              <w:jc w:val="both"/>
              <w:rPr>
                <w:sz w:val="20"/>
                <w:szCs w:val="20"/>
                <w:lang w:val="es-PE"/>
              </w:rPr>
            </w:pPr>
            <w:r w:rsidRPr="00AE3FAA">
              <w:rPr>
                <w:sz w:val="20"/>
                <w:szCs w:val="20"/>
                <w:lang w:val="es-PE"/>
              </w:rPr>
              <w:t>Mesa sectorial del Ministerio de Salud</w:t>
            </w:r>
            <w:r w:rsidR="007C1CDA" w:rsidRPr="00AE3FAA">
              <w:rPr>
                <w:sz w:val="20"/>
                <w:szCs w:val="20"/>
                <w:lang w:val="es-PE"/>
              </w:rPr>
              <w:t>.</w:t>
            </w:r>
          </w:p>
        </w:tc>
        <w:tc>
          <w:tcPr>
            <w:tcW w:w="1595" w:type="pct"/>
          </w:tcPr>
          <w:p w14:paraId="4955BE62" w14:textId="3D3FBB41" w:rsidR="004E5DD8" w:rsidRPr="00AE3FAA" w:rsidRDefault="004E5DD8" w:rsidP="004E5DD8">
            <w:pPr>
              <w:rPr>
                <w:bCs/>
                <w:sz w:val="20"/>
                <w:szCs w:val="20"/>
                <w:lang w:val="es-PE"/>
              </w:rPr>
            </w:pPr>
            <w:r w:rsidRPr="00AE3FAA">
              <w:rPr>
                <w:bCs/>
                <w:sz w:val="20"/>
                <w:szCs w:val="20"/>
                <w:lang w:val="es-PE"/>
              </w:rPr>
              <w:t>Ayuda</w:t>
            </w:r>
            <w:r w:rsidR="00433230" w:rsidRPr="00AE3FAA">
              <w:rPr>
                <w:bCs/>
                <w:sz w:val="20"/>
                <w:szCs w:val="20"/>
                <w:lang w:val="es-PE"/>
              </w:rPr>
              <w:t>r</w:t>
            </w:r>
            <w:r w:rsidRPr="00AE3FAA">
              <w:rPr>
                <w:bCs/>
                <w:sz w:val="20"/>
                <w:szCs w:val="20"/>
                <w:lang w:val="es-PE"/>
              </w:rPr>
              <w:t xml:space="preserve"> a determinar el alcance y la escala de la crisis, en particular al señalar los factores subyacentes que pueden </w:t>
            </w:r>
            <w:r w:rsidR="007C1CDA" w:rsidRPr="00AE3FAA">
              <w:rPr>
                <w:bCs/>
                <w:sz w:val="20"/>
                <w:szCs w:val="20"/>
                <w:lang w:val="es-PE"/>
              </w:rPr>
              <w:t>agravar</w:t>
            </w:r>
            <w:r w:rsidRPr="00AE3FAA">
              <w:rPr>
                <w:bCs/>
                <w:sz w:val="20"/>
                <w:szCs w:val="20"/>
                <w:lang w:val="es-PE"/>
              </w:rPr>
              <w:t xml:space="preserve"> la crisis</w:t>
            </w:r>
            <w:r w:rsidR="007C1CDA" w:rsidRPr="00AE3FAA">
              <w:rPr>
                <w:bCs/>
                <w:sz w:val="20"/>
                <w:szCs w:val="20"/>
                <w:lang w:val="es-PE"/>
              </w:rPr>
              <w:t>.</w:t>
            </w:r>
          </w:p>
          <w:p w14:paraId="79758998" w14:textId="77777777" w:rsidR="004E5DD8" w:rsidRPr="00AE3FAA" w:rsidRDefault="004E5DD8" w:rsidP="004E5DD8">
            <w:pPr>
              <w:rPr>
                <w:sz w:val="20"/>
                <w:szCs w:val="20"/>
                <w:lang w:val="es-PE"/>
              </w:rPr>
            </w:pPr>
          </w:p>
        </w:tc>
      </w:tr>
      <w:tr w:rsidR="004E5DD8" w:rsidRPr="00AE3FAA" w14:paraId="0A9220AD" w14:textId="77777777" w:rsidTr="004E5DD8">
        <w:tc>
          <w:tcPr>
            <w:tcW w:w="2020" w:type="pct"/>
          </w:tcPr>
          <w:p w14:paraId="1EE35621" w14:textId="1A1FDC73" w:rsidR="004E5DD8" w:rsidRPr="00AE3FAA" w:rsidRDefault="004E5DD8" w:rsidP="004E5DD8">
            <w:pPr>
              <w:rPr>
                <w:sz w:val="20"/>
                <w:szCs w:val="20"/>
                <w:lang w:val="es-PE"/>
              </w:rPr>
            </w:pPr>
            <w:r w:rsidRPr="00AE3FAA">
              <w:rPr>
                <w:sz w:val="20"/>
                <w:szCs w:val="20"/>
                <w:lang w:val="es-PE"/>
              </w:rPr>
              <w:t>Estimaciones del acceso general y la cobertura de</w:t>
            </w:r>
            <w:r w:rsidR="007C1CDA" w:rsidRPr="00AE3FAA">
              <w:rPr>
                <w:sz w:val="20"/>
                <w:szCs w:val="20"/>
                <w:lang w:val="es-PE"/>
              </w:rPr>
              <w:t xml:space="preserve"> los servicios de </w:t>
            </w:r>
            <w:r w:rsidRPr="00AE3FAA">
              <w:rPr>
                <w:sz w:val="20"/>
                <w:szCs w:val="20"/>
                <w:lang w:val="es-PE"/>
              </w:rPr>
              <w:t>agua y saneamiento a nivel comunitario y en instituciones clave (hospitales, centros de salud, etc.)</w:t>
            </w:r>
            <w:r w:rsidR="007C1CDA" w:rsidRPr="00AE3FAA">
              <w:rPr>
                <w:sz w:val="20"/>
                <w:szCs w:val="20"/>
                <w:lang w:val="es-PE"/>
              </w:rPr>
              <w:t>.</w:t>
            </w:r>
          </w:p>
          <w:p w14:paraId="126BE0FF" w14:textId="77777777" w:rsidR="004E5DD8" w:rsidRPr="00AE3FAA" w:rsidRDefault="004E5DD8" w:rsidP="004E5DD8">
            <w:pPr>
              <w:ind w:right="26"/>
              <w:jc w:val="both"/>
              <w:rPr>
                <w:sz w:val="20"/>
                <w:szCs w:val="20"/>
                <w:lang w:val="es-PE"/>
              </w:rPr>
            </w:pPr>
          </w:p>
        </w:tc>
        <w:tc>
          <w:tcPr>
            <w:tcW w:w="1385" w:type="pct"/>
          </w:tcPr>
          <w:p w14:paraId="4FA3422B" w14:textId="5D92F065" w:rsidR="004E5DD8" w:rsidRPr="00AE3FAA" w:rsidRDefault="004E5DD8" w:rsidP="004E5DD8">
            <w:pPr>
              <w:ind w:right="26"/>
              <w:jc w:val="both"/>
              <w:rPr>
                <w:sz w:val="20"/>
                <w:szCs w:val="20"/>
                <w:lang w:val="es-PE"/>
              </w:rPr>
            </w:pPr>
            <w:r w:rsidRPr="00AE3FAA">
              <w:rPr>
                <w:sz w:val="20"/>
                <w:szCs w:val="20"/>
                <w:lang w:val="es-PE"/>
              </w:rPr>
              <w:t xml:space="preserve">Municipalidades/proveedores de servicios para las </w:t>
            </w:r>
            <w:r w:rsidRPr="00AE3FAA">
              <w:rPr>
                <w:rFonts w:cs="Arial"/>
                <w:color w:val="000000"/>
                <w:sz w:val="20"/>
                <w:szCs w:val="20"/>
                <w:lang w:val="es-PE"/>
              </w:rPr>
              <w:t xml:space="preserve">Encuestas de Indicadores Múltiples por Conglomerados </w:t>
            </w:r>
            <w:r w:rsidRPr="00AE3FAA">
              <w:rPr>
                <w:sz w:val="20"/>
                <w:szCs w:val="20"/>
                <w:lang w:val="es-PE"/>
              </w:rPr>
              <w:t xml:space="preserve">(UNICEF), Programa Conjunto OMS/UNICEF de Monitoreo del Abastecimiento de Agua y </w:t>
            </w:r>
            <w:r w:rsidR="007C1CDA" w:rsidRPr="00AE3FAA">
              <w:rPr>
                <w:sz w:val="20"/>
                <w:szCs w:val="20"/>
                <w:lang w:val="es-PE"/>
              </w:rPr>
              <w:t>d</w:t>
            </w:r>
            <w:r w:rsidRPr="00AE3FAA">
              <w:rPr>
                <w:sz w:val="20"/>
                <w:szCs w:val="20"/>
                <w:lang w:val="es-PE"/>
              </w:rPr>
              <w:t>el Saneamiento</w:t>
            </w:r>
            <w:r w:rsidR="007C1CDA" w:rsidRPr="00AE3FAA">
              <w:rPr>
                <w:sz w:val="20"/>
                <w:szCs w:val="20"/>
                <w:lang w:val="es-PE"/>
              </w:rPr>
              <w:t>.</w:t>
            </w:r>
          </w:p>
        </w:tc>
        <w:tc>
          <w:tcPr>
            <w:tcW w:w="1595" w:type="pct"/>
          </w:tcPr>
          <w:p w14:paraId="452E59EA" w14:textId="296C6E37" w:rsidR="004E5DD8" w:rsidRPr="00AE3FAA" w:rsidRDefault="007C1CDA" w:rsidP="004E5DD8">
            <w:pPr>
              <w:rPr>
                <w:bCs/>
                <w:sz w:val="20"/>
                <w:szCs w:val="20"/>
                <w:lang w:val="es-PE"/>
              </w:rPr>
            </w:pPr>
            <w:r w:rsidRPr="00AE3FAA">
              <w:rPr>
                <w:bCs/>
                <w:sz w:val="20"/>
                <w:szCs w:val="20"/>
                <w:lang w:val="es-PE"/>
              </w:rPr>
              <w:t>S</w:t>
            </w:r>
            <w:r w:rsidR="00433230" w:rsidRPr="00AE3FAA">
              <w:rPr>
                <w:bCs/>
                <w:sz w:val="20"/>
                <w:szCs w:val="20"/>
                <w:lang w:val="es-PE"/>
              </w:rPr>
              <w:t>ervir de</w:t>
            </w:r>
            <w:r w:rsidR="004E5DD8" w:rsidRPr="00AE3FAA">
              <w:rPr>
                <w:bCs/>
                <w:sz w:val="20"/>
                <w:szCs w:val="20"/>
                <w:lang w:val="es-PE"/>
              </w:rPr>
              <w:t xml:space="preserve"> línea de base para comprender los resultados de las evaluaciones</w:t>
            </w:r>
            <w:r w:rsidRPr="00AE3FAA">
              <w:rPr>
                <w:bCs/>
                <w:sz w:val="20"/>
                <w:szCs w:val="20"/>
                <w:lang w:val="es-PE"/>
              </w:rPr>
              <w:t>.</w:t>
            </w:r>
          </w:p>
          <w:p w14:paraId="1E3C4E3C" w14:textId="77777777" w:rsidR="004E5DD8" w:rsidRPr="00AE3FAA" w:rsidRDefault="004E5DD8" w:rsidP="004E5DD8">
            <w:pPr>
              <w:ind w:right="26"/>
              <w:jc w:val="both"/>
              <w:rPr>
                <w:sz w:val="20"/>
                <w:szCs w:val="20"/>
                <w:lang w:val="es-PE"/>
              </w:rPr>
            </w:pPr>
          </w:p>
        </w:tc>
      </w:tr>
      <w:tr w:rsidR="004E5DD8" w:rsidRPr="00AE3FAA" w14:paraId="65D71271" w14:textId="77777777" w:rsidTr="004E5DD8">
        <w:tc>
          <w:tcPr>
            <w:tcW w:w="2020" w:type="pct"/>
          </w:tcPr>
          <w:p w14:paraId="445329C5" w14:textId="61841494" w:rsidR="004E5DD8" w:rsidRPr="00AE3FAA" w:rsidRDefault="004E5DD8" w:rsidP="00A406A4">
            <w:pPr>
              <w:rPr>
                <w:sz w:val="20"/>
                <w:szCs w:val="20"/>
                <w:lang w:val="es-PE"/>
              </w:rPr>
            </w:pPr>
            <w:r w:rsidRPr="00AE3FAA">
              <w:rPr>
                <w:sz w:val="20"/>
                <w:szCs w:val="20"/>
                <w:lang w:val="es-PE"/>
              </w:rPr>
              <w:t>Configuración/estructura de</w:t>
            </w:r>
            <w:r w:rsidR="007C1CDA" w:rsidRPr="00AE3FAA">
              <w:rPr>
                <w:sz w:val="20"/>
                <w:szCs w:val="20"/>
                <w:lang w:val="es-PE"/>
              </w:rPr>
              <w:t>l sector de</w:t>
            </w:r>
            <w:r w:rsidRPr="00AE3FAA">
              <w:rPr>
                <w:sz w:val="20"/>
                <w:szCs w:val="20"/>
                <w:lang w:val="es-PE"/>
              </w:rPr>
              <w:t xml:space="preserve"> </w:t>
            </w:r>
            <w:r w:rsidR="00D44DEA" w:rsidRPr="00AE3FAA">
              <w:rPr>
                <w:sz w:val="20"/>
                <w:szCs w:val="20"/>
                <w:lang w:val="es-PE"/>
              </w:rPr>
              <w:t>agua, saneamiento e higiene</w:t>
            </w:r>
            <w:r w:rsidRPr="00AE3FAA">
              <w:rPr>
                <w:sz w:val="20"/>
                <w:szCs w:val="20"/>
                <w:lang w:val="es-PE"/>
              </w:rPr>
              <w:t xml:space="preserve"> en el gobierno</w:t>
            </w:r>
            <w:r w:rsidR="007C1CDA" w:rsidRPr="00AE3FAA">
              <w:rPr>
                <w:sz w:val="20"/>
                <w:szCs w:val="20"/>
                <w:lang w:val="es-PE"/>
              </w:rPr>
              <w:t>,</w:t>
            </w:r>
            <w:r w:rsidRPr="00AE3FAA">
              <w:rPr>
                <w:sz w:val="20"/>
                <w:szCs w:val="20"/>
                <w:lang w:val="es-PE"/>
              </w:rPr>
              <w:t xml:space="preserve"> sobre la prestación de servicios en todos los niveles</w:t>
            </w:r>
            <w:r w:rsidR="007C1CDA" w:rsidRPr="00AE3FAA">
              <w:rPr>
                <w:sz w:val="20"/>
                <w:szCs w:val="20"/>
                <w:lang w:val="es-PE"/>
              </w:rPr>
              <w:t>.</w:t>
            </w:r>
          </w:p>
        </w:tc>
        <w:tc>
          <w:tcPr>
            <w:tcW w:w="1385" w:type="pct"/>
          </w:tcPr>
          <w:p w14:paraId="457644B5" w14:textId="36805C09" w:rsidR="004E5DD8" w:rsidRPr="00AE3FAA" w:rsidRDefault="004E5DD8" w:rsidP="004E5DD8">
            <w:pPr>
              <w:pStyle w:val="Paragraphedeliste"/>
              <w:ind w:left="0" w:right="26"/>
              <w:jc w:val="both"/>
              <w:rPr>
                <w:sz w:val="20"/>
                <w:szCs w:val="20"/>
                <w:lang w:val="es-PE"/>
              </w:rPr>
            </w:pPr>
            <w:r w:rsidRPr="00AE3FAA">
              <w:rPr>
                <w:sz w:val="20"/>
                <w:szCs w:val="20"/>
                <w:lang w:val="es-PE"/>
              </w:rPr>
              <w:t>UNICEF, PNUD u OMS, Ministerio del Agua; estructura de servicios de agua</w:t>
            </w:r>
            <w:r w:rsidR="00433230" w:rsidRPr="00AE3FAA">
              <w:rPr>
                <w:sz w:val="20"/>
                <w:szCs w:val="20"/>
                <w:lang w:val="es-PE"/>
              </w:rPr>
              <w:t xml:space="preserve"> corriente.</w:t>
            </w:r>
          </w:p>
        </w:tc>
        <w:tc>
          <w:tcPr>
            <w:tcW w:w="1595" w:type="pct"/>
          </w:tcPr>
          <w:p w14:paraId="7AE2B217" w14:textId="717CF306" w:rsidR="004E5DD8" w:rsidRPr="00AE3FAA" w:rsidRDefault="00433230" w:rsidP="00A406A4">
            <w:pPr>
              <w:rPr>
                <w:sz w:val="20"/>
                <w:szCs w:val="20"/>
                <w:lang w:val="es-PE"/>
              </w:rPr>
            </w:pPr>
            <w:r w:rsidRPr="00AE3FAA">
              <w:rPr>
                <w:bCs/>
                <w:sz w:val="20"/>
                <w:szCs w:val="20"/>
                <w:lang w:val="es-PE"/>
              </w:rPr>
              <w:t>F</w:t>
            </w:r>
            <w:r w:rsidR="004E5DD8" w:rsidRPr="00AE3FAA">
              <w:rPr>
                <w:bCs/>
                <w:sz w:val="20"/>
                <w:szCs w:val="20"/>
                <w:lang w:val="es-PE"/>
              </w:rPr>
              <w:t>acilitar la organización de las evaluaciones y la logística. Se u</w:t>
            </w:r>
            <w:r w:rsidRPr="00AE3FAA">
              <w:rPr>
                <w:bCs/>
                <w:sz w:val="20"/>
                <w:szCs w:val="20"/>
                <w:lang w:val="es-PE"/>
              </w:rPr>
              <w:t>s</w:t>
            </w:r>
            <w:r w:rsidR="004E5DD8" w:rsidRPr="00AE3FAA">
              <w:rPr>
                <w:bCs/>
                <w:sz w:val="20"/>
                <w:szCs w:val="20"/>
                <w:lang w:val="es-PE"/>
              </w:rPr>
              <w:t>a para identificar a los informantes clave</w:t>
            </w:r>
            <w:r w:rsidRPr="00AE3FAA">
              <w:rPr>
                <w:bCs/>
                <w:sz w:val="20"/>
                <w:szCs w:val="20"/>
                <w:lang w:val="es-PE"/>
              </w:rPr>
              <w:t>.</w:t>
            </w:r>
          </w:p>
        </w:tc>
      </w:tr>
      <w:tr w:rsidR="004E5DD8" w:rsidRPr="00AE3FAA" w14:paraId="4762AD5C" w14:textId="77777777" w:rsidTr="004E5DD8">
        <w:tc>
          <w:tcPr>
            <w:tcW w:w="2020" w:type="pct"/>
          </w:tcPr>
          <w:p w14:paraId="06EB5D15" w14:textId="67088223" w:rsidR="004E5DD8" w:rsidRPr="00AE3FAA" w:rsidRDefault="004E5DD8" w:rsidP="004E5DD8">
            <w:pPr>
              <w:rPr>
                <w:sz w:val="20"/>
                <w:szCs w:val="20"/>
                <w:lang w:val="es-PE"/>
              </w:rPr>
            </w:pPr>
            <w:r w:rsidRPr="00AE3FAA">
              <w:rPr>
                <w:sz w:val="20"/>
                <w:szCs w:val="20"/>
                <w:lang w:val="es-PE"/>
              </w:rPr>
              <w:t xml:space="preserve">Mapeo del sector privado y del mercado, específicamente en relación con </w:t>
            </w:r>
            <w:r w:rsidR="00433230" w:rsidRPr="00AE3FAA">
              <w:rPr>
                <w:sz w:val="20"/>
                <w:szCs w:val="20"/>
                <w:lang w:val="es-PE"/>
              </w:rPr>
              <w:t>los servicios d</w:t>
            </w:r>
            <w:r w:rsidRPr="00AE3FAA">
              <w:rPr>
                <w:sz w:val="20"/>
                <w:szCs w:val="20"/>
                <w:lang w:val="es-PE"/>
              </w:rPr>
              <w:t xml:space="preserve">e agua y el acceso/almacenamiento/disponibilidad de </w:t>
            </w:r>
            <w:r w:rsidR="00433230" w:rsidRPr="00AE3FAA">
              <w:rPr>
                <w:sz w:val="20"/>
                <w:szCs w:val="20"/>
                <w:lang w:val="es-PE"/>
              </w:rPr>
              <w:t xml:space="preserve">artículos no alimentarios para la </w:t>
            </w:r>
            <w:r w:rsidRPr="00AE3FAA">
              <w:rPr>
                <w:sz w:val="20"/>
                <w:szCs w:val="20"/>
                <w:lang w:val="es-PE"/>
              </w:rPr>
              <w:t>higiene</w:t>
            </w:r>
            <w:r w:rsidR="00433230" w:rsidRPr="00AE3FAA">
              <w:rPr>
                <w:sz w:val="20"/>
                <w:szCs w:val="20"/>
                <w:lang w:val="es-PE"/>
              </w:rPr>
              <w:t>.</w:t>
            </w:r>
          </w:p>
        </w:tc>
        <w:tc>
          <w:tcPr>
            <w:tcW w:w="1385" w:type="pct"/>
          </w:tcPr>
          <w:p w14:paraId="0E5EB4EA" w14:textId="33D79BB3" w:rsidR="004E5DD8" w:rsidRPr="00AE3FAA" w:rsidRDefault="004E5DD8" w:rsidP="004E5DD8">
            <w:pPr>
              <w:pStyle w:val="Paragraphedeliste"/>
              <w:ind w:left="0" w:right="26"/>
              <w:jc w:val="both"/>
              <w:rPr>
                <w:sz w:val="20"/>
                <w:szCs w:val="20"/>
                <w:lang w:val="es-PE"/>
              </w:rPr>
            </w:pPr>
            <w:r w:rsidRPr="00AE3FAA">
              <w:rPr>
                <w:sz w:val="20"/>
                <w:szCs w:val="20"/>
                <w:lang w:val="es-PE"/>
              </w:rPr>
              <w:t>PNUD; municipalidades en países más desarrollados; proveedores de servicio (</w:t>
            </w:r>
            <w:r w:rsidR="00433230" w:rsidRPr="00AE3FAA">
              <w:rPr>
                <w:sz w:val="20"/>
                <w:szCs w:val="20"/>
                <w:lang w:val="es-PE"/>
              </w:rPr>
              <w:t>por ejemplo</w:t>
            </w:r>
            <w:r w:rsidRPr="00AE3FAA">
              <w:rPr>
                <w:sz w:val="20"/>
                <w:szCs w:val="20"/>
                <w:lang w:val="es-PE"/>
              </w:rPr>
              <w:t xml:space="preserve">, </w:t>
            </w:r>
            <w:bookmarkStart w:id="8" w:name="_Hlk40637547"/>
            <w:r w:rsidRPr="00AE3FAA">
              <w:rPr>
                <w:sz w:val="20"/>
                <w:szCs w:val="20"/>
                <w:lang w:val="es-PE"/>
              </w:rPr>
              <w:t>transporte de agua en camiones</w:t>
            </w:r>
            <w:bookmarkEnd w:id="8"/>
            <w:r w:rsidR="00433230" w:rsidRPr="00AE3FAA">
              <w:rPr>
                <w:sz w:val="20"/>
                <w:szCs w:val="20"/>
                <w:lang w:val="es-PE"/>
              </w:rPr>
              <w:t xml:space="preserve"> cister</w:t>
            </w:r>
            <w:r w:rsidR="00A406A4" w:rsidRPr="00AE3FAA">
              <w:rPr>
                <w:sz w:val="20"/>
                <w:szCs w:val="20"/>
                <w:lang w:val="es-PE"/>
              </w:rPr>
              <w:t>n</w:t>
            </w:r>
            <w:r w:rsidR="00433230" w:rsidRPr="00AE3FAA">
              <w:rPr>
                <w:sz w:val="20"/>
                <w:szCs w:val="20"/>
                <w:lang w:val="es-PE"/>
              </w:rPr>
              <w:t>a</w:t>
            </w:r>
            <w:r w:rsidRPr="00AE3FAA">
              <w:rPr>
                <w:sz w:val="20"/>
                <w:szCs w:val="20"/>
                <w:lang w:val="es-PE"/>
              </w:rPr>
              <w:t>)</w:t>
            </w:r>
            <w:r w:rsidR="00433230" w:rsidRPr="00AE3FAA">
              <w:rPr>
                <w:sz w:val="20"/>
                <w:szCs w:val="20"/>
                <w:lang w:val="es-PE"/>
              </w:rPr>
              <w:t>.</w:t>
            </w:r>
          </w:p>
        </w:tc>
        <w:tc>
          <w:tcPr>
            <w:tcW w:w="1595" w:type="pct"/>
          </w:tcPr>
          <w:p w14:paraId="624F3705" w14:textId="57FA6F01" w:rsidR="004E5DD8" w:rsidRPr="00AE3FAA" w:rsidRDefault="004E5DD8" w:rsidP="004E5DD8">
            <w:pPr>
              <w:rPr>
                <w:bCs/>
                <w:sz w:val="20"/>
                <w:szCs w:val="20"/>
                <w:lang w:val="es-PE"/>
              </w:rPr>
            </w:pPr>
            <w:r w:rsidRPr="00AE3FAA">
              <w:rPr>
                <w:bCs/>
                <w:sz w:val="20"/>
                <w:szCs w:val="20"/>
                <w:lang w:val="es-PE"/>
              </w:rPr>
              <w:t>Estima</w:t>
            </w:r>
            <w:r w:rsidR="00433230" w:rsidRPr="00AE3FAA">
              <w:rPr>
                <w:bCs/>
                <w:sz w:val="20"/>
                <w:szCs w:val="20"/>
                <w:lang w:val="es-PE"/>
              </w:rPr>
              <w:t>r</w:t>
            </w:r>
            <w:r w:rsidRPr="00AE3FAA">
              <w:rPr>
                <w:bCs/>
                <w:sz w:val="20"/>
                <w:szCs w:val="20"/>
                <w:lang w:val="es-PE"/>
              </w:rPr>
              <w:t xml:space="preserve"> formas alternativas de abastecimiento de agua potable/de</w:t>
            </w:r>
            <w:r w:rsidR="00433230" w:rsidRPr="00AE3FAA">
              <w:rPr>
                <w:bCs/>
                <w:sz w:val="20"/>
                <w:szCs w:val="20"/>
                <w:lang w:val="es-PE"/>
              </w:rPr>
              <w:t xml:space="preserve"> acuerdo con</w:t>
            </w:r>
            <w:r w:rsidRPr="00AE3FAA">
              <w:rPr>
                <w:bCs/>
                <w:sz w:val="20"/>
                <w:szCs w:val="20"/>
                <w:lang w:val="es-PE"/>
              </w:rPr>
              <w:t xml:space="preserve"> la situación, posiblemente se pueden indicar los mecanismos de adaptación.</w:t>
            </w:r>
          </w:p>
          <w:p w14:paraId="28BF2106" w14:textId="23166515" w:rsidR="004E5DD8" w:rsidRPr="00AE3FAA" w:rsidRDefault="004E5DD8" w:rsidP="00A406A4">
            <w:pPr>
              <w:rPr>
                <w:sz w:val="20"/>
                <w:szCs w:val="20"/>
                <w:lang w:val="es-PE"/>
              </w:rPr>
            </w:pPr>
            <w:r w:rsidRPr="00AE3FAA">
              <w:rPr>
                <w:bCs/>
                <w:sz w:val="20"/>
                <w:szCs w:val="20"/>
                <w:lang w:val="es-PE"/>
              </w:rPr>
              <w:t>Mapeo del mercado para la disponibilidad de artículos de higiene</w:t>
            </w:r>
            <w:r w:rsidR="00433230" w:rsidRPr="00AE3FAA">
              <w:rPr>
                <w:bCs/>
                <w:sz w:val="20"/>
                <w:szCs w:val="20"/>
                <w:lang w:val="es-PE"/>
              </w:rPr>
              <w:t>.</w:t>
            </w:r>
          </w:p>
        </w:tc>
      </w:tr>
      <w:tr w:rsidR="004E5DD8" w:rsidRPr="00AE3FAA" w14:paraId="11B3AD75" w14:textId="77777777" w:rsidTr="004E5DD8">
        <w:tc>
          <w:tcPr>
            <w:tcW w:w="2020" w:type="pct"/>
          </w:tcPr>
          <w:p w14:paraId="602633A6" w14:textId="2D309F03" w:rsidR="004E5DD8" w:rsidRPr="00AE3FAA" w:rsidRDefault="004E5DD8" w:rsidP="00A406A4">
            <w:pPr>
              <w:rPr>
                <w:sz w:val="20"/>
                <w:szCs w:val="20"/>
                <w:lang w:val="es-PE"/>
              </w:rPr>
            </w:pPr>
            <w:r w:rsidRPr="00AE3FAA">
              <w:rPr>
                <w:sz w:val="20"/>
                <w:szCs w:val="20"/>
                <w:lang w:val="es-PE"/>
              </w:rPr>
              <w:t xml:space="preserve">Funcionamiento de la gestión y </w:t>
            </w:r>
            <w:r w:rsidR="00433230" w:rsidRPr="00AE3FAA">
              <w:rPr>
                <w:sz w:val="20"/>
                <w:szCs w:val="20"/>
                <w:lang w:val="es-PE"/>
              </w:rPr>
              <w:t>disposición</w:t>
            </w:r>
            <w:r w:rsidRPr="00AE3FAA">
              <w:rPr>
                <w:sz w:val="20"/>
                <w:szCs w:val="20"/>
                <w:lang w:val="es-PE"/>
              </w:rPr>
              <w:t xml:space="preserve"> de</w:t>
            </w:r>
            <w:r w:rsidR="00433230" w:rsidRPr="00AE3FAA">
              <w:rPr>
                <w:sz w:val="20"/>
                <w:szCs w:val="20"/>
                <w:lang w:val="es-PE"/>
              </w:rPr>
              <w:t xml:space="preserve"> residuos </w:t>
            </w:r>
            <w:r w:rsidRPr="00AE3FAA">
              <w:rPr>
                <w:sz w:val="20"/>
                <w:szCs w:val="20"/>
                <w:lang w:val="es-PE"/>
              </w:rPr>
              <w:t xml:space="preserve">sólidos, así como </w:t>
            </w:r>
            <w:r w:rsidR="00433230" w:rsidRPr="00AE3FAA">
              <w:rPr>
                <w:sz w:val="20"/>
                <w:szCs w:val="20"/>
                <w:lang w:val="es-PE"/>
              </w:rPr>
              <w:t>la remoción de lodos.</w:t>
            </w:r>
          </w:p>
        </w:tc>
        <w:tc>
          <w:tcPr>
            <w:tcW w:w="1385" w:type="pct"/>
          </w:tcPr>
          <w:p w14:paraId="34985A52" w14:textId="4F1D973C" w:rsidR="004E5DD8" w:rsidRPr="00AE3FAA" w:rsidRDefault="004E5DD8" w:rsidP="004E5DD8">
            <w:pPr>
              <w:pStyle w:val="Paragraphedeliste"/>
              <w:ind w:left="0" w:right="26"/>
              <w:jc w:val="both"/>
              <w:rPr>
                <w:sz w:val="20"/>
                <w:szCs w:val="20"/>
                <w:lang w:val="es-PE"/>
              </w:rPr>
            </w:pPr>
            <w:r w:rsidRPr="00AE3FAA">
              <w:rPr>
                <w:sz w:val="20"/>
                <w:szCs w:val="20"/>
                <w:lang w:val="es-PE"/>
              </w:rPr>
              <w:t>Municipalidades, programas de UNICEF/PNUD</w:t>
            </w:r>
            <w:r w:rsidR="00433230" w:rsidRPr="00AE3FAA">
              <w:rPr>
                <w:sz w:val="20"/>
                <w:szCs w:val="20"/>
                <w:lang w:val="es-PE"/>
              </w:rPr>
              <w:t>.</w:t>
            </w:r>
          </w:p>
        </w:tc>
        <w:tc>
          <w:tcPr>
            <w:tcW w:w="1595" w:type="pct"/>
          </w:tcPr>
          <w:p w14:paraId="197DFF31" w14:textId="79848EE5" w:rsidR="004E5DD8" w:rsidRPr="00AE3FAA" w:rsidRDefault="00433230" w:rsidP="00A406A4">
            <w:pPr>
              <w:rPr>
                <w:sz w:val="20"/>
                <w:szCs w:val="20"/>
                <w:lang w:val="es-PE"/>
              </w:rPr>
            </w:pPr>
            <w:r w:rsidRPr="00AE3FAA">
              <w:rPr>
                <w:bCs/>
                <w:sz w:val="20"/>
                <w:szCs w:val="20"/>
                <w:lang w:val="es-PE"/>
              </w:rPr>
              <w:t>F</w:t>
            </w:r>
            <w:r w:rsidR="004E5DD8" w:rsidRPr="00AE3FAA">
              <w:rPr>
                <w:bCs/>
                <w:sz w:val="20"/>
                <w:szCs w:val="20"/>
                <w:lang w:val="es-PE"/>
              </w:rPr>
              <w:t>acilitar la organización de las evaluaciones y la logística; línea de base</w:t>
            </w:r>
            <w:r w:rsidRPr="00AE3FAA">
              <w:rPr>
                <w:bCs/>
                <w:sz w:val="20"/>
                <w:szCs w:val="20"/>
                <w:lang w:val="es-PE"/>
              </w:rPr>
              <w:t>.</w:t>
            </w:r>
          </w:p>
        </w:tc>
      </w:tr>
      <w:tr w:rsidR="004E5DD8" w:rsidRPr="00AE3FAA" w14:paraId="38F77B7B" w14:textId="77777777" w:rsidTr="004E5DD8">
        <w:tc>
          <w:tcPr>
            <w:tcW w:w="2020" w:type="pct"/>
          </w:tcPr>
          <w:p w14:paraId="108540D3" w14:textId="6D6ADFF9" w:rsidR="004E5DD8" w:rsidRPr="00AE3FAA" w:rsidRDefault="004E5DD8" w:rsidP="00A406A4">
            <w:pPr>
              <w:rPr>
                <w:sz w:val="20"/>
                <w:szCs w:val="20"/>
                <w:lang w:val="es-PE"/>
              </w:rPr>
            </w:pPr>
            <w:r w:rsidRPr="00AE3FAA">
              <w:rPr>
                <w:sz w:val="20"/>
                <w:szCs w:val="20"/>
                <w:lang w:val="es-PE"/>
              </w:rPr>
              <w:t xml:space="preserve">Mapeo de la infraestructura </w:t>
            </w:r>
            <w:r w:rsidR="00433230" w:rsidRPr="00AE3FAA">
              <w:rPr>
                <w:sz w:val="20"/>
                <w:szCs w:val="20"/>
                <w:lang w:val="es-PE"/>
              </w:rPr>
              <w:t xml:space="preserve">disponible </w:t>
            </w:r>
            <w:r w:rsidRPr="00AE3FAA">
              <w:rPr>
                <w:sz w:val="20"/>
                <w:szCs w:val="20"/>
                <w:lang w:val="es-PE"/>
              </w:rPr>
              <w:t>de agua y aguas residuales (fuentes de agua, plantas de tratamiento, redes de distribución, etc.)</w:t>
            </w:r>
            <w:r w:rsidR="00433230" w:rsidRPr="00AE3FAA">
              <w:rPr>
                <w:sz w:val="20"/>
                <w:szCs w:val="20"/>
                <w:lang w:val="es-PE"/>
              </w:rPr>
              <w:t>.</w:t>
            </w:r>
          </w:p>
        </w:tc>
        <w:tc>
          <w:tcPr>
            <w:tcW w:w="1385" w:type="pct"/>
          </w:tcPr>
          <w:p w14:paraId="6314A8C1" w14:textId="65137361" w:rsidR="004E5DD8" w:rsidRPr="00AE3FAA" w:rsidRDefault="004E5DD8" w:rsidP="004E5DD8">
            <w:pPr>
              <w:pStyle w:val="Paragraphedeliste"/>
              <w:ind w:left="0" w:right="26"/>
              <w:jc w:val="both"/>
              <w:rPr>
                <w:sz w:val="20"/>
                <w:szCs w:val="20"/>
                <w:lang w:val="es-PE"/>
              </w:rPr>
            </w:pPr>
            <w:r w:rsidRPr="00AE3FAA">
              <w:rPr>
                <w:sz w:val="20"/>
                <w:szCs w:val="20"/>
                <w:lang w:val="es-PE"/>
              </w:rPr>
              <w:t>Municipalidades, autoridades de agua</w:t>
            </w:r>
            <w:r w:rsidR="00433230" w:rsidRPr="00AE3FAA">
              <w:rPr>
                <w:sz w:val="20"/>
                <w:szCs w:val="20"/>
                <w:lang w:val="es-PE"/>
              </w:rPr>
              <w:t>.</w:t>
            </w:r>
          </w:p>
        </w:tc>
        <w:tc>
          <w:tcPr>
            <w:tcW w:w="1595" w:type="pct"/>
          </w:tcPr>
          <w:p w14:paraId="138D90C4" w14:textId="381F4C2B" w:rsidR="004E5DD8" w:rsidRPr="00AE3FAA" w:rsidRDefault="004E5DD8" w:rsidP="00A406A4">
            <w:pPr>
              <w:rPr>
                <w:sz w:val="20"/>
                <w:szCs w:val="20"/>
                <w:lang w:val="es-PE"/>
              </w:rPr>
            </w:pPr>
            <w:r w:rsidRPr="00AE3FAA">
              <w:rPr>
                <w:bCs/>
                <w:sz w:val="20"/>
                <w:szCs w:val="20"/>
                <w:lang w:val="es-PE"/>
              </w:rPr>
              <w:t>Obtener un</w:t>
            </w:r>
            <w:r w:rsidR="00433230" w:rsidRPr="00AE3FAA">
              <w:rPr>
                <w:bCs/>
                <w:sz w:val="20"/>
                <w:szCs w:val="20"/>
                <w:lang w:val="es-PE"/>
              </w:rPr>
              <w:t xml:space="preserve"> panorama</w:t>
            </w:r>
            <w:r w:rsidRPr="00AE3FAA">
              <w:rPr>
                <w:bCs/>
                <w:sz w:val="20"/>
                <w:szCs w:val="20"/>
                <w:lang w:val="es-PE"/>
              </w:rPr>
              <w:t xml:space="preserve"> general de la solución </w:t>
            </w:r>
            <w:r w:rsidR="00433230" w:rsidRPr="00AE3FAA">
              <w:rPr>
                <w:bCs/>
                <w:sz w:val="20"/>
                <w:szCs w:val="20"/>
                <w:lang w:val="es-PE"/>
              </w:rPr>
              <w:t>disponible</w:t>
            </w:r>
            <w:r w:rsidRPr="00AE3FAA">
              <w:rPr>
                <w:bCs/>
                <w:sz w:val="20"/>
                <w:szCs w:val="20"/>
                <w:lang w:val="es-PE"/>
              </w:rPr>
              <w:t xml:space="preserve"> para comprender el tipo de intervención necesaria</w:t>
            </w:r>
            <w:r w:rsidR="00433230" w:rsidRPr="00AE3FAA">
              <w:rPr>
                <w:bCs/>
                <w:sz w:val="20"/>
                <w:szCs w:val="20"/>
                <w:lang w:val="es-PE"/>
              </w:rPr>
              <w:t>.</w:t>
            </w:r>
          </w:p>
        </w:tc>
      </w:tr>
      <w:tr w:rsidR="004E5DD8" w:rsidRPr="00AE3FAA" w14:paraId="7C806101" w14:textId="77777777" w:rsidTr="004E5DD8">
        <w:tc>
          <w:tcPr>
            <w:tcW w:w="2020" w:type="pct"/>
          </w:tcPr>
          <w:p w14:paraId="4EC8674D" w14:textId="6CE7FB83" w:rsidR="004E5DD8" w:rsidRPr="00AE3FAA" w:rsidRDefault="004E5DD8" w:rsidP="00A406A4">
            <w:pPr>
              <w:rPr>
                <w:sz w:val="20"/>
                <w:szCs w:val="20"/>
                <w:lang w:val="es-PE"/>
              </w:rPr>
            </w:pPr>
            <w:r w:rsidRPr="00AE3FAA">
              <w:rPr>
                <w:sz w:val="20"/>
                <w:szCs w:val="20"/>
                <w:lang w:val="es-PE"/>
              </w:rPr>
              <w:t xml:space="preserve">Conexiones de los refugios al sistema de agua y </w:t>
            </w:r>
            <w:r w:rsidR="00433230" w:rsidRPr="00AE3FAA">
              <w:rPr>
                <w:sz w:val="20"/>
                <w:szCs w:val="20"/>
                <w:lang w:val="es-PE"/>
              </w:rPr>
              <w:t xml:space="preserve">alcantarillado. </w:t>
            </w:r>
          </w:p>
        </w:tc>
        <w:tc>
          <w:tcPr>
            <w:tcW w:w="1385" w:type="pct"/>
          </w:tcPr>
          <w:p w14:paraId="39B657E4" w14:textId="23B9D913" w:rsidR="004E5DD8" w:rsidRPr="00AE3FAA" w:rsidRDefault="004E5DD8" w:rsidP="00A406A4">
            <w:pPr>
              <w:pStyle w:val="Paragraphedeliste"/>
              <w:ind w:left="0" w:right="26"/>
              <w:jc w:val="both"/>
              <w:rPr>
                <w:sz w:val="20"/>
                <w:szCs w:val="20"/>
                <w:lang w:val="es-PE"/>
              </w:rPr>
            </w:pPr>
            <w:r w:rsidRPr="00AE3FAA">
              <w:rPr>
                <w:sz w:val="20"/>
                <w:szCs w:val="20"/>
                <w:lang w:val="es-PE"/>
              </w:rPr>
              <w:t>Mesa sectorial de refugios (para los daños en las construcciones)</w:t>
            </w:r>
            <w:r w:rsidR="00D05A69" w:rsidRPr="00AE3FAA">
              <w:rPr>
                <w:sz w:val="20"/>
                <w:szCs w:val="20"/>
                <w:lang w:val="es-PE"/>
              </w:rPr>
              <w:t>.</w:t>
            </w:r>
          </w:p>
        </w:tc>
        <w:tc>
          <w:tcPr>
            <w:tcW w:w="1595" w:type="pct"/>
          </w:tcPr>
          <w:p w14:paraId="4C693E1B" w14:textId="2BC9845F" w:rsidR="004E5DD8" w:rsidRPr="00AE3FAA" w:rsidRDefault="00D05A69" w:rsidP="00A406A4">
            <w:pPr>
              <w:rPr>
                <w:sz w:val="20"/>
                <w:szCs w:val="20"/>
                <w:lang w:val="es-PE"/>
              </w:rPr>
            </w:pPr>
            <w:r w:rsidRPr="00AE3FAA">
              <w:rPr>
                <w:bCs/>
                <w:sz w:val="20"/>
                <w:szCs w:val="20"/>
                <w:lang w:val="es-PE"/>
              </w:rPr>
              <w:t>F</w:t>
            </w:r>
            <w:r w:rsidR="004E5DD8" w:rsidRPr="00AE3FAA">
              <w:rPr>
                <w:bCs/>
                <w:sz w:val="20"/>
                <w:szCs w:val="20"/>
                <w:lang w:val="es-PE"/>
              </w:rPr>
              <w:t>acilitar la organización de las evaluaciones y la logística; línea de base</w:t>
            </w:r>
            <w:r w:rsidRPr="00AE3FAA">
              <w:rPr>
                <w:bCs/>
                <w:sz w:val="20"/>
                <w:szCs w:val="20"/>
                <w:lang w:val="es-PE"/>
              </w:rPr>
              <w:t>.</w:t>
            </w:r>
          </w:p>
        </w:tc>
      </w:tr>
      <w:tr w:rsidR="004E5DD8" w:rsidRPr="00AE3FAA" w14:paraId="176868F9" w14:textId="77777777" w:rsidTr="004E5DD8">
        <w:tc>
          <w:tcPr>
            <w:tcW w:w="2020" w:type="pct"/>
          </w:tcPr>
          <w:p w14:paraId="64166357" w14:textId="7913654A" w:rsidR="004E5DD8" w:rsidRPr="00AE3FAA" w:rsidRDefault="004E5DD8" w:rsidP="004E5DD8">
            <w:pPr>
              <w:rPr>
                <w:sz w:val="20"/>
                <w:szCs w:val="20"/>
                <w:lang w:val="es-PE"/>
              </w:rPr>
            </w:pPr>
            <w:r w:rsidRPr="00AE3FAA">
              <w:rPr>
                <w:sz w:val="20"/>
                <w:szCs w:val="20"/>
                <w:lang w:val="es-PE"/>
              </w:rPr>
              <w:t xml:space="preserve">Cantidad, frecuencia, calidad e información adicional sobre el </w:t>
            </w:r>
            <w:r w:rsidR="00D05A69" w:rsidRPr="00AE3FAA">
              <w:rPr>
                <w:sz w:val="20"/>
                <w:szCs w:val="20"/>
                <w:lang w:val="es-PE"/>
              </w:rPr>
              <w:t>abastecimiento de agua.</w:t>
            </w:r>
          </w:p>
          <w:p w14:paraId="49EDE3BC" w14:textId="77777777" w:rsidR="004E5DD8" w:rsidRPr="00AE3FAA" w:rsidRDefault="004E5DD8" w:rsidP="004E5DD8">
            <w:pPr>
              <w:pStyle w:val="Paragraphedeliste"/>
              <w:ind w:left="0" w:right="26"/>
              <w:jc w:val="both"/>
              <w:rPr>
                <w:sz w:val="20"/>
                <w:szCs w:val="20"/>
                <w:lang w:val="es-PE"/>
              </w:rPr>
            </w:pPr>
          </w:p>
        </w:tc>
        <w:tc>
          <w:tcPr>
            <w:tcW w:w="1385" w:type="pct"/>
          </w:tcPr>
          <w:p w14:paraId="4646890D" w14:textId="5859392F" w:rsidR="004E5DD8" w:rsidRPr="00AE3FAA" w:rsidRDefault="00D05A69" w:rsidP="004E5DD8">
            <w:pPr>
              <w:pStyle w:val="Paragraphedeliste"/>
              <w:ind w:left="0" w:right="26"/>
              <w:jc w:val="both"/>
              <w:rPr>
                <w:sz w:val="20"/>
                <w:szCs w:val="20"/>
                <w:lang w:val="es-PE"/>
              </w:rPr>
            </w:pPr>
            <w:r w:rsidRPr="00AE3FAA">
              <w:rPr>
                <w:sz w:val="20"/>
                <w:szCs w:val="20"/>
                <w:lang w:val="es-PE"/>
              </w:rPr>
              <w:t>Proveedores de servicios de</w:t>
            </w:r>
            <w:r w:rsidR="004E5DD8" w:rsidRPr="00AE3FAA">
              <w:rPr>
                <w:sz w:val="20"/>
                <w:szCs w:val="20"/>
                <w:lang w:val="es-PE"/>
              </w:rPr>
              <w:t xml:space="preserve"> agua /municipalidades. </w:t>
            </w:r>
            <w:r w:rsidR="00A406A4" w:rsidRPr="00AE3FAA">
              <w:rPr>
                <w:sz w:val="20"/>
                <w:szCs w:val="20"/>
                <w:lang w:val="es-PE"/>
              </w:rPr>
              <w:t>R</w:t>
            </w:r>
            <w:r w:rsidR="00B22361" w:rsidRPr="00AE3FAA">
              <w:rPr>
                <w:sz w:val="20"/>
                <w:szCs w:val="20"/>
                <w:lang w:val="es-PE"/>
              </w:rPr>
              <w:t>evisión de datos secundarios</w:t>
            </w:r>
            <w:r w:rsidR="004E5DD8" w:rsidRPr="00AE3FAA">
              <w:rPr>
                <w:sz w:val="20"/>
                <w:szCs w:val="20"/>
                <w:lang w:val="es-PE"/>
              </w:rPr>
              <w:t xml:space="preserve"> (REACH, ACAPS, etc.)</w:t>
            </w:r>
            <w:r w:rsidRPr="00AE3FAA">
              <w:rPr>
                <w:sz w:val="20"/>
                <w:szCs w:val="20"/>
                <w:lang w:val="es-PE"/>
              </w:rPr>
              <w:t>.</w:t>
            </w:r>
          </w:p>
        </w:tc>
        <w:tc>
          <w:tcPr>
            <w:tcW w:w="1595" w:type="pct"/>
          </w:tcPr>
          <w:p w14:paraId="1B0484D4" w14:textId="60B75EBD" w:rsidR="004E5DD8" w:rsidRPr="00AE3FAA" w:rsidRDefault="004E5DD8" w:rsidP="004E5DD8">
            <w:pPr>
              <w:pStyle w:val="Paragraphedeliste"/>
              <w:ind w:left="0" w:right="26"/>
              <w:jc w:val="both"/>
              <w:rPr>
                <w:sz w:val="20"/>
                <w:szCs w:val="20"/>
                <w:lang w:val="es-PE"/>
              </w:rPr>
            </w:pPr>
            <w:r w:rsidRPr="00AE3FAA">
              <w:rPr>
                <w:sz w:val="20"/>
                <w:szCs w:val="20"/>
                <w:lang w:val="es-PE"/>
              </w:rPr>
              <w:t>Línea de base</w:t>
            </w:r>
            <w:r w:rsidR="00D05A69" w:rsidRPr="00AE3FAA">
              <w:rPr>
                <w:sz w:val="20"/>
                <w:szCs w:val="20"/>
                <w:lang w:val="es-PE"/>
              </w:rPr>
              <w:t>.</w:t>
            </w:r>
          </w:p>
        </w:tc>
      </w:tr>
      <w:tr w:rsidR="004E5DD8" w:rsidRPr="00AE3FAA" w14:paraId="6819232E" w14:textId="77777777" w:rsidTr="004E5DD8">
        <w:tc>
          <w:tcPr>
            <w:tcW w:w="2020" w:type="pct"/>
          </w:tcPr>
          <w:p w14:paraId="1B8FD587" w14:textId="31CEF1A3" w:rsidR="004E5DD8" w:rsidRPr="00AE3FAA" w:rsidRDefault="004E5DD8" w:rsidP="004E5DD8">
            <w:pPr>
              <w:rPr>
                <w:sz w:val="20"/>
                <w:szCs w:val="20"/>
                <w:lang w:val="es-PE"/>
              </w:rPr>
            </w:pPr>
            <w:r w:rsidRPr="00AE3FAA">
              <w:rPr>
                <w:sz w:val="20"/>
                <w:szCs w:val="20"/>
                <w:lang w:val="es-PE"/>
              </w:rPr>
              <w:lastRenderedPageBreak/>
              <w:t xml:space="preserve">Funcionamiento de las unidades de tratamiento de agua (para el sistema de agua </w:t>
            </w:r>
            <w:r w:rsidR="00D05A69" w:rsidRPr="00AE3FAA">
              <w:rPr>
                <w:sz w:val="20"/>
                <w:szCs w:val="20"/>
                <w:lang w:val="es-PE"/>
              </w:rPr>
              <w:t>corriente</w:t>
            </w:r>
            <w:r w:rsidRPr="00AE3FAA">
              <w:rPr>
                <w:sz w:val="20"/>
                <w:szCs w:val="20"/>
                <w:lang w:val="es-PE"/>
              </w:rPr>
              <w:t>)</w:t>
            </w:r>
            <w:r w:rsidR="00D05A69" w:rsidRPr="00AE3FAA">
              <w:rPr>
                <w:sz w:val="20"/>
                <w:szCs w:val="20"/>
                <w:lang w:val="es-PE"/>
              </w:rPr>
              <w:t>.</w:t>
            </w:r>
          </w:p>
          <w:p w14:paraId="77FF50F0" w14:textId="77777777" w:rsidR="004E5DD8" w:rsidRPr="00AE3FAA" w:rsidRDefault="004E5DD8" w:rsidP="004E5DD8">
            <w:pPr>
              <w:pStyle w:val="Paragraphedeliste"/>
              <w:ind w:left="0" w:right="26"/>
              <w:jc w:val="both"/>
              <w:rPr>
                <w:sz w:val="20"/>
                <w:szCs w:val="20"/>
                <w:lang w:val="es-PE"/>
              </w:rPr>
            </w:pPr>
          </w:p>
        </w:tc>
        <w:tc>
          <w:tcPr>
            <w:tcW w:w="1385" w:type="pct"/>
          </w:tcPr>
          <w:p w14:paraId="18D11089" w14:textId="71F3B735" w:rsidR="004E5DD8" w:rsidRPr="00AE3FAA" w:rsidRDefault="004E5DD8" w:rsidP="004E5DD8">
            <w:pPr>
              <w:pStyle w:val="Paragraphedeliste"/>
              <w:ind w:left="0" w:right="26"/>
              <w:jc w:val="both"/>
              <w:rPr>
                <w:sz w:val="20"/>
                <w:szCs w:val="20"/>
                <w:lang w:val="es-PE"/>
              </w:rPr>
            </w:pPr>
            <w:r w:rsidRPr="00AE3FAA">
              <w:rPr>
                <w:sz w:val="20"/>
                <w:szCs w:val="20"/>
                <w:lang w:val="es-PE"/>
              </w:rPr>
              <w:t>Municipalidades</w:t>
            </w:r>
            <w:r w:rsidR="00A406A4" w:rsidRPr="00AE3FAA">
              <w:rPr>
                <w:sz w:val="20"/>
                <w:szCs w:val="20"/>
                <w:lang w:val="es-PE"/>
              </w:rPr>
              <w:t>.</w:t>
            </w:r>
          </w:p>
        </w:tc>
        <w:tc>
          <w:tcPr>
            <w:tcW w:w="1595" w:type="pct"/>
          </w:tcPr>
          <w:p w14:paraId="2774094D" w14:textId="5A6551D5" w:rsidR="004E5DD8" w:rsidRPr="00AE3FAA" w:rsidRDefault="00D05A69" w:rsidP="004E5DD8">
            <w:pPr>
              <w:rPr>
                <w:bCs/>
                <w:sz w:val="20"/>
                <w:szCs w:val="20"/>
                <w:lang w:val="es-PE"/>
              </w:rPr>
            </w:pPr>
            <w:r w:rsidRPr="00AE3FAA">
              <w:rPr>
                <w:bCs/>
                <w:sz w:val="20"/>
                <w:szCs w:val="20"/>
                <w:lang w:val="es-PE"/>
              </w:rPr>
              <w:t>F</w:t>
            </w:r>
            <w:r w:rsidR="004E5DD8" w:rsidRPr="00AE3FAA">
              <w:rPr>
                <w:bCs/>
                <w:sz w:val="20"/>
                <w:szCs w:val="20"/>
                <w:lang w:val="es-PE"/>
              </w:rPr>
              <w:t xml:space="preserve">acilitar la organización de las evaluaciones en </w:t>
            </w:r>
            <w:r w:rsidRPr="00AE3FAA">
              <w:rPr>
                <w:bCs/>
                <w:sz w:val="20"/>
                <w:szCs w:val="20"/>
                <w:lang w:val="es-PE"/>
              </w:rPr>
              <w:t>curso</w:t>
            </w:r>
            <w:r w:rsidR="004E5DD8" w:rsidRPr="00AE3FAA">
              <w:rPr>
                <w:bCs/>
                <w:sz w:val="20"/>
                <w:szCs w:val="20"/>
                <w:lang w:val="es-PE"/>
              </w:rPr>
              <w:t xml:space="preserve"> y la logística; línea de base</w:t>
            </w:r>
            <w:r w:rsidRPr="00AE3FAA">
              <w:rPr>
                <w:bCs/>
                <w:sz w:val="20"/>
                <w:szCs w:val="20"/>
                <w:lang w:val="es-PE"/>
              </w:rPr>
              <w:t>.</w:t>
            </w:r>
          </w:p>
          <w:p w14:paraId="299584EC" w14:textId="77777777" w:rsidR="004E5DD8" w:rsidRPr="00AE3FAA" w:rsidRDefault="004E5DD8" w:rsidP="004E5DD8">
            <w:pPr>
              <w:pStyle w:val="Paragraphedeliste"/>
              <w:ind w:left="0" w:right="26"/>
              <w:jc w:val="both"/>
              <w:rPr>
                <w:sz w:val="20"/>
                <w:szCs w:val="20"/>
                <w:lang w:val="es-PE"/>
              </w:rPr>
            </w:pPr>
          </w:p>
        </w:tc>
      </w:tr>
      <w:tr w:rsidR="004E5DD8" w:rsidRPr="00AE3FAA" w14:paraId="7CD5FA92" w14:textId="77777777" w:rsidTr="004E5DD8">
        <w:tc>
          <w:tcPr>
            <w:tcW w:w="2020" w:type="pct"/>
          </w:tcPr>
          <w:p w14:paraId="2767868F" w14:textId="053AE414" w:rsidR="004E5DD8" w:rsidRPr="00AE3FAA" w:rsidRDefault="004E5DD8" w:rsidP="004E5DD8">
            <w:pPr>
              <w:rPr>
                <w:sz w:val="20"/>
                <w:szCs w:val="20"/>
                <w:lang w:val="es-PE"/>
              </w:rPr>
            </w:pPr>
            <w:r w:rsidRPr="00AE3FAA">
              <w:rPr>
                <w:sz w:val="20"/>
                <w:szCs w:val="20"/>
                <w:lang w:val="es-PE"/>
              </w:rPr>
              <w:t>Información relacionada con la higiene: tipo y número de trabajadores</w:t>
            </w:r>
            <w:r w:rsidR="00D05A69" w:rsidRPr="00AE3FAA">
              <w:rPr>
                <w:sz w:val="20"/>
                <w:szCs w:val="20"/>
                <w:lang w:val="es-PE"/>
              </w:rPr>
              <w:t xml:space="preserve"> de salud</w:t>
            </w:r>
            <w:r w:rsidRPr="00AE3FAA">
              <w:rPr>
                <w:sz w:val="20"/>
                <w:szCs w:val="20"/>
                <w:lang w:val="es-PE"/>
              </w:rPr>
              <w:t xml:space="preserve"> de la comunidad, disponibilidad de materiales de información, educación y comunicación, estaciones de radio u otros métodos de difusión</w:t>
            </w:r>
            <w:r w:rsidR="00D05A69" w:rsidRPr="00AE3FAA">
              <w:rPr>
                <w:sz w:val="20"/>
                <w:szCs w:val="20"/>
                <w:lang w:val="es-PE"/>
              </w:rPr>
              <w:t>.</w:t>
            </w:r>
          </w:p>
          <w:p w14:paraId="49A1F68A" w14:textId="77777777" w:rsidR="004E5DD8" w:rsidRPr="00AE3FAA" w:rsidRDefault="004E5DD8" w:rsidP="004E5DD8">
            <w:pPr>
              <w:pStyle w:val="Paragraphedeliste"/>
              <w:ind w:left="0" w:right="26"/>
              <w:jc w:val="both"/>
              <w:rPr>
                <w:sz w:val="20"/>
                <w:szCs w:val="20"/>
                <w:lang w:val="es-PE"/>
              </w:rPr>
            </w:pPr>
          </w:p>
        </w:tc>
        <w:tc>
          <w:tcPr>
            <w:tcW w:w="1385" w:type="pct"/>
          </w:tcPr>
          <w:p w14:paraId="657BD6C2" w14:textId="3F4C7911" w:rsidR="004E5DD8" w:rsidRPr="00AE3FAA" w:rsidRDefault="004E5DD8" w:rsidP="004E5DD8">
            <w:pPr>
              <w:pStyle w:val="Paragraphedeliste"/>
              <w:ind w:left="0" w:right="26"/>
              <w:jc w:val="both"/>
              <w:rPr>
                <w:sz w:val="20"/>
                <w:szCs w:val="20"/>
                <w:lang w:val="es-PE"/>
              </w:rPr>
            </w:pPr>
            <w:r w:rsidRPr="00AE3FAA">
              <w:rPr>
                <w:sz w:val="20"/>
                <w:szCs w:val="20"/>
                <w:lang w:val="es-PE"/>
              </w:rPr>
              <w:t>Municipalidades, comunidades, radio</w:t>
            </w:r>
            <w:r w:rsidR="00D05A69" w:rsidRPr="00AE3FAA">
              <w:rPr>
                <w:sz w:val="20"/>
                <w:szCs w:val="20"/>
                <w:lang w:val="es-PE"/>
              </w:rPr>
              <w:t>.</w:t>
            </w:r>
          </w:p>
        </w:tc>
        <w:tc>
          <w:tcPr>
            <w:tcW w:w="1595" w:type="pct"/>
          </w:tcPr>
          <w:p w14:paraId="5AEACD61" w14:textId="73CD604B" w:rsidR="004E5DD8" w:rsidRPr="00AE3FAA" w:rsidRDefault="004E5DD8" w:rsidP="004E5DD8">
            <w:pPr>
              <w:pStyle w:val="Paragraphedeliste"/>
              <w:ind w:left="0" w:right="26"/>
              <w:jc w:val="both"/>
              <w:rPr>
                <w:sz w:val="20"/>
                <w:szCs w:val="20"/>
                <w:lang w:val="es-PE"/>
              </w:rPr>
            </w:pPr>
            <w:r w:rsidRPr="00AE3FAA">
              <w:rPr>
                <w:sz w:val="20"/>
                <w:szCs w:val="20"/>
                <w:lang w:val="es-PE"/>
              </w:rPr>
              <w:t>Preparación de la respuesta</w:t>
            </w:r>
            <w:r w:rsidR="00D05A69" w:rsidRPr="00AE3FAA">
              <w:rPr>
                <w:sz w:val="20"/>
                <w:szCs w:val="20"/>
                <w:lang w:val="es-PE"/>
              </w:rPr>
              <w:t>.</w:t>
            </w:r>
          </w:p>
        </w:tc>
      </w:tr>
      <w:tr w:rsidR="004E5DD8" w:rsidRPr="00AE3FAA" w14:paraId="1A8AFC61" w14:textId="77777777" w:rsidTr="004E5DD8">
        <w:tc>
          <w:tcPr>
            <w:tcW w:w="2020" w:type="pct"/>
          </w:tcPr>
          <w:p w14:paraId="37FAA84D" w14:textId="77777777" w:rsidR="004E5DD8" w:rsidRPr="00AE3FAA" w:rsidRDefault="004E5DD8" w:rsidP="004E5DD8">
            <w:pPr>
              <w:rPr>
                <w:sz w:val="20"/>
                <w:szCs w:val="20"/>
                <w:lang w:val="es-PE"/>
              </w:rPr>
            </w:pPr>
            <w:r w:rsidRPr="00AE3FAA">
              <w:rPr>
                <w:sz w:val="20"/>
                <w:szCs w:val="20"/>
                <w:lang w:val="es-PE"/>
              </w:rPr>
              <w:t>Mapas (administrativos, de uso del suelo, hidro/geológicos, sociales, etc.)</w:t>
            </w:r>
          </w:p>
          <w:p w14:paraId="26177627" w14:textId="77777777" w:rsidR="004E5DD8" w:rsidRPr="00AE3FAA" w:rsidRDefault="004E5DD8" w:rsidP="004E5DD8">
            <w:pPr>
              <w:pStyle w:val="Paragraphedeliste"/>
              <w:ind w:left="0" w:right="26"/>
              <w:jc w:val="both"/>
              <w:rPr>
                <w:sz w:val="20"/>
                <w:szCs w:val="20"/>
                <w:lang w:val="es-PE"/>
              </w:rPr>
            </w:pPr>
          </w:p>
        </w:tc>
        <w:tc>
          <w:tcPr>
            <w:tcW w:w="1385" w:type="pct"/>
          </w:tcPr>
          <w:p w14:paraId="6D1C8A63" w14:textId="2DFDC3C5" w:rsidR="004E5DD8" w:rsidRPr="00AE3FAA" w:rsidRDefault="004E5DD8" w:rsidP="004E5DD8">
            <w:pPr>
              <w:pStyle w:val="Paragraphedeliste"/>
              <w:ind w:left="0" w:right="26"/>
              <w:jc w:val="both"/>
              <w:rPr>
                <w:sz w:val="20"/>
                <w:szCs w:val="20"/>
                <w:lang w:val="es-PE"/>
              </w:rPr>
            </w:pPr>
            <w:r w:rsidRPr="00AE3FAA">
              <w:rPr>
                <w:sz w:val="20"/>
                <w:szCs w:val="20"/>
                <w:lang w:val="es-PE"/>
              </w:rPr>
              <w:t>Mesa sectorial de logística,</w:t>
            </w:r>
            <w:r w:rsidRPr="00AE3FAA">
              <w:rPr>
                <w:lang w:val="es-PE"/>
              </w:rPr>
              <w:t xml:space="preserve"> s</w:t>
            </w:r>
            <w:r w:rsidRPr="00AE3FAA">
              <w:rPr>
                <w:sz w:val="20"/>
                <w:szCs w:val="20"/>
                <w:lang w:val="es-PE"/>
              </w:rPr>
              <w:t>istemas de manejo de la información, ONG (REACH, ACAPS, MapAction), OC</w:t>
            </w:r>
            <w:r w:rsidR="00D05A69" w:rsidRPr="00AE3FAA">
              <w:rPr>
                <w:sz w:val="20"/>
                <w:szCs w:val="20"/>
                <w:lang w:val="es-PE"/>
              </w:rPr>
              <w:t>A</w:t>
            </w:r>
            <w:r w:rsidRPr="00AE3FAA">
              <w:rPr>
                <w:sz w:val="20"/>
                <w:szCs w:val="20"/>
                <w:lang w:val="es-PE"/>
              </w:rPr>
              <w:t>H</w:t>
            </w:r>
            <w:r w:rsidR="00D05A69" w:rsidRPr="00AE3FAA">
              <w:rPr>
                <w:sz w:val="20"/>
                <w:szCs w:val="20"/>
                <w:lang w:val="es-PE"/>
              </w:rPr>
              <w:t>.</w:t>
            </w:r>
          </w:p>
        </w:tc>
        <w:tc>
          <w:tcPr>
            <w:tcW w:w="1595" w:type="pct"/>
          </w:tcPr>
          <w:p w14:paraId="7AF5D818" w14:textId="5A1253C4" w:rsidR="004E5DD8" w:rsidRPr="00AE3FAA" w:rsidRDefault="00D05A69" w:rsidP="004E5DD8">
            <w:pPr>
              <w:rPr>
                <w:bCs/>
                <w:sz w:val="20"/>
                <w:szCs w:val="20"/>
                <w:lang w:val="es-PE"/>
              </w:rPr>
            </w:pPr>
            <w:r w:rsidRPr="00AE3FAA">
              <w:rPr>
                <w:bCs/>
                <w:sz w:val="20"/>
                <w:szCs w:val="20"/>
                <w:lang w:val="es-PE"/>
              </w:rPr>
              <w:t>V</w:t>
            </w:r>
            <w:r w:rsidR="004E5DD8" w:rsidRPr="00AE3FAA">
              <w:rPr>
                <w:bCs/>
                <w:sz w:val="20"/>
                <w:szCs w:val="20"/>
                <w:lang w:val="es-PE"/>
              </w:rPr>
              <w:t>isualización, línea de base, facilita</w:t>
            </w:r>
            <w:r w:rsidRPr="00AE3FAA">
              <w:rPr>
                <w:bCs/>
                <w:sz w:val="20"/>
                <w:szCs w:val="20"/>
                <w:lang w:val="es-PE"/>
              </w:rPr>
              <w:t>r</w:t>
            </w:r>
            <w:r w:rsidR="004E5DD8" w:rsidRPr="00AE3FAA">
              <w:rPr>
                <w:bCs/>
                <w:sz w:val="20"/>
                <w:szCs w:val="20"/>
                <w:lang w:val="es-PE"/>
              </w:rPr>
              <w:t xml:space="preserve"> la organización de las evaluaciones y la logística</w:t>
            </w:r>
            <w:r w:rsidRPr="00AE3FAA">
              <w:rPr>
                <w:bCs/>
                <w:sz w:val="20"/>
                <w:szCs w:val="20"/>
                <w:lang w:val="es-PE"/>
              </w:rPr>
              <w:t>.</w:t>
            </w:r>
          </w:p>
          <w:p w14:paraId="447012B8" w14:textId="77777777" w:rsidR="004E5DD8" w:rsidRPr="00AE3FAA" w:rsidRDefault="004E5DD8" w:rsidP="004E5DD8">
            <w:pPr>
              <w:pStyle w:val="Paragraphedeliste"/>
              <w:keepNext/>
              <w:ind w:left="0" w:right="26"/>
              <w:jc w:val="both"/>
              <w:rPr>
                <w:sz w:val="20"/>
                <w:szCs w:val="20"/>
                <w:lang w:val="es-PE"/>
              </w:rPr>
            </w:pPr>
          </w:p>
        </w:tc>
      </w:tr>
    </w:tbl>
    <w:p w14:paraId="6100DF6A" w14:textId="77777777" w:rsidR="004E5DD8" w:rsidRPr="00AE3FAA" w:rsidRDefault="004E5DD8" w:rsidP="004E5DD8">
      <w:pPr>
        <w:rPr>
          <w:b/>
          <w:lang w:val="es-PE"/>
        </w:rPr>
      </w:pPr>
    </w:p>
    <w:p w14:paraId="1578B5FC" w14:textId="6A023036" w:rsidR="004E5DD8" w:rsidRPr="00AE3FAA" w:rsidRDefault="004E5DD8" w:rsidP="004E5DD8">
      <w:pPr>
        <w:rPr>
          <w:b/>
          <w:lang w:val="es-PE"/>
        </w:rPr>
      </w:pPr>
      <w:bookmarkStart w:id="9" w:name="_Toc514167856"/>
      <w:bookmarkStart w:id="10" w:name="_Toc514914999"/>
      <w:r w:rsidRPr="00AE3FAA">
        <w:rPr>
          <w:b/>
          <w:lang w:val="es-PE"/>
        </w:rPr>
        <w:t xml:space="preserve">Recomendaciones para el documento matriz de la </w:t>
      </w:r>
      <w:r w:rsidR="00B22361" w:rsidRPr="00AE3FAA">
        <w:rPr>
          <w:b/>
          <w:lang w:val="es-PE"/>
        </w:rPr>
        <w:t>revisión de datos secundarios</w:t>
      </w:r>
    </w:p>
    <w:p w14:paraId="56D3F7E6" w14:textId="6CE2A871" w:rsidR="004E5DD8" w:rsidRPr="00AE3FAA" w:rsidRDefault="00B955E9" w:rsidP="004E5DD8">
      <w:pPr>
        <w:pStyle w:val="Paragraphedeliste"/>
        <w:numPr>
          <w:ilvl w:val="0"/>
          <w:numId w:val="11"/>
        </w:numPr>
        <w:jc w:val="both"/>
        <w:rPr>
          <w:lang w:val="es-PE"/>
        </w:rPr>
      </w:pPr>
      <w:r w:rsidRPr="00AE3FAA">
        <w:rPr>
          <w:b/>
          <w:bCs/>
          <w:lang w:val="es-PE"/>
        </w:rPr>
        <w:t>En la medida de lo posible, use</w:t>
      </w:r>
      <w:r w:rsidR="004E5DD8" w:rsidRPr="00AE3FAA">
        <w:rPr>
          <w:b/>
          <w:lang w:val="es-PE"/>
        </w:rPr>
        <w:t xml:space="preserve"> </w:t>
      </w:r>
      <w:r w:rsidR="004E5DD8" w:rsidRPr="00AE3FAA">
        <w:rPr>
          <w:b/>
          <w:bCs/>
          <w:lang w:val="es-PE"/>
        </w:rPr>
        <w:t>los menús desplegables:</w:t>
      </w:r>
      <w:r w:rsidR="004E5DD8" w:rsidRPr="00AE3FAA">
        <w:rPr>
          <w:lang w:val="es-PE"/>
        </w:rPr>
        <w:t xml:space="preserve"> </w:t>
      </w:r>
      <w:r w:rsidR="00A3022C" w:rsidRPr="00AE3FAA">
        <w:rPr>
          <w:lang w:val="es-PE"/>
        </w:rPr>
        <w:t>a</w:t>
      </w:r>
      <w:r w:rsidR="004E5DD8" w:rsidRPr="00AE3FAA">
        <w:rPr>
          <w:lang w:val="es-PE"/>
        </w:rPr>
        <w:t>sí garantizará que todas las entradas estén escritas de manera uniforme</w:t>
      </w:r>
      <w:r w:rsidR="00A3022C" w:rsidRPr="00AE3FAA">
        <w:rPr>
          <w:lang w:val="es-PE"/>
        </w:rPr>
        <w:t>, lo que</w:t>
      </w:r>
      <w:r w:rsidR="004E5DD8" w:rsidRPr="00AE3FAA">
        <w:rPr>
          <w:lang w:val="es-PE"/>
        </w:rPr>
        <w:t xml:space="preserve"> facilitará en gran medida el análisis de los datos. Utilice la pestaña de </w:t>
      </w:r>
      <w:r w:rsidR="00A3022C" w:rsidRPr="00AE3FAA">
        <w:rPr>
          <w:lang w:val="es-PE"/>
        </w:rPr>
        <w:t>“</w:t>
      </w:r>
      <w:r w:rsidR="004E5DD8" w:rsidRPr="00AE3FAA">
        <w:rPr>
          <w:lang w:val="es-PE"/>
        </w:rPr>
        <w:t>opciones desplegables</w:t>
      </w:r>
      <w:r w:rsidR="00A3022C" w:rsidRPr="00AE3FAA">
        <w:rPr>
          <w:lang w:val="es-PE"/>
        </w:rPr>
        <w:t>”</w:t>
      </w:r>
      <w:r w:rsidR="004E5DD8" w:rsidRPr="00AE3FAA">
        <w:rPr>
          <w:lang w:val="es-PE"/>
        </w:rPr>
        <w:t xml:space="preserve"> para registrar </w:t>
      </w:r>
      <w:r w:rsidR="00A3022C" w:rsidRPr="00AE3FAA">
        <w:rPr>
          <w:lang w:val="es-PE"/>
        </w:rPr>
        <w:t xml:space="preserve">sus </w:t>
      </w:r>
      <w:r w:rsidR="004E5DD8" w:rsidRPr="00AE3FAA">
        <w:rPr>
          <w:lang w:val="es-PE"/>
        </w:rPr>
        <w:t>opciones de respuesta.</w:t>
      </w:r>
    </w:p>
    <w:p w14:paraId="1CDA1251" w14:textId="5F0B1D89" w:rsidR="004E5DD8" w:rsidRPr="00AE3FAA" w:rsidRDefault="004E5DD8" w:rsidP="004E5DD8">
      <w:pPr>
        <w:pStyle w:val="Paragraphedeliste"/>
        <w:numPr>
          <w:ilvl w:val="0"/>
          <w:numId w:val="11"/>
        </w:numPr>
        <w:jc w:val="both"/>
        <w:rPr>
          <w:lang w:val="es-PE"/>
        </w:rPr>
      </w:pPr>
      <w:r w:rsidRPr="00AE3FAA">
        <w:rPr>
          <w:b/>
          <w:bCs/>
          <w:lang w:val="es-PE"/>
        </w:rPr>
        <w:t>Incluya un puntaje de confiabilidad para los datos:</w:t>
      </w:r>
      <w:r w:rsidRPr="00AE3FAA">
        <w:rPr>
          <w:lang w:val="es-PE"/>
        </w:rPr>
        <w:t xml:space="preserve"> </w:t>
      </w:r>
      <w:r w:rsidR="00A3022C" w:rsidRPr="00AE3FAA">
        <w:rPr>
          <w:lang w:val="es-PE"/>
        </w:rPr>
        <w:t>p</w:t>
      </w:r>
      <w:r w:rsidRPr="00AE3FAA">
        <w:rPr>
          <w:lang w:val="es-PE"/>
        </w:rPr>
        <w:t xml:space="preserve">uede seguir la escala propuesta en la plantilla de la </w:t>
      </w:r>
      <w:r w:rsidR="00B22361" w:rsidRPr="00AE3FAA">
        <w:rPr>
          <w:lang w:val="es-PE"/>
        </w:rPr>
        <w:t>revisión de datos secundarios</w:t>
      </w:r>
      <w:r w:rsidRPr="00AE3FAA">
        <w:rPr>
          <w:lang w:val="es-PE"/>
        </w:rPr>
        <w:t xml:space="preserve"> o adaptarla a su contexto. Independientemente de la escala que elija, es crucial que clasifique l</w:t>
      </w:r>
      <w:r w:rsidR="00A3022C" w:rsidRPr="00AE3FAA">
        <w:rPr>
          <w:lang w:val="es-PE"/>
        </w:rPr>
        <w:t>o</w:t>
      </w:r>
      <w:r w:rsidRPr="00AE3FAA">
        <w:rPr>
          <w:lang w:val="es-PE"/>
        </w:rPr>
        <w:t xml:space="preserve">s diferentes </w:t>
      </w:r>
      <w:r w:rsidR="00A3022C" w:rsidRPr="00AE3FAA">
        <w:rPr>
          <w:lang w:val="es-PE"/>
        </w:rPr>
        <w:t>grupos</w:t>
      </w:r>
      <w:r w:rsidRPr="00AE3FAA">
        <w:rPr>
          <w:lang w:val="es-PE"/>
        </w:rPr>
        <w:t xml:space="preserve"> de información. Si, por ejemplo, tiene dos fuentes que declaran diferentes hallazgos para un mismo lugar, podrá identificar qué fuente es más fiable.</w:t>
      </w:r>
    </w:p>
    <w:p w14:paraId="74FD6625" w14:textId="63D6C3B4" w:rsidR="004E5DD8" w:rsidRPr="00AE3FAA" w:rsidRDefault="004E5DD8" w:rsidP="004E5DD8">
      <w:pPr>
        <w:pStyle w:val="Paragraphedeliste"/>
        <w:numPr>
          <w:ilvl w:val="0"/>
          <w:numId w:val="11"/>
        </w:numPr>
        <w:jc w:val="both"/>
        <w:rPr>
          <w:lang w:val="es-PE"/>
        </w:rPr>
      </w:pPr>
      <w:r w:rsidRPr="00AE3FAA">
        <w:rPr>
          <w:b/>
          <w:bCs/>
          <w:lang w:val="es-PE"/>
        </w:rPr>
        <w:t>Asegúrese de guardar todos sus documentos en una carpeta de fácil acceso:</w:t>
      </w:r>
      <w:r w:rsidRPr="00AE3FAA">
        <w:rPr>
          <w:lang w:val="es-PE"/>
        </w:rPr>
        <w:t xml:space="preserve"> </w:t>
      </w:r>
      <w:r w:rsidR="00A3022C" w:rsidRPr="00AE3FAA">
        <w:rPr>
          <w:lang w:val="es-PE"/>
        </w:rPr>
        <w:t>g</w:t>
      </w:r>
      <w:r w:rsidRPr="00AE3FAA">
        <w:rPr>
          <w:lang w:val="es-PE"/>
        </w:rPr>
        <w:t>eneralmente, la opción preferida es Dropbox, pero en lugares con acceso limitado a Internet, un servidor común o una unidad externa también son opciones válidas.</w:t>
      </w:r>
    </w:p>
    <w:p w14:paraId="3844868A" w14:textId="6B8B99ED" w:rsidR="004E5DD8" w:rsidRPr="00AE3FAA" w:rsidRDefault="004E5DD8" w:rsidP="004E5DD8">
      <w:pPr>
        <w:pStyle w:val="Paragraphedeliste"/>
        <w:numPr>
          <w:ilvl w:val="0"/>
          <w:numId w:val="11"/>
        </w:numPr>
        <w:jc w:val="both"/>
        <w:rPr>
          <w:lang w:val="es-PE"/>
        </w:rPr>
      </w:pPr>
      <w:r w:rsidRPr="00AE3FAA">
        <w:rPr>
          <w:b/>
          <w:bCs/>
          <w:lang w:val="es-PE"/>
        </w:rPr>
        <w:t xml:space="preserve">Resuma los conjuntos de datos para integrarlos en su </w:t>
      </w:r>
      <w:r w:rsidR="00B22361" w:rsidRPr="00AE3FAA">
        <w:rPr>
          <w:b/>
          <w:bCs/>
          <w:lang w:val="es-PE"/>
        </w:rPr>
        <w:t>revisión de datos secundarios</w:t>
      </w:r>
      <w:r w:rsidRPr="00AE3FAA">
        <w:rPr>
          <w:b/>
          <w:bCs/>
          <w:lang w:val="es-PE"/>
        </w:rPr>
        <w:t>:</w:t>
      </w:r>
      <w:r w:rsidRPr="00AE3FAA">
        <w:rPr>
          <w:lang w:val="es-PE"/>
        </w:rPr>
        <w:t xml:space="preserve"> </w:t>
      </w:r>
      <w:r w:rsidR="00A3022C" w:rsidRPr="00AE3FAA">
        <w:rPr>
          <w:lang w:val="es-PE"/>
        </w:rPr>
        <w:t>cuando</w:t>
      </w:r>
      <w:r w:rsidRPr="00AE3FAA">
        <w:rPr>
          <w:lang w:val="es-PE"/>
        </w:rPr>
        <w:t xml:space="preserve"> compil</w:t>
      </w:r>
      <w:r w:rsidR="00A3022C" w:rsidRPr="00AE3FAA">
        <w:rPr>
          <w:lang w:val="es-PE"/>
        </w:rPr>
        <w:t>e</w:t>
      </w:r>
      <w:r w:rsidRPr="00AE3FAA">
        <w:rPr>
          <w:lang w:val="es-PE"/>
        </w:rPr>
        <w:t xml:space="preserve"> sus datos secundarios, </w:t>
      </w:r>
      <w:r w:rsidR="00A3022C" w:rsidRPr="00AE3FAA">
        <w:rPr>
          <w:lang w:val="es-PE"/>
        </w:rPr>
        <w:t>muchas veces</w:t>
      </w:r>
      <w:r w:rsidRPr="00AE3FAA">
        <w:rPr>
          <w:lang w:val="es-PE"/>
        </w:rPr>
        <w:t xml:space="preserve"> encontrará información muy útil que puede ser difícil de introducir en la herramienta de la </w:t>
      </w:r>
      <w:r w:rsidR="00B22361" w:rsidRPr="00AE3FAA">
        <w:rPr>
          <w:lang w:val="es-PE"/>
        </w:rPr>
        <w:t>revisión de datos secundarios</w:t>
      </w:r>
      <w:r w:rsidRPr="00AE3FAA">
        <w:rPr>
          <w:lang w:val="es-PE"/>
        </w:rPr>
        <w:t xml:space="preserve"> porque la información forma parte de un conjunto de datos más amplio. En lugar de tratar de introducir todos los datos directamente en su herramienta de </w:t>
      </w:r>
      <w:r w:rsidR="00B22361" w:rsidRPr="00AE3FAA">
        <w:rPr>
          <w:lang w:val="es-PE"/>
        </w:rPr>
        <w:t>revisión de datos secundarios</w:t>
      </w:r>
      <w:r w:rsidRPr="00AE3FAA">
        <w:rPr>
          <w:lang w:val="es-PE"/>
        </w:rPr>
        <w:t>, p</w:t>
      </w:r>
      <w:r w:rsidR="00A3022C" w:rsidRPr="00AE3FAA">
        <w:rPr>
          <w:lang w:val="es-PE"/>
        </w:rPr>
        <w:t>odría</w:t>
      </w:r>
      <w:r w:rsidRPr="00AE3FAA">
        <w:rPr>
          <w:lang w:val="es-PE"/>
        </w:rPr>
        <w:t xml:space="preserve"> ser más fácil hacer primero un pequeño análisis o resumen de la información </w:t>
      </w:r>
      <w:r w:rsidR="00A3022C" w:rsidRPr="00AE3FAA">
        <w:rPr>
          <w:lang w:val="es-PE"/>
        </w:rPr>
        <w:t>pertinente</w:t>
      </w:r>
      <w:r w:rsidRPr="00AE3FAA">
        <w:rPr>
          <w:lang w:val="es-PE"/>
        </w:rPr>
        <w:t xml:space="preserve"> y luego registrar la información resumida en su herramienta de </w:t>
      </w:r>
      <w:r w:rsidR="00B22361" w:rsidRPr="00AE3FAA">
        <w:rPr>
          <w:lang w:val="es-PE"/>
        </w:rPr>
        <w:t>revisión de datos secundarios</w:t>
      </w:r>
      <w:r w:rsidRPr="00AE3FAA">
        <w:rPr>
          <w:lang w:val="es-PE"/>
        </w:rPr>
        <w:t xml:space="preserve">. </w:t>
      </w:r>
    </w:p>
    <w:p w14:paraId="37EA2198" w14:textId="41DBAC43" w:rsidR="004E5DD8" w:rsidRPr="00AE3FAA" w:rsidRDefault="004E5DD8" w:rsidP="004E5DD8">
      <w:pPr>
        <w:pStyle w:val="Paragraphedeliste"/>
        <w:numPr>
          <w:ilvl w:val="0"/>
          <w:numId w:val="11"/>
        </w:numPr>
        <w:jc w:val="both"/>
        <w:rPr>
          <w:lang w:val="es-PE"/>
        </w:rPr>
      </w:pPr>
      <w:r w:rsidRPr="00AE3FAA">
        <w:rPr>
          <w:b/>
          <w:bCs/>
          <w:lang w:val="es-PE"/>
        </w:rPr>
        <w:t>U</w:t>
      </w:r>
      <w:r w:rsidR="00B955E9" w:rsidRPr="00AE3FAA">
        <w:rPr>
          <w:b/>
          <w:bCs/>
          <w:lang w:val="es-PE"/>
        </w:rPr>
        <w:t>s</w:t>
      </w:r>
      <w:r w:rsidRPr="00AE3FAA">
        <w:rPr>
          <w:b/>
          <w:bCs/>
          <w:lang w:val="es-PE"/>
        </w:rPr>
        <w:t xml:space="preserve">e la </w:t>
      </w:r>
      <w:r w:rsidR="00B22361" w:rsidRPr="00AE3FAA">
        <w:rPr>
          <w:b/>
          <w:bCs/>
          <w:lang w:val="es-PE"/>
        </w:rPr>
        <w:t>revisión de datos secundarios</w:t>
      </w:r>
      <w:r w:rsidRPr="00AE3FAA">
        <w:rPr>
          <w:b/>
          <w:bCs/>
          <w:lang w:val="es-PE"/>
        </w:rPr>
        <w:t xml:space="preserve"> para mejorar la aceptación y armonización de las evaluaciones </w:t>
      </w:r>
      <w:r w:rsidR="00DD5FBE" w:rsidRPr="00AE3FAA">
        <w:rPr>
          <w:b/>
          <w:bCs/>
          <w:lang w:val="es-PE"/>
        </w:rPr>
        <w:t xml:space="preserve">por parte </w:t>
      </w:r>
      <w:r w:rsidRPr="00AE3FAA">
        <w:rPr>
          <w:b/>
          <w:bCs/>
          <w:lang w:val="es-PE"/>
        </w:rPr>
        <w:t>de las mesas sectoriales:</w:t>
      </w:r>
      <w:r w:rsidRPr="00AE3FAA">
        <w:rPr>
          <w:lang w:val="es-PE"/>
        </w:rPr>
        <w:t xml:space="preserve"> </w:t>
      </w:r>
      <w:r w:rsidR="00DD5FBE" w:rsidRPr="00AE3FAA">
        <w:rPr>
          <w:lang w:val="es-PE"/>
        </w:rPr>
        <w:t>c</w:t>
      </w:r>
      <w:r w:rsidRPr="00AE3FAA">
        <w:rPr>
          <w:lang w:val="es-PE"/>
        </w:rPr>
        <w:t xml:space="preserve">omparta sus datos y hallazgos de la </w:t>
      </w:r>
      <w:r w:rsidR="00B22361" w:rsidRPr="00AE3FAA">
        <w:rPr>
          <w:lang w:val="es-PE"/>
        </w:rPr>
        <w:t>revisión de datos secundarios</w:t>
      </w:r>
      <w:r w:rsidRPr="00AE3FAA">
        <w:rPr>
          <w:lang w:val="es-PE"/>
        </w:rPr>
        <w:t xml:space="preserve"> </w:t>
      </w:r>
      <w:r w:rsidR="00DD5FBE" w:rsidRPr="00AE3FAA">
        <w:rPr>
          <w:lang w:val="es-PE"/>
        </w:rPr>
        <w:t xml:space="preserve">periódicamente </w:t>
      </w:r>
      <w:r w:rsidRPr="00AE3FAA">
        <w:rPr>
          <w:lang w:val="es-PE"/>
        </w:rPr>
        <w:t xml:space="preserve">con los miembros de las mesas sectoriales. Si </w:t>
      </w:r>
      <w:r w:rsidR="00DD5FBE" w:rsidRPr="00AE3FAA">
        <w:rPr>
          <w:lang w:val="es-PE"/>
        </w:rPr>
        <w:t>lo</w:t>
      </w:r>
      <w:r w:rsidRPr="00AE3FAA">
        <w:rPr>
          <w:lang w:val="es-PE"/>
        </w:rPr>
        <w:t xml:space="preserve"> hace correctamente y mantiene la información de la </w:t>
      </w:r>
      <w:r w:rsidR="00B22361" w:rsidRPr="00AE3FAA">
        <w:rPr>
          <w:lang w:val="es-PE"/>
        </w:rPr>
        <w:t>revisión de datos secundarios</w:t>
      </w:r>
      <w:r w:rsidRPr="00AE3FAA">
        <w:rPr>
          <w:lang w:val="es-PE"/>
        </w:rPr>
        <w:t xml:space="preserve"> </w:t>
      </w:r>
      <w:r w:rsidR="00DD5FBE" w:rsidRPr="00AE3FAA">
        <w:rPr>
          <w:lang w:val="es-PE"/>
        </w:rPr>
        <w:t xml:space="preserve">actualizada </w:t>
      </w:r>
      <w:r w:rsidRPr="00AE3FAA">
        <w:rPr>
          <w:lang w:val="es-PE"/>
        </w:rPr>
        <w:t xml:space="preserve">será una </w:t>
      </w:r>
      <w:r w:rsidR="00DD5FBE" w:rsidRPr="00AE3FAA">
        <w:rPr>
          <w:lang w:val="es-PE"/>
        </w:rPr>
        <w:t xml:space="preserve">valiosa </w:t>
      </w:r>
      <w:r w:rsidRPr="00AE3FAA">
        <w:rPr>
          <w:lang w:val="es-PE"/>
        </w:rPr>
        <w:t xml:space="preserve">fuente de información para los miembros de las mesas sectoriales, que también pueden ser buenas fuentes de información secundaria. Si los socios desean recolectar sus propios datos primarios, las conclusiones de la </w:t>
      </w:r>
      <w:r w:rsidR="00B22361" w:rsidRPr="00AE3FAA">
        <w:rPr>
          <w:lang w:val="es-PE"/>
        </w:rPr>
        <w:t>revisión de datos secundarios</w:t>
      </w:r>
      <w:r w:rsidRPr="00AE3FAA">
        <w:rPr>
          <w:lang w:val="es-PE"/>
        </w:rPr>
        <w:t xml:space="preserve"> deben servir de base </w:t>
      </w:r>
      <w:r w:rsidR="00DD5FBE" w:rsidRPr="00AE3FAA">
        <w:rPr>
          <w:lang w:val="es-PE"/>
        </w:rPr>
        <w:t>par</w:t>
      </w:r>
      <w:r w:rsidRPr="00AE3FAA">
        <w:rPr>
          <w:lang w:val="es-PE"/>
        </w:rPr>
        <w:t>a sus preguntas y metodología y conducir idealmente, mediante el liderazgo y la coordinación del equipo del equipo de la mesa sectorial, a</w:t>
      </w:r>
      <w:r w:rsidR="00DD5FBE" w:rsidRPr="00AE3FAA">
        <w:rPr>
          <w:lang w:val="es-PE"/>
        </w:rPr>
        <w:t xml:space="preserve"> mejorar</w:t>
      </w:r>
      <w:r w:rsidRPr="00AE3FAA">
        <w:rPr>
          <w:lang w:val="es-PE"/>
        </w:rPr>
        <w:t xml:space="preserve"> la armonización de las evaluaciones. </w:t>
      </w:r>
    </w:p>
    <w:p w14:paraId="3EE49F70" w14:textId="700D90F2" w:rsidR="00D74E8F" w:rsidRPr="00AE3FAA" w:rsidRDefault="00D74E8F" w:rsidP="00DD5FBE">
      <w:pPr>
        <w:pStyle w:val="Paragraphedeliste"/>
        <w:jc w:val="both"/>
        <w:rPr>
          <w:lang w:val="es-PE"/>
        </w:rPr>
      </w:pPr>
    </w:p>
    <w:p w14:paraId="1B30C555" w14:textId="70288556" w:rsidR="00D74E8F" w:rsidRPr="00AE3FAA" w:rsidRDefault="004E5DD8" w:rsidP="00D74E8F">
      <w:pPr>
        <w:pStyle w:val="heading1wash"/>
        <w:numPr>
          <w:ilvl w:val="1"/>
          <w:numId w:val="1"/>
        </w:numPr>
        <w:jc w:val="both"/>
        <w:rPr>
          <w:lang w:val="es-PE"/>
        </w:rPr>
      </w:pPr>
      <w:bookmarkStart w:id="11" w:name="_Toc42553515"/>
      <w:r w:rsidRPr="00AE3FAA">
        <w:rPr>
          <w:lang w:val="es-PE"/>
        </w:rPr>
        <w:t>Recolección de datos primarios</w:t>
      </w:r>
      <w:bookmarkEnd w:id="9"/>
      <w:bookmarkEnd w:id="10"/>
      <w:bookmarkEnd w:id="11"/>
      <w:r w:rsidR="008C4B9B" w:rsidRPr="00AE3FAA">
        <w:rPr>
          <w:lang w:val="es-PE"/>
        </w:rPr>
        <w:t xml:space="preserve"> </w:t>
      </w:r>
    </w:p>
    <w:p w14:paraId="327E93B3" w14:textId="523EA353" w:rsidR="00E609F7" w:rsidRPr="00AE3FAA" w:rsidRDefault="004E5DD8" w:rsidP="00800721">
      <w:pPr>
        <w:jc w:val="both"/>
        <w:rPr>
          <w:rFonts w:eastAsia="Calibri" w:cs="Segoe UI"/>
          <w:lang w:val="es-PE"/>
        </w:rPr>
      </w:pPr>
      <w:r w:rsidRPr="00AE3FAA">
        <w:rPr>
          <w:rFonts w:eastAsia="Calibri" w:cs="Segoe UI"/>
          <w:lang w:val="es-PE"/>
        </w:rPr>
        <w:t xml:space="preserve">Una vez </w:t>
      </w:r>
      <w:r w:rsidR="00B955E9" w:rsidRPr="00AE3FAA">
        <w:rPr>
          <w:rFonts w:eastAsia="Calibri" w:cs="Segoe UI"/>
          <w:lang w:val="es-PE"/>
        </w:rPr>
        <w:t>realizada</w:t>
      </w:r>
      <w:r w:rsidRPr="00AE3FAA">
        <w:rPr>
          <w:rFonts w:eastAsia="Calibri" w:cs="Segoe UI"/>
          <w:lang w:val="es-PE"/>
        </w:rPr>
        <w:t xml:space="preserve"> la </w:t>
      </w:r>
      <w:r w:rsidR="00B22361" w:rsidRPr="00AE3FAA">
        <w:rPr>
          <w:rFonts w:eastAsia="Calibri" w:cs="Segoe UI"/>
          <w:lang w:val="es-PE"/>
        </w:rPr>
        <w:t>revisión de datos secundarios</w:t>
      </w:r>
      <w:r w:rsidRPr="00AE3FAA">
        <w:rPr>
          <w:rFonts w:eastAsia="Calibri" w:cs="Segoe UI"/>
          <w:lang w:val="es-PE"/>
        </w:rPr>
        <w:t xml:space="preserve">, puede ser necesario recolectar datos primarios para </w:t>
      </w:r>
      <w:r w:rsidR="00B955E9" w:rsidRPr="00AE3FAA">
        <w:rPr>
          <w:rFonts w:eastAsia="Calibri" w:cs="Segoe UI"/>
          <w:lang w:val="es-PE"/>
        </w:rPr>
        <w:t xml:space="preserve">subsanar las brechas de la </w:t>
      </w:r>
      <w:r w:rsidRPr="00AE3FAA">
        <w:rPr>
          <w:rFonts w:eastAsia="Calibri" w:cs="Segoe UI"/>
          <w:lang w:val="es-PE"/>
        </w:rPr>
        <w:t>información. Antes de iniciar la reco</w:t>
      </w:r>
      <w:r w:rsidR="00DD5FBE" w:rsidRPr="00AE3FAA">
        <w:rPr>
          <w:rFonts w:eastAsia="Calibri" w:cs="Segoe UI"/>
          <w:lang w:val="es-PE"/>
        </w:rPr>
        <w:t>lección</w:t>
      </w:r>
      <w:r w:rsidRPr="00AE3FAA">
        <w:rPr>
          <w:rFonts w:eastAsia="Calibri" w:cs="Segoe UI"/>
          <w:lang w:val="es-PE"/>
        </w:rPr>
        <w:t xml:space="preserve"> de datos primarios,</w:t>
      </w:r>
      <w:r w:rsidR="00DD5FBE" w:rsidRPr="00AE3FAA">
        <w:rPr>
          <w:rFonts w:eastAsia="Calibri" w:cs="Segoe UI"/>
          <w:lang w:val="es-PE"/>
        </w:rPr>
        <w:t xml:space="preserve"> debe </w:t>
      </w:r>
      <w:r w:rsidRPr="00AE3FAA">
        <w:rPr>
          <w:rFonts w:eastAsia="Calibri" w:cs="Segoe UI"/>
          <w:lang w:val="es-PE"/>
        </w:rPr>
        <w:t>identificar los objetivos comunes junt</w:t>
      </w:r>
      <w:r w:rsidR="00DD5FBE" w:rsidRPr="00AE3FAA">
        <w:rPr>
          <w:rFonts w:eastAsia="Calibri" w:cs="Segoe UI"/>
          <w:lang w:val="es-PE"/>
        </w:rPr>
        <w:t>o</w:t>
      </w:r>
      <w:r w:rsidRPr="00AE3FAA">
        <w:rPr>
          <w:rFonts w:eastAsia="Calibri" w:cs="Segoe UI"/>
          <w:lang w:val="es-PE"/>
        </w:rPr>
        <w:t xml:space="preserve"> con los socios de la mesa sectorial de </w:t>
      </w:r>
      <w:r w:rsidR="00D44DEA" w:rsidRPr="00AE3FAA">
        <w:rPr>
          <w:rFonts w:eastAsia="Calibri" w:cs="Segoe UI"/>
          <w:lang w:val="es-PE"/>
        </w:rPr>
        <w:t>agua, saneamiento e higiene</w:t>
      </w:r>
      <w:r w:rsidRPr="00AE3FAA">
        <w:rPr>
          <w:rFonts w:eastAsia="Calibri" w:cs="Segoe UI"/>
          <w:lang w:val="es-PE"/>
        </w:rPr>
        <w:t xml:space="preserve">. Además de </w:t>
      </w:r>
      <w:r w:rsidR="00B955E9" w:rsidRPr="00AE3FAA">
        <w:rPr>
          <w:rFonts w:eastAsia="Calibri" w:cs="Segoe UI"/>
          <w:lang w:val="es-PE"/>
        </w:rPr>
        <w:t>ayudarlo a mantener</w:t>
      </w:r>
      <w:r w:rsidR="00DD5FBE" w:rsidRPr="00AE3FAA">
        <w:rPr>
          <w:rFonts w:eastAsia="Calibri" w:cs="Segoe UI"/>
          <w:lang w:val="es-PE"/>
        </w:rPr>
        <w:t xml:space="preserve"> </w:t>
      </w:r>
      <w:r w:rsidRPr="00AE3FAA">
        <w:rPr>
          <w:rFonts w:eastAsia="Calibri" w:cs="Segoe UI"/>
          <w:lang w:val="es-PE"/>
        </w:rPr>
        <w:t xml:space="preserve">su evaluación centrada en lo que está tratando de obtener, </w:t>
      </w:r>
      <w:r w:rsidR="00230CCC" w:rsidRPr="00AE3FAA">
        <w:rPr>
          <w:rFonts w:eastAsia="Calibri" w:cs="Segoe UI"/>
          <w:lang w:val="es-PE"/>
        </w:rPr>
        <w:t xml:space="preserve">también </w:t>
      </w:r>
      <w:r w:rsidRPr="00AE3FAA">
        <w:rPr>
          <w:rFonts w:eastAsia="Calibri" w:cs="Segoe UI"/>
          <w:lang w:val="es-PE"/>
        </w:rPr>
        <w:t>evitar</w:t>
      </w:r>
      <w:r w:rsidR="00230CCC" w:rsidRPr="00AE3FAA">
        <w:rPr>
          <w:rFonts w:eastAsia="Calibri" w:cs="Segoe UI"/>
          <w:lang w:val="es-PE"/>
        </w:rPr>
        <w:t>á</w:t>
      </w:r>
      <w:r w:rsidRPr="00AE3FAA">
        <w:rPr>
          <w:rFonts w:eastAsia="Calibri" w:cs="Segoe UI"/>
          <w:lang w:val="es-PE"/>
        </w:rPr>
        <w:t xml:space="preserve"> la duplicación de los esfuerzos de evaluación en la fase inicial de una emergencia y</w:t>
      </w:r>
      <w:r w:rsidR="00DD5FBE" w:rsidRPr="00AE3FAA">
        <w:rPr>
          <w:rFonts w:eastAsia="Calibri" w:cs="Segoe UI"/>
          <w:lang w:val="es-PE"/>
        </w:rPr>
        <w:t xml:space="preserve">, por consiguiente, </w:t>
      </w:r>
      <w:r w:rsidR="00230CCC" w:rsidRPr="00AE3FAA">
        <w:rPr>
          <w:rFonts w:eastAsia="Calibri" w:cs="Segoe UI"/>
          <w:lang w:val="es-PE"/>
        </w:rPr>
        <w:t>esfuerzos extenuantes de</w:t>
      </w:r>
      <w:r w:rsidRPr="00AE3FAA">
        <w:rPr>
          <w:rFonts w:eastAsia="Calibri" w:cs="Segoe UI"/>
          <w:lang w:val="es-PE"/>
        </w:rPr>
        <w:t xml:space="preserve"> evaluaci</w:t>
      </w:r>
      <w:r w:rsidR="00230CCC" w:rsidRPr="00AE3FAA">
        <w:rPr>
          <w:rFonts w:eastAsia="Calibri" w:cs="Segoe UI"/>
          <w:lang w:val="es-PE"/>
        </w:rPr>
        <w:t>ón</w:t>
      </w:r>
      <w:r w:rsidRPr="00AE3FAA">
        <w:rPr>
          <w:rFonts w:eastAsia="Calibri" w:cs="Segoe UI"/>
          <w:lang w:val="es-PE"/>
        </w:rPr>
        <w:t xml:space="preserve"> en las poblaciones afectadas. La mesa sectorial de </w:t>
      </w:r>
      <w:r w:rsidR="00D44DEA" w:rsidRPr="00AE3FAA">
        <w:rPr>
          <w:rFonts w:eastAsia="Calibri" w:cs="Segoe UI"/>
          <w:lang w:val="es-PE"/>
        </w:rPr>
        <w:t>agua, saneamiento e higiene</w:t>
      </w:r>
      <w:r w:rsidRPr="00AE3FAA">
        <w:rPr>
          <w:rFonts w:eastAsia="Calibri" w:cs="Segoe UI"/>
          <w:lang w:val="es-PE"/>
        </w:rPr>
        <w:t xml:space="preserve"> deberá:</w:t>
      </w:r>
    </w:p>
    <w:p w14:paraId="4C3154B2" w14:textId="61598AD6" w:rsidR="004E5DD8" w:rsidRPr="00AE3FAA" w:rsidRDefault="004E5DD8" w:rsidP="004E5DD8">
      <w:pPr>
        <w:pStyle w:val="Paragraphedeliste"/>
        <w:numPr>
          <w:ilvl w:val="0"/>
          <w:numId w:val="7"/>
        </w:numPr>
        <w:spacing w:before="120" w:after="0"/>
        <w:ind w:right="26"/>
        <w:jc w:val="both"/>
        <w:rPr>
          <w:lang w:val="es-PE"/>
        </w:rPr>
      </w:pPr>
      <w:r w:rsidRPr="00AE3FAA">
        <w:rPr>
          <w:lang w:val="es-PE"/>
        </w:rPr>
        <w:t>Verificar los supuestos de cobertura de</w:t>
      </w:r>
      <w:r w:rsidR="00230CCC" w:rsidRPr="00AE3FAA">
        <w:rPr>
          <w:lang w:val="es-PE"/>
        </w:rPr>
        <w:t xml:space="preserve"> los servicios de</w:t>
      </w:r>
      <w:r w:rsidRPr="00AE3FAA">
        <w:rPr>
          <w:lang w:val="es-PE"/>
        </w:rPr>
        <w:t xml:space="preserve"> </w:t>
      </w:r>
      <w:r w:rsidR="00D44DEA" w:rsidRPr="00AE3FAA">
        <w:rPr>
          <w:lang w:val="es-PE"/>
        </w:rPr>
        <w:t>agua, saneamiento e higiene</w:t>
      </w:r>
      <w:r w:rsidRPr="00AE3FAA">
        <w:rPr>
          <w:lang w:val="es-PE"/>
        </w:rPr>
        <w:t xml:space="preserve"> en </w:t>
      </w:r>
      <w:r w:rsidR="00230CCC" w:rsidRPr="00AE3FAA">
        <w:rPr>
          <w:lang w:val="es-PE"/>
        </w:rPr>
        <w:t xml:space="preserve">situaciones de </w:t>
      </w:r>
      <w:r w:rsidRPr="00AE3FAA">
        <w:rPr>
          <w:lang w:val="es-PE"/>
        </w:rPr>
        <w:t xml:space="preserve">emergencia y realizar un análisis de </w:t>
      </w:r>
      <w:r w:rsidR="00230CCC" w:rsidRPr="00AE3FAA">
        <w:rPr>
          <w:lang w:val="es-PE"/>
        </w:rPr>
        <w:t>brechas;</w:t>
      </w:r>
    </w:p>
    <w:p w14:paraId="1B8B1C7D" w14:textId="62BF3633" w:rsidR="004E5DD8" w:rsidRPr="00AE3FAA" w:rsidRDefault="00230CCC" w:rsidP="004E5DD8">
      <w:pPr>
        <w:pStyle w:val="Paragraphedeliste"/>
        <w:numPr>
          <w:ilvl w:val="0"/>
          <w:numId w:val="7"/>
        </w:numPr>
        <w:spacing w:before="120" w:after="0"/>
        <w:ind w:right="26"/>
        <w:jc w:val="both"/>
        <w:rPr>
          <w:lang w:val="es-PE"/>
        </w:rPr>
      </w:pPr>
      <w:r w:rsidRPr="00AE3FAA">
        <w:rPr>
          <w:lang w:val="es-PE"/>
        </w:rPr>
        <w:t>Ayudar a l</w:t>
      </w:r>
      <w:r w:rsidR="004E5DD8" w:rsidRPr="00AE3FAA">
        <w:rPr>
          <w:lang w:val="es-PE"/>
        </w:rPr>
        <w:t xml:space="preserve">a mesa sectorial de </w:t>
      </w:r>
      <w:r w:rsidR="00D44DEA" w:rsidRPr="00AE3FAA">
        <w:rPr>
          <w:lang w:val="es-PE"/>
        </w:rPr>
        <w:t>agua, saneamiento e higiene</w:t>
      </w:r>
      <w:r w:rsidR="004E5DD8" w:rsidRPr="00AE3FAA">
        <w:rPr>
          <w:lang w:val="es-PE"/>
        </w:rPr>
        <w:t xml:space="preserve"> </w:t>
      </w:r>
      <w:r w:rsidRPr="00AE3FAA">
        <w:rPr>
          <w:lang w:val="es-PE"/>
        </w:rPr>
        <w:t xml:space="preserve">a </w:t>
      </w:r>
      <w:r w:rsidR="004E5DD8" w:rsidRPr="00AE3FAA">
        <w:rPr>
          <w:lang w:val="es-PE"/>
        </w:rPr>
        <w:t>defin</w:t>
      </w:r>
      <w:r w:rsidRPr="00AE3FAA">
        <w:rPr>
          <w:lang w:val="es-PE"/>
        </w:rPr>
        <w:t>ir</w:t>
      </w:r>
      <w:r w:rsidR="004E5DD8" w:rsidRPr="00AE3FAA">
        <w:rPr>
          <w:lang w:val="es-PE"/>
        </w:rPr>
        <w:t xml:space="preserve"> un plan de respuesta</w:t>
      </w:r>
      <w:r w:rsidRPr="00AE3FAA">
        <w:rPr>
          <w:lang w:val="es-PE"/>
        </w:rPr>
        <w:t>, y</w:t>
      </w:r>
    </w:p>
    <w:p w14:paraId="42D0A97F" w14:textId="41A78650" w:rsidR="004E5DD8" w:rsidRPr="00AE3FAA" w:rsidRDefault="004E5DD8" w:rsidP="004E5DD8">
      <w:pPr>
        <w:pStyle w:val="Paragraphedeliste"/>
        <w:numPr>
          <w:ilvl w:val="0"/>
          <w:numId w:val="7"/>
        </w:numPr>
        <w:spacing w:before="120" w:after="0"/>
        <w:ind w:right="26"/>
        <w:jc w:val="both"/>
        <w:rPr>
          <w:lang w:val="es-PE"/>
        </w:rPr>
      </w:pPr>
      <w:r w:rsidRPr="00AE3FAA">
        <w:rPr>
          <w:lang w:val="es-PE"/>
        </w:rPr>
        <w:lastRenderedPageBreak/>
        <w:t xml:space="preserve">Establecer una línea de base y un método para </w:t>
      </w:r>
      <w:r w:rsidR="00230CCC" w:rsidRPr="00AE3FAA">
        <w:rPr>
          <w:lang w:val="es-PE"/>
        </w:rPr>
        <w:t>el monitoreo</w:t>
      </w:r>
      <w:r w:rsidRPr="00AE3FAA">
        <w:rPr>
          <w:lang w:val="es-PE"/>
        </w:rPr>
        <w:t xml:space="preserve"> y la evaluación. </w:t>
      </w:r>
    </w:p>
    <w:p w14:paraId="08380FB3" w14:textId="77777777" w:rsidR="003422FD" w:rsidRPr="00AE3FAA" w:rsidRDefault="003422FD" w:rsidP="003422FD">
      <w:pPr>
        <w:pStyle w:val="Paragraphedeliste"/>
        <w:spacing w:before="120" w:after="0"/>
        <w:ind w:left="630" w:right="26"/>
        <w:jc w:val="both"/>
        <w:rPr>
          <w:lang w:val="es-PE"/>
        </w:rPr>
      </w:pPr>
    </w:p>
    <w:p w14:paraId="6D1177AA" w14:textId="633C77F3" w:rsidR="004E5DD8" w:rsidRPr="00AE3FAA" w:rsidRDefault="004E5DD8" w:rsidP="00800721">
      <w:pPr>
        <w:jc w:val="both"/>
        <w:rPr>
          <w:rFonts w:eastAsia="Calibri"/>
          <w:lang w:val="es-PE"/>
        </w:rPr>
      </w:pPr>
      <w:r w:rsidRPr="00AE3FAA">
        <w:rPr>
          <w:rFonts w:eastAsia="Calibri"/>
          <w:lang w:val="es-PE"/>
        </w:rPr>
        <w:t xml:space="preserve">El siguiente árbol de decisiones puede </w:t>
      </w:r>
      <w:r w:rsidR="00230CCC" w:rsidRPr="00AE3FAA">
        <w:rPr>
          <w:rFonts w:eastAsia="Calibri"/>
          <w:lang w:val="es-PE"/>
        </w:rPr>
        <w:t>ayudarlo a</w:t>
      </w:r>
      <w:r w:rsidRPr="00AE3FAA">
        <w:rPr>
          <w:rFonts w:eastAsia="Calibri"/>
          <w:lang w:val="es-PE"/>
        </w:rPr>
        <w:t xml:space="preserve"> evaluar si neces</w:t>
      </w:r>
      <w:r w:rsidR="00230CCC" w:rsidRPr="00AE3FAA">
        <w:rPr>
          <w:rFonts w:eastAsia="Calibri"/>
          <w:lang w:val="es-PE"/>
        </w:rPr>
        <w:t>ita</w:t>
      </w:r>
      <w:r w:rsidRPr="00AE3FAA">
        <w:rPr>
          <w:rFonts w:eastAsia="Calibri"/>
          <w:lang w:val="es-PE"/>
        </w:rPr>
        <w:t xml:space="preserve"> recolectar datos primarios:</w:t>
      </w:r>
    </w:p>
    <w:p w14:paraId="19EBF8EC" w14:textId="0CB94370" w:rsidR="004E5DD8" w:rsidRPr="00AE3FAA" w:rsidRDefault="004E5DD8" w:rsidP="00800721">
      <w:pPr>
        <w:jc w:val="both"/>
        <w:rPr>
          <w:rFonts w:eastAsia="Calibri"/>
          <w:lang w:val="es-PE"/>
        </w:rPr>
      </w:pPr>
      <w:r w:rsidRPr="00AE3FAA">
        <w:rPr>
          <w:rFonts w:cs="Times New Roman"/>
          <w:noProof/>
          <w:sz w:val="24"/>
          <w:szCs w:val="24"/>
          <w:lang w:val="es-PE"/>
        </w:rPr>
        <w:drawing>
          <wp:inline distT="0" distB="0" distL="0" distR="0" wp14:anchorId="3A5CE107" wp14:editId="1A5373E6">
            <wp:extent cx="6645910" cy="3580130"/>
            <wp:effectExtent l="19050" t="19050" r="0" b="20320"/>
            <wp:docPr id="1" name="Diagram 399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CB31AAE" w14:textId="16884C42" w:rsidR="004E5DD8" w:rsidRPr="00AE3FAA" w:rsidRDefault="004E5DD8" w:rsidP="004E5DD8">
      <w:pPr>
        <w:jc w:val="both"/>
        <w:rPr>
          <w:rFonts w:eastAsia="Calibri"/>
          <w:lang w:val="es-PE"/>
        </w:rPr>
      </w:pPr>
      <w:r w:rsidRPr="00AE3FAA">
        <w:rPr>
          <w:rFonts w:eastAsia="Calibri"/>
          <w:lang w:val="es-PE"/>
        </w:rPr>
        <w:t xml:space="preserve">Si necesita información primaria, </w:t>
      </w:r>
      <w:r w:rsidR="00230CCC" w:rsidRPr="00AE3FAA">
        <w:rPr>
          <w:rFonts w:eastAsia="Calibri"/>
          <w:lang w:val="es-PE"/>
        </w:rPr>
        <w:t xml:space="preserve">responda a las siguientes preguntas para </w:t>
      </w:r>
      <w:r w:rsidRPr="00AE3FAA">
        <w:rPr>
          <w:rFonts w:eastAsia="Calibri"/>
          <w:lang w:val="es-PE"/>
        </w:rPr>
        <w:t>seleccionar el área más apropiada para realizar la evaluación:</w:t>
      </w:r>
    </w:p>
    <w:p w14:paraId="0E135EC1" w14:textId="40E47C8C" w:rsidR="004E5DD8" w:rsidRPr="00AE3FAA" w:rsidRDefault="004E5DD8" w:rsidP="004E5DD8">
      <w:pPr>
        <w:numPr>
          <w:ilvl w:val="0"/>
          <w:numId w:val="8"/>
        </w:numPr>
        <w:spacing w:before="240" w:after="0"/>
        <w:ind w:right="26"/>
        <w:contextualSpacing/>
        <w:jc w:val="both"/>
        <w:rPr>
          <w:rFonts w:eastAsia="Calibri"/>
          <w:lang w:val="es-PE"/>
        </w:rPr>
      </w:pPr>
      <w:r w:rsidRPr="00AE3FAA">
        <w:rPr>
          <w:rFonts w:eastAsia="Calibri"/>
          <w:lang w:val="es-PE"/>
        </w:rPr>
        <w:t xml:space="preserve">¿Dónde están las </w:t>
      </w:r>
      <w:r w:rsidR="00230CCC" w:rsidRPr="00AE3FAA">
        <w:rPr>
          <w:rFonts w:eastAsia="Calibri"/>
          <w:lang w:val="es-PE"/>
        </w:rPr>
        <w:t>principales</w:t>
      </w:r>
      <w:r w:rsidRPr="00AE3FAA">
        <w:rPr>
          <w:rFonts w:eastAsia="Calibri"/>
          <w:lang w:val="es-PE"/>
        </w:rPr>
        <w:t xml:space="preserve"> necesidades? (Las </w:t>
      </w:r>
      <w:r w:rsidR="00230CCC" w:rsidRPr="00AE3FAA">
        <w:rPr>
          <w:rFonts w:eastAsia="Calibri"/>
          <w:lang w:val="es-PE"/>
        </w:rPr>
        <w:t xml:space="preserve">poblaciones </w:t>
      </w:r>
      <w:r w:rsidRPr="00AE3FAA">
        <w:rPr>
          <w:rFonts w:eastAsia="Calibri"/>
          <w:lang w:val="es-PE"/>
        </w:rPr>
        <w:t>más afectadas y vulnerables)</w:t>
      </w:r>
      <w:r w:rsidR="00230CCC" w:rsidRPr="00AE3FAA">
        <w:rPr>
          <w:rFonts w:eastAsia="Calibri"/>
          <w:lang w:val="es-PE"/>
        </w:rPr>
        <w:t>.</w:t>
      </w:r>
    </w:p>
    <w:p w14:paraId="1826C7EA" w14:textId="188ADED4" w:rsidR="004E5DD8" w:rsidRPr="00AE3FAA" w:rsidRDefault="004E5DD8" w:rsidP="004E5DD8">
      <w:pPr>
        <w:numPr>
          <w:ilvl w:val="0"/>
          <w:numId w:val="8"/>
        </w:numPr>
        <w:spacing w:before="240" w:after="0"/>
        <w:ind w:right="26"/>
        <w:contextualSpacing/>
        <w:jc w:val="both"/>
        <w:rPr>
          <w:rFonts w:eastAsia="Calibri"/>
          <w:lang w:val="es-PE"/>
        </w:rPr>
      </w:pPr>
      <w:r w:rsidRPr="00AE3FAA">
        <w:rPr>
          <w:rFonts w:eastAsia="Calibri"/>
          <w:lang w:val="es-PE"/>
        </w:rPr>
        <w:t xml:space="preserve">¿Dónde puede </w:t>
      </w:r>
      <w:r w:rsidRPr="00AE3FAA">
        <w:rPr>
          <w:rFonts w:eastAsia="Calibri" w:cs="Arial"/>
          <w:lang w:val="es-PE"/>
        </w:rPr>
        <w:t>tener mayor impacto la mesa sectorial</w:t>
      </w:r>
      <w:r w:rsidRPr="00AE3FAA">
        <w:rPr>
          <w:rFonts w:eastAsia="Calibri"/>
          <w:lang w:val="es-PE"/>
        </w:rPr>
        <w:t>? (Piense en la planificación de la respuesta)</w:t>
      </w:r>
      <w:r w:rsidR="00230CCC" w:rsidRPr="00AE3FAA">
        <w:rPr>
          <w:rFonts w:eastAsia="Calibri"/>
          <w:lang w:val="es-PE"/>
        </w:rPr>
        <w:t>.</w:t>
      </w:r>
    </w:p>
    <w:p w14:paraId="22D01F85" w14:textId="163FFF40" w:rsidR="004E5DD8" w:rsidRPr="00AE3FAA" w:rsidRDefault="004E5DD8" w:rsidP="004E5DD8">
      <w:pPr>
        <w:numPr>
          <w:ilvl w:val="0"/>
          <w:numId w:val="8"/>
        </w:numPr>
        <w:spacing w:before="240" w:after="0"/>
        <w:ind w:right="26"/>
        <w:contextualSpacing/>
        <w:jc w:val="both"/>
        <w:rPr>
          <w:rFonts w:eastAsia="Calibri"/>
          <w:lang w:val="es-PE"/>
        </w:rPr>
      </w:pPr>
      <w:r w:rsidRPr="00AE3FAA">
        <w:rPr>
          <w:rFonts w:eastAsia="Calibri"/>
          <w:lang w:val="es-PE"/>
        </w:rPr>
        <w:t xml:space="preserve">¿Dónde hay una </w:t>
      </w:r>
      <w:r w:rsidR="00230CCC" w:rsidRPr="00AE3FAA">
        <w:rPr>
          <w:rFonts w:eastAsia="Calibri"/>
          <w:lang w:val="es-PE"/>
        </w:rPr>
        <w:t xml:space="preserve">brecha </w:t>
      </w:r>
      <w:r w:rsidRPr="00AE3FAA">
        <w:rPr>
          <w:rFonts w:eastAsia="Calibri"/>
          <w:lang w:val="es-PE"/>
        </w:rPr>
        <w:t>en la respuesta</w:t>
      </w:r>
      <w:r w:rsidR="00230CCC" w:rsidRPr="00AE3FAA">
        <w:rPr>
          <w:rFonts w:eastAsia="Calibri"/>
          <w:lang w:val="es-PE"/>
        </w:rPr>
        <w:t xml:space="preserve"> o </w:t>
      </w:r>
      <w:r w:rsidRPr="00AE3FAA">
        <w:rPr>
          <w:rFonts w:eastAsia="Calibri"/>
          <w:lang w:val="es-PE"/>
        </w:rPr>
        <w:t>falta de asistencia? (coordine con</w:t>
      </w:r>
      <w:r w:rsidR="00230CCC" w:rsidRPr="00AE3FAA">
        <w:rPr>
          <w:rFonts w:eastAsia="Calibri"/>
          <w:lang w:val="es-PE"/>
        </w:rPr>
        <w:t xml:space="preserve"> los demás</w:t>
      </w:r>
      <w:r w:rsidRPr="00AE3FAA">
        <w:rPr>
          <w:rFonts w:eastAsia="Calibri"/>
          <w:lang w:val="es-PE"/>
        </w:rPr>
        <w:t xml:space="preserve"> actores para ver quién </w:t>
      </w:r>
      <w:r w:rsidR="00230CCC" w:rsidRPr="00AE3FAA">
        <w:rPr>
          <w:rFonts w:eastAsia="Calibri"/>
          <w:lang w:val="es-PE"/>
        </w:rPr>
        <w:t>está a cargo de la respuesta</w:t>
      </w:r>
      <w:r w:rsidRPr="00AE3FAA">
        <w:rPr>
          <w:rFonts w:eastAsia="Calibri"/>
          <w:lang w:val="es-PE"/>
        </w:rPr>
        <w:t xml:space="preserve"> y dónde)</w:t>
      </w:r>
      <w:r w:rsidR="00230CCC" w:rsidRPr="00AE3FAA">
        <w:rPr>
          <w:rFonts w:eastAsia="Calibri"/>
          <w:lang w:val="es-PE"/>
        </w:rPr>
        <w:t>.</w:t>
      </w:r>
    </w:p>
    <w:p w14:paraId="2555FE0C" w14:textId="77777777" w:rsidR="004E5DD8" w:rsidRPr="00AE3FAA" w:rsidRDefault="004E5DD8" w:rsidP="004E5DD8">
      <w:pPr>
        <w:spacing w:before="240" w:after="0"/>
        <w:ind w:left="720" w:right="26"/>
        <w:contextualSpacing/>
        <w:jc w:val="both"/>
        <w:rPr>
          <w:rFonts w:eastAsia="Calibri"/>
          <w:lang w:val="es-PE"/>
        </w:rPr>
      </w:pPr>
    </w:p>
    <w:p w14:paraId="6EFFC5D5" w14:textId="7482F6D2" w:rsidR="004E5DD8" w:rsidRPr="00AE3FAA" w:rsidRDefault="004E5DD8" w:rsidP="004E5DD8">
      <w:pPr>
        <w:rPr>
          <w:rFonts w:eastAsia="Calibri"/>
          <w:lang w:val="es-PE"/>
        </w:rPr>
      </w:pPr>
      <w:r w:rsidRPr="00AE3FAA">
        <w:rPr>
          <w:rFonts w:eastAsia="Calibri"/>
          <w:lang w:val="es-PE"/>
        </w:rPr>
        <w:t xml:space="preserve">En lo que respecta a la </w:t>
      </w:r>
      <w:r w:rsidR="00230CCC" w:rsidRPr="00AE3FAA">
        <w:rPr>
          <w:rFonts w:eastAsia="Calibri"/>
          <w:lang w:val="es-PE"/>
        </w:rPr>
        <w:t>recolección de datos</w:t>
      </w:r>
      <w:r w:rsidRPr="00AE3FAA">
        <w:rPr>
          <w:rFonts w:eastAsia="Calibri"/>
          <w:lang w:val="es-PE"/>
        </w:rPr>
        <w:t xml:space="preserve"> primarios, hay dos tipos principales de evaluaciones que </w:t>
      </w:r>
      <w:r w:rsidR="00B955E9" w:rsidRPr="00AE3FAA">
        <w:rPr>
          <w:rFonts w:eastAsia="Calibri"/>
          <w:lang w:val="es-PE"/>
        </w:rPr>
        <w:t>generalmente</w:t>
      </w:r>
      <w:r w:rsidRPr="00AE3FAA">
        <w:rPr>
          <w:rFonts w:eastAsia="Calibri"/>
          <w:lang w:val="es-PE"/>
        </w:rPr>
        <w:t xml:space="preserve"> alimenta</w:t>
      </w:r>
      <w:r w:rsidR="00B955E9" w:rsidRPr="00AE3FAA">
        <w:rPr>
          <w:rFonts w:eastAsia="Calibri"/>
          <w:lang w:val="es-PE"/>
        </w:rPr>
        <w:t>n</w:t>
      </w:r>
      <w:r w:rsidRPr="00AE3FAA">
        <w:rPr>
          <w:rFonts w:eastAsia="Calibri"/>
          <w:lang w:val="es-PE"/>
        </w:rPr>
        <w:t xml:space="preserve"> el proceso del </w:t>
      </w:r>
      <w:r w:rsidR="008E1510" w:rsidRPr="00AE3FAA">
        <w:rPr>
          <w:rFonts w:eastAsia="Calibri"/>
          <w:lang w:val="es-PE"/>
        </w:rPr>
        <w:t>análisis de necesidades humanitarias</w:t>
      </w:r>
      <w:r w:rsidRPr="00AE3FAA">
        <w:rPr>
          <w:rFonts w:eastAsia="Calibri"/>
          <w:lang w:val="es-PE"/>
        </w:rPr>
        <w:t xml:space="preserve">: las </w:t>
      </w:r>
      <w:bookmarkStart w:id="12" w:name="_Hlk40677280"/>
      <w:r w:rsidRPr="00AE3FAA">
        <w:rPr>
          <w:rFonts w:eastAsia="Calibri"/>
          <w:lang w:val="es-PE"/>
        </w:rPr>
        <w:t xml:space="preserve">evaluaciones de las necesidades multisectoriales </w:t>
      </w:r>
      <w:bookmarkEnd w:id="12"/>
      <w:r w:rsidRPr="00AE3FAA">
        <w:rPr>
          <w:rFonts w:eastAsia="Calibri"/>
          <w:lang w:val="es-PE"/>
        </w:rPr>
        <w:t xml:space="preserve">y las evaluaciones de </w:t>
      </w:r>
      <w:r w:rsidR="00D44DEA" w:rsidRPr="00AE3FAA">
        <w:rPr>
          <w:rFonts w:eastAsia="Calibri"/>
          <w:lang w:val="es-PE"/>
        </w:rPr>
        <w:t>agua, saneamiento e higiene</w:t>
      </w:r>
      <w:r w:rsidRPr="00AE3FAA">
        <w:rPr>
          <w:rFonts w:eastAsia="Calibri"/>
          <w:lang w:val="es-PE"/>
        </w:rPr>
        <w:t xml:space="preserve"> específicas de cada sector.</w:t>
      </w:r>
    </w:p>
    <w:p w14:paraId="132F906C" w14:textId="171A9F06" w:rsidR="004E5DD8" w:rsidRPr="00AE3FAA" w:rsidRDefault="004E5DD8" w:rsidP="00800721">
      <w:pPr>
        <w:jc w:val="both"/>
        <w:rPr>
          <w:rFonts w:eastAsia="Calibri"/>
          <w:b/>
          <w:i/>
          <w:lang w:val="es-PE"/>
        </w:rPr>
      </w:pPr>
      <w:r w:rsidRPr="00AE3FAA">
        <w:rPr>
          <w:rFonts w:eastAsia="Calibri"/>
          <w:b/>
          <w:i/>
          <w:lang w:val="es-PE"/>
        </w:rPr>
        <w:t xml:space="preserve">Evaluaciones de necesidades multisectoriales </w:t>
      </w:r>
    </w:p>
    <w:p w14:paraId="5CF0FCEF" w14:textId="31F2FCFD" w:rsidR="004E5DD8" w:rsidRPr="00AE3FAA" w:rsidRDefault="004E5DD8" w:rsidP="00800721">
      <w:pPr>
        <w:jc w:val="both"/>
        <w:rPr>
          <w:rFonts w:eastAsia="Calibri"/>
          <w:lang w:val="es-PE"/>
        </w:rPr>
      </w:pPr>
      <w:r w:rsidRPr="00AE3FAA">
        <w:rPr>
          <w:rFonts w:eastAsia="Calibri"/>
          <w:lang w:val="es-PE"/>
        </w:rPr>
        <w:t xml:space="preserve">Por lo general, </w:t>
      </w:r>
      <w:r w:rsidR="008E1510" w:rsidRPr="00AE3FAA">
        <w:rPr>
          <w:rFonts w:eastAsia="Calibri"/>
          <w:lang w:val="es-PE"/>
        </w:rPr>
        <w:t>la OCAH</w:t>
      </w:r>
      <w:r w:rsidRPr="00AE3FAA">
        <w:rPr>
          <w:rFonts w:eastAsia="Calibri"/>
          <w:lang w:val="es-PE"/>
        </w:rPr>
        <w:t xml:space="preserve"> coordina y </w:t>
      </w:r>
      <w:r w:rsidR="00754911" w:rsidRPr="00AE3FAA">
        <w:rPr>
          <w:rFonts w:eastAsia="Calibri"/>
          <w:lang w:val="es-PE"/>
        </w:rPr>
        <w:t>lidera</w:t>
      </w:r>
      <w:r w:rsidRPr="00AE3FAA">
        <w:rPr>
          <w:rFonts w:eastAsia="Calibri"/>
          <w:lang w:val="es-PE"/>
        </w:rPr>
        <w:t xml:space="preserve"> la</w:t>
      </w:r>
      <w:r w:rsidR="00754911" w:rsidRPr="00AE3FAA">
        <w:rPr>
          <w:rFonts w:eastAsia="Calibri"/>
          <w:lang w:val="es-PE"/>
        </w:rPr>
        <w:t>s</w:t>
      </w:r>
      <w:r w:rsidRPr="00AE3FAA">
        <w:rPr>
          <w:rFonts w:eastAsia="Calibri"/>
          <w:lang w:val="es-PE"/>
        </w:rPr>
        <w:t xml:space="preserve"> </w:t>
      </w:r>
      <w:r w:rsidR="00754911" w:rsidRPr="00AE3FAA">
        <w:rPr>
          <w:rFonts w:eastAsia="Calibri"/>
          <w:lang w:val="es-PE"/>
        </w:rPr>
        <w:t>evaluaciones de necesidades multisectoriales</w:t>
      </w:r>
      <w:r w:rsidRPr="00AE3FAA">
        <w:rPr>
          <w:rFonts w:eastAsia="Calibri"/>
          <w:lang w:val="es-PE"/>
        </w:rPr>
        <w:t xml:space="preserve"> y cuenta con el apoyo de organismos especializados en evaluaciones (como la MSD de la OIM o REACH). La metodología, las herramientas y los plazos </w:t>
      </w:r>
      <w:r w:rsidR="00754911" w:rsidRPr="00AE3FAA">
        <w:rPr>
          <w:rFonts w:eastAsia="Calibri"/>
          <w:lang w:val="es-PE"/>
        </w:rPr>
        <w:t>generalmente son el resultado</w:t>
      </w:r>
      <w:r w:rsidRPr="00AE3FAA">
        <w:rPr>
          <w:rFonts w:eastAsia="Calibri"/>
          <w:lang w:val="es-PE"/>
        </w:rPr>
        <w:t xml:space="preserve"> de consultas con las diferentes plataformas de coordinación en el marco de un</w:t>
      </w:r>
      <w:r w:rsidR="00754911" w:rsidRPr="00AE3FAA">
        <w:rPr>
          <w:rFonts w:eastAsia="Calibri"/>
          <w:lang w:val="es-PE"/>
        </w:rPr>
        <w:t>a evaluación o un</w:t>
      </w:r>
      <w:r w:rsidRPr="00AE3FAA">
        <w:rPr>
          <w:rFonts w:eastAsia="Calibri"/>
          <w:lang w:val="es-PE"/>
        </w:rPr>
        <w:t xml:space="preserve"> grupo de trabajo técnico </w:t>
      </w:r>
      <w:r w:rsidR="00754911" w:rsidRPr="00AE3FAA">
        <w:rPr>
          <w:rFonts w:eastAsia="Calibri"/>
          <w:lang w:val="es-PE"/>
        </w:rPr>
        <w:t>en</w:t>
      </w:r>
      <w:r w:rsidRPr="00AE3FAA">
        <w:rPr>
          <w:rFonts w:eastAsia="Calibri"/>
          <w:lang w:val="es-PE"/>
        </w:rPr>
        <w:t xml:space="preserve"> </w:t>
      </w:r>
      <w:r w:rsidR="00754911" w:rsidRPr="00AE3FAA">
        <w:rPr>
          <w:rFonts w:eastAsia="Calibri"/>
          <w:lang w:val="es-PE"/>
        </w:rPr>
        <w:t>gestión</w:t>
      </w:r>
      <w:r w:rsidRPr="00AE3FAA">
        <w:rPr>
          <w:rFonts w:eastAsia="Calibri"/>
          <w:lang w:val="es-PE"/>
        </w:rPr>
        <w:t xml:space="preserve"> de la información (</w:t>
      </w:r>
      <w:r w:rsidR="00F6543E" w:rsidRPr="00AE3FAA">
        <w:rPr>
          <w:rFonts w:eastAsia="Calibri"/>
          <w:lang w:val="es-PE"/>
        </w:rPr>
        <w:t>grupo técnico de trabajo</w:t>
      </w:r>
      <w:r w:rsidRPr="00AE3FAA">
        <w:rPr>
          <w:rFonts w:eastAsia="Calibri"/>
          <w:lang w:val="es-PE"/>
        </w:rPr>
        <w:t xml:space="preserve">, por sus siglas en inglés). La plataforma de coordinación de </w:t>
      </w:r>
      <w:r w:rsidR="00D44DEA" w:rsidRPr="00AE3FAA">
        <w:rPr>
          <w:rFonts w:eastAsia="Calibri"/>
          <w:lang w:val="es-PE"/>
        </w:rPr>
        <w:t>agua, saneamiento e higiene</w:t>
      </w:r>
      <w:r w:rsidRPr="00AE3FAA">
        <w:rPr>
          <w:rFonts w:eastAsia="Calibri"/>
          <w:lang w:val="es-PE"/>
        </w:rPr>
        <w:t xml:space="preserve"> debe participar activamente en es</w:t>
      </w:r>
      <w:r w:rsidR="00B955E9" w:rsidRPr="00AE3FAA">
        <w:rPr>
          <w:rFonts w:eastAsia="Calibri"/>
          <w:lang w:val="es-PE"/>
        </w:rPr>
        <w:t>t</w:t>
      </w:r>
      <w:r w:rsidRPr="00AE3FAA">
        <w:rPr>
          <w:rFonts w:eastAsia="Calibri"/>
          <w:lang w:val="es-PE"/>
        </w:rPr>
        <w:t xml:space="preserve">os debates para asegurarse de que los datos </w:t>
      </w:r>
      <w:r w:rsidR="00F6543E" w:rsidRPr="00AE3FAA">
        <w:rPr>
          <w:rFonts w:eastAsia="Calibri"/>
          <w:lang w:val="es-PE"/>
        </w:rPr>
        <w:t xml:space="preserve">recolectados sobre </w:t>
      </w:r>
      <w:r w:rsidR="00D44DEA" w:rsidRPr="00AE3FAA">
        <w:rPr>
          <w:rFonts w:eastAsia="Calibri"/>
          <w:lang w:val="es-PE"/>
        </w:rPr>
        <w:t>agua, saneamiento e higiene</w:t>
      </w:r>
      <w:r w:rsidRPr="00AE3FAA">
        <w:rPr>
          <w:rFonts w:eastAsia="Calibri"/>
          <w:lang w:val="es-PE"/>
        </w:rPr>
        <w:t xml:space="preserve"> satisfagan las necesidades de información de la plataforma. Otro aspecto fundamental que </w:t>
      </w:r>
      <w:r w:rsidR="00F6543E" w:rsidRPr="00AE3FAA">
        <w:rPr>
          <w:rFonts w:eastAsia="Calibri"/>
          <w:lang w:val="es-PE"/>
        </w:rPr>
        <w:t xml:space="preserve">se </w:t>
      </w:r>
      <w:r w:rsidRPr="00AE3FAA">
        <w:rPr>
          <w:rFonts w:eastAsia="Calibri"/>
          <w:lang w:val="es-PE"/>
        </w:rPr>
        <w:t xml:space="preserve">debe considerar durante los debates del </w:t>
      </w:r>
      <w:r w:rsidR="00F6543E" w:rsidRPr="00AE3FAA">
        <w:rPr>
          <w:rFonts w:eastAsia="Calibri"/>
          <w:lang w:val="es-PE"/>
        </w:rPr>
        <w:t>grupo técnico de trabajo</w:t>
      </w:r>
      <w:r w:rsidRPr="00AE3FAA">
        <w:rPr>
          <w:rFonts w:eastAsia="Calibri"/>
          <w:lang w:val="es-PE"/>
        </w:rPr>
        <w:t xml:space="preserve"> es la inclusión de indicadores básicos y preguntas sobre </w:t>
      </w:r>
      <w:r w:rsidR="00D44DEA" w:rsidRPr="00AE3FAA">
        <w:rPr>
          <w:rFonts w:eastAsia="Calibri"/>
          <w:lang w:val="es-PE"/>
        </w:rPr>
        <w:t>agua, saneamiento e higiene</w:t>
      </w:r>
      <w:r w:rsidRPr="00AE3FAA">
        <w:rPr>
          <w:rFonts w:eastAsia="Calibri"/>
          <w:lang w:val="es-PE"/>
        </w:rPr>
        <w:t xml:space="preserve"> para garantizar que los datos </w:t>
      </w:r>
      <w:r w:rsidR="0070049F" w:rsidRPr="00AE3FAA">
        <w:rPr>
          <w:rFonts w:eastAsia="Calibri"/>
          <w:lang w:val="es-PE"/>
        </w:rPr>
        <w:t>recolectados</w:t>
      </w:r>
      <w:r w:rsidRPr="00AE3FAA">
        <w:rPr>
          <w:rFonts w:eastAsia="Calibri"/>
          <w:lang w:val="es-PE"/>
        </w:rPr>
        <w:t xml:space="preserve"> estén armonizados con los datos procedentes de otras fuentes.</w:t>
      </w:r>
    </w:p>
    <w:p w14:paraId="141F6BA9" w14:textId="3CCDF6EA" w:rsidR="004E5DD8" w:rsidRPr="00AE3FAA" w:rsidRDefault="004E5DD8" w:rsidP="00800721">
      <w:pPr>
        <w:jc w:val="both"/>
        <w:rPr>
          <w:rFonts w:eastAsia="Calibri"/>
          <w:b/>
          <w:i/>
          <w:lang w:val="es-PE"/>
        </w:rPr>
      </w:pPr>
      <w:r w:rsidRPr="00AE3FAA">
        <w:rPr>
          <w:rFonts w:eastAsia="Calibri"/>
          <w:b/>
          <w:i/>
          <w:lang w:val="es-PE"/>
        </w:rPr>
        <w:t>Evaluaciones específic</w:t>
      </w:r>
      <w:r w:rsidR="00F6543E" w:rsidRPr="00AE3FAA">
        <w:rPr>
          <w:rFonts w:eastAsia="Calibri"/>
          <w:b/>
          <w:i/>
          <w:lang w:val="es-PE"/>
        </w:rPr>
        <w:t>a</w:t>
      </w:r>
      <w:r w:rsidRPr="00AE3FAA">
        <w:rPr>
          <w:rFonts w:eastAsia="Calibri"/>
          <w:b/>
          <w:i/>
          <w:lang w:val="es-PE"/>
        </w:rPr>
        <w:t xml:space="preserve">s </w:t>
      </w:r>
      <w:r w:rsidR="00F6543E" w:rsidRPr="00AE3FAA">
        <w:rPr>
          <w:rFonts w:eastAsia="Calibri"/>
          <w:b/>
          <w:i/>
          <w:lang w:val="es-PE"/>
        </w:rPr>
        <w:t xml:space="preserve">del sector de </w:t>
      </w:r>
      <w:r w:rsidR="00D44DEA" w:rsidRPr="00AE3FAA">
        <w:rPr>
          <w:rFonts w:eastAsia="Calibri"/>
          <w:b/>
          <w:i/>
          <w:lang w:val="es-PE"/>
        </w:rPr>
        <w:t>agua, saneamiento e higiene</w:t>
      </w:r>
    </w:p>
    <w:p w14:paraId="6FD19616" w14:textId="1E6CB64E" w:rsidR="004E5DD8" w:rsidRPr="00AE3FAA" w:rsidRDefault="004E5DD8" w:rsidP="004E5DD8">
      <w:pPr>
        <w:jc w:val="both"/>
        <w:rPr>
          <w:rFonts w:eastAsia="Calibri"/>
          <w:lang w:val="es-PE"/>
        </w:rPr>
      </w:pPr>
      <w:r w:rsidRPr="00AE3FAA">
        <w:rPr>
          <w:rFonts w:eastAsia="Calibri"/>
          <w:lang w:val="es-PE"/>
        </w:rPr>
        <w:t xml:space="preserve">Dado el espacio limitado para los indicadores de </w:t>
      </w:r>
      <w:r w:rsidR="00D44DEA" w:rsidRPr="00AE3FAA">
        <w:rPr>
          <w:rFonts w:eastAsia="Calibri"/>
          <w:lang w:val="es-PE"/>
        </w:rPr>
        <w:t>agua, saneamiento e higiene</w:t>
      </w:r>
      <w:r w:rsidRPr="00AE3FAA">
        <w:rPr>
          <w:rFonts w:eastAsia="Calibri"/>
          <w:lang w:val="es-PE"/>
        </w:rPr>
        <w:t xml:space="preserve"> en las </w:t>
      </w:r>
      <w:r w:rsidR="00754911" w:rsidRPr="00AE3FAA">
        <w:rPr>
          <w:rFonts w:eastAsia="Calibri"/>
          <w:lang w:val="es-PE"/>
        </w:rPr>
        <w:t>evaluaciones de necesidades multisectoriales</w:t>
      </w:r>
      <w:r w:rsidRPr="00AE3FAA">
        <w:rPr>
          <w:rFonts w:eastAsia="Calibri"/>
          <w:lang w:val="es-PE"/>
        </w:rPr>
        <w:t xml:space="preserve">, </w:t>
      </w:r>
      <w:r w:rsidR="00F6543E" w:rsidRPr="00AE3FAA">
        <w:rPr>
          <w:rFonts w:eastAsia="Calibri"/>
          <w:lang w:val="es-PE"/>
        </w:rPr>
        <w:t xml:space="preserve">es probable que </w:t>
      </w:r>
      <w:r w:rsidRPr="00AE3FAA">
        <w:rPr>
          <w:rFonts w:eastAsia="Calibri"/>
          <w:lang w:val="es-PE"/>
        </w:rPr>
        <w:t xml:space="preserve">la plataforma de coordinación de </w:t>
      </w:r>
      <w:r w:rsidR="00D44DEA" w:rsidRPr="00AE3FAA">
        <w:rPr>
          <w:rFonts w:eastAsia="Calibri"/>
          <w:lang w:val="es-PE"/>
        </w:rPr>
        <w:t>agua, saneamiento e higiene</w:t>
      </w:r>
      <w:r w:rsidRPr="00AE3FAA">
        <w:rPr>
          <w:rFonts w:eastAsia="Calibri"/>
          <w:lang w:val="es-PE"/>
        </w:rPr>
        <w:t xml:space="preserve"> desee complementarlos con una evaluación sectorial </w:t>
      </w:r>
      <w:r w:rsidR="00F6543E" w:rsidRPr="00AE3FAA">
        <w:rPr>
          <w:rFonts w:eastAsia="Calibri"/>
          <w:lang w:val="es-PE"/>
        </w:rPr>
        <w:t>exhaustiva</w:t>
      </w:r>
      <w:r w:rsidRPr="00AE3FAA">
        <w:rPr>
          <w:rFonts w:eastAsia="Calibri"/>
          <w:lang w:val="es-PE"/>
        </w:rPr>
        <w:t xml:space="preserve">. Las evaluaciones sectoriales se </w:t>
      </w:r>
      <w:r w:rsidR="00F6543E" w:rsidRPr="00AE3FAA">
        <w:rPr>
          <w:rFonts w:eastAsia="Calibri"/>
          <w:lang w:val="es-PE"/>
        </w:rPr>
        <w:t>realizan</w:t>
      </w:r>
      <w:r w:rsidRPr="00AE3FAA">
        <w:rPr>
          <w:rFonts w:eastAsia="Calibri"/>
          <w:lang w:val="es-PE"/>
        </w:rPr>
        <w:t xml:space="preserve"> cuando se requiere una comprensión más elaborada de las necesidades y vulnerabilidades para fundamentar la planificación estratégica y el diseño de las operaciones. Debido a su escala y alcance, es</w:t>
      </w:r>
      <w:r w:rsidR="00F6543E" w:rsidRPr="00AE3FAA">
        <w:rPr>
          <w:rFonts w:eastAsia="Calibri"/>
          <w:lang w:val="es-PE"/>
        </w:rPr>
        <w:t>t</w:t>
      </w:r>
      <w:r w:rsidRPr="00AE3FAA">
        <w:rPr>
          <w:rFonts w:eastAsia="Calibri"/>
          <w:lang w:val="es-PE"/>
        </w:rPr>
        <w:t xml:space="preserve">as </w:t>
      </w:r>
      <w:r w:rsidRPr="00AE3FAA">
        <w:rPr>
          <w:rFonts w:eastAsia="Calibri"/>
          <w:lang w:val="es-PE"/>
        </w:rPr>
        <w:lastRenderedPageBreak/>
        <w:t xml:space="preserve">evaluaciones </w:t>
      </w:r>
      <w:r w:rsidR="00F6543E" w:rsidRPr="00AE3FAA">
        <w:rPr>
          <w:rFonts w:eastAsia="Calibri"/>
          <w:lang w:val="es-PE"/>
        </w:rPr>
        <w:t>generalmente se realizan e</w:t>
      </w:r>
      <w:r w:rsidRPr="00AE3FAA">
        <w:rPr>
          <w:rFonts w:eastAsia="Calibri"/>
          <w:lang w:val="es-PE"/>
        </w:rPr>
        <w:t>n a</w:t>
      </w:r>
      <w:r w:rsidR="00F6543E" w:rsidRPr="00AE3FAA">
        <w:rPr>
          <w:rFonts w:eastAsia="Calibri"/>
          <w:lang w:val="es-PE"/>
        </w:rPr>
        <w:t>lianza</w:t>
      </w:r>
      <w:r w:rsidRPr="00AE3FAA">
        <w:rPr>
          <w:rFonts w:eastAsia="Calibri"/>
          <w:lang w:val="es-PE"/>
        </w:rPr>
        <w:t xml:space="preserve"> con múltiples </w:t>
      </w:r>
      <w:r w:rsidR="00F6543E" w:rsidRPr="00AE3FAA">
        <w:rPr>
          <w:rFonts w:eastAsia="Calibri"/>
          <w:lang w:val="es-PE"/>
        </w:rPr>
        <w:t>agencias</w:t>
      </w:r>
      <w:r w:rsidRPr="00AE3FAA">
        <w:rPr>
          <w:rFonts w:eastAsia="Calibri"/>
          <w:lang w:val="es-PE"/>
        </w:rPr>
        <w:t xml:space="preserve"> de </w:t>
      </w:r>
      <w:r w:rsidR="00D44DEA" w:rsidRPr="00AE3FAA">
        <w:rPr>
          <w:rFonts w:eastAsia="Calibri"/>
          <w:lang w:val="es-PE"/>
        </w:rPr>
        <w:t>agua, saneamiento e higiene</w:t>
      </w:r>
      <w:r w:rsidRPr="00AE3FAA">
        <w:rPr>
          <w:rFonts w:eastAsia="Calibri"/>
          <w:lang w:val="es-PE"/>
        </w:rPr>
        <w:t xml:space="preserve"> y la plataforma de coordinación debe desempeñar un papel activo para garantizar un alto </w:t>
      </w:r>
      <w:r w:rsidR="00F6543E" w:rsidRPr="00AE3FAA">
        <w:rPr>
          <w:rFonts w:eastAsia="Calibri"/>
          <w:lang w:val="es-PE"/>
        </w:rPr>
        <w:t>nivel</w:t>
      </w:r>
      <w:r w:rsidRPr="00AE3FAA">
        <w:rPr>
          <w:rFonts w:eastAsia="Calibri"/>
          <w:lang w:val="es-PE"/>
        </w:rPr>
        <w:t xml:space="preserve"> de coordinación. Para facilitarlo, </w:t>
      </w:r>
      <w:r w:rsidR="00F6543E" w:rsidRPr="00AE3FAA">
        <w:rPr>
          <w:rFonts w:eastAsia="Calibri"/>
          <w:lang w:val="es-PE"/>
        </w:rPr>
        <w:t xml:space="preserve">podría resultar conveniente </w:t>
      </w:r>
      <w:r w:rsidRPr="00AE3FAA">
        <w:rPr>
          <w:rFonts w:eastAsia="Calibri"/>
          <w:lang w:val="es-PE"/>
        </w:rPr>
        <w:t xml:space="preserve">establecer </w:t>
      </w:r>
      <w:r w:rsidR="00AE3FAA" w:rsidRPr="00AE3FAA">
        <w:rPr>
          <w:rFonts w:eastAsia="Calibri"/>
          <w:lang w:val="es-PE"/>
        </w:rPr>
        <w:t xml:space="preserve">un </w:t>
      </w:r>
      <w:r w:rsidR="00F6543E" w:rsidRPr="00AE3FAA">
        <w:rPr>
          <w:rFonts w:eastAsia="Calibri"/>
          <w:lang w:val="es-PE"/>
        </w:rPr>
        <w:t>grupo técnico de trabajo provisional para que realice l</w:t>
      </w:r>
      <w:r w:rsidRPr="00AE3FAA">
        <w:rPr>
          <w:rFonts w:eastAsia="Calibri"/>
          <w:lang w:val="es-PE"/>
        </w:rPr>
        <w:t xml:space="preserve">a evaluación sectorial. </w:t>
      </w:r>
    </w:p>
    <w:p w14:paraId="1E3E0FAA" w14:textId="095C97B2" w:rsidR="004D44BC" w:rsidRPr="00AE3FAA" w:rsidRDefault="004D44BC" w:rsidP="004D44BC">
      <w:pPr>
        <w:jc w:val="both"/>
        <w:rPr>
          <w:rFonts w:eastAsia="Calibri"/>
          <w:lang w:val="es-PE"/>
        </w:rPr>
      </w:pPr>
      <w:r w:rsidRPr="00AE3FAA">
        <w:rPr>
          <w:rFonts w:eastAsia="Calibri"/>
          <w:lang w:val="es-PE"/>
        </w:rPr>
        <w:t>De</w:t>
      </w:r>
      <w:r w:rsidR="00CB2E55" w:rsidRPr="00AE3FAA">
        <w:rPr>
          <w:rFonts w:eastAsia="Calibri"/>
          <w:lang w:val="es-PE"/>
        </w:rPr>
        <w:t xml:space="preserve"> acuerdo con el nivel</w:t>
      </w:r>
      <w:r w:rsidRPr="00AE3FAA">
        <w:rPr>
          <w:rFonts w:eastAsia="Calibri"/>
          <w:lang w:val="es-PE"/>
        </w:rPr>
        <w:t xml:space="preserve"> de coordinación, la evaluación sectorial será una evaluación armonizada o conjunta. </w:t>
      </w:r>
      <w:r w:rsidR="00CB2E55" w:rsidRPr="00AE3FAA">
        <w:rPr>
          <w:rFonts w:eastAsia="Calibri"/>
          <w:lang w:val="es-PE"/>
        </w:rPr>
        <w:t>Si bie</w:t>
      </w:r>
      <w:r w:rsidRPr="00AE3FAA">
        <w:rPr>
          <w:rFonts w:eastAsia="Calibri"/>
          <w:lang w:val="es-PE"/>
        </w:rPr>
        <w:t xml:space="preserve">n </w:t>
      </w:r>
      <w:r w:rsidR="00CB2E55" w:rsidRPr="00AE3FAA">
        <w:rPr>
          <w:rFonts w:eastAsia="Calibri"/>
          <w:lang w:val="es-PE"/>
        </w:rPr>
        <w:t xml:space="preserve">en </w:t>
      </w:r>
      <w:r w:rsidRPr="00AE3FAA">
        <w:rPr>
          <w:rFonts w:eastAsia="Calibri"/>
          <w:lang w:val="es-PE"/>
        </w:rPr>
        <w:t>las evaluaciones armonizadas, la reco</w:t>
      </w:r>
      <w:r w:rsidR="00CB2E55" w:rsidRPr="00AE3FAA">
        <w:rPr>
          <w:rFonts w:eastAsia="Calibri"/>
          <w:lang w:val="es-PE"/>
        </w:rPr>
        <w:t>lección</w:t>
      </w:r>
      <w:r w:rsidRPr="00AE3FAA">
        <w:rPr>
          <w:rFonts w:eastAsia="Calibri"/>
          <w:lang w:val="es-PE"/>
        </w:rPr>
        <w:t xml:space="preserve"> y el análisis de los datos se realizan por separado</w:t>
      </w:r>
      <w:r w:rsidR="00CB2E55" w:rsidRPr="00AE3FAA">
        <w:rPr>
          <w:rFonts w:eastAsia="Calibri"/>
          <w:lang w:val="es-PE"/>
        </w:rPr>
        <w:t xml:space="preserve">, </w:t>
      </w:r>
      <w:r w:rsidRPr="00AE3FAA">
        <w:rPr>
          <w:rFonts w:eastAsia="Calibri"/>
          <w:lang w:val="es-PE"/>
        </w:rPr>
        <w:t xml:space="preserve">los datos son suficientemente comparables para ser compilados en una base de datos </w:t>
      </w:r>
      <w:r w:rsidR="00CB2E55" w:rsidRPr="00AE3FAA">
        <w:rPr>
          <w:rFonts w:eastAsia="Calibri"/>
          <w:lang w:val="es-PE"/>
        </w:rPr>
        <w:t xml:space="preserve">única </w:t>
      </w:r>
      <w:r w:rsidRPr="00AE3FAA">
        <w:rPr>
          <w:rFonts w:eastAsia="Calibri"/>
          <w:lang w:val="es-PE"/>
        </w:rPr>
        <w:t xml:space="preserve">que sirva para los fines de un análisis compartido. </w:t>
      </w:r>
      <w:r w:rsidR="00CB2E55" w:rsidRPr="00AE3FAA">
        <w:rPr>
          <w:rFonts w:eastAsia="Calibri"/>
          <w:lang w:val="es-PE"/>
        </w:rPr>
        <w:t>Para</w:t>
      </w:r>
      <w:r w:rsidRPr="00AE3FAA">
        <w:rPr>
          <w:rFonts w:eastAsia="Calibri"/>
          <w:lang w:val="es-PE"/>
        </w:rPr>
        <w:t xml:space="preserve"> garantizar un enfoque armonizado, es importante que la mesa sectorial impulse el uso de conjuntos de datos operacionales comunes e indicadores clave y</w:t>
      </w:r>
      <w:r w:rsidR="004412DC" w:rsidRPr="00AE3FAA">
        <w:rPr>
          <w:rFonts w:eastAsia="Calibri"/>
          <w:lang w:val="es-PE"/>
        </w:rPr>
        <w:t xml:space="preserve"> que</w:t>
      </w:r>
      <w:r w:rsidRPr="00AE3FAA">
        <w:rPr>
          <w:rFonts w:eastAsia="Calibri"/>
          <w:lang w:val="es-PE"/>
        </w:rPr>
        <w:t xml:space="preserve"> facil</w:t>
      </w:r>
      <w:r w:rsidR="004412DC" w:rsidRPr="00AE3FAA">
        <w:rPr>
          <w:rFonts w:eastAsia="Calibri"/>
          <w:lang w:val="es-PE"/>
        </w:rPr>
        <w:t>ite</w:t>
      </w:r>
      <w:r w:rsidRPr="00AE3FAA">
        <w:rPr>
          <w:rFonts w:eastAsia="Calibri"/>
          <w:lang w:val="es-PE"/>
        </w:rPr>
        <w:t xml:space="preserve"> la sincronización geográfica y temporal de la </w:t>
      </w:r>
      <w:r w:rsidR="00230CCC" w:rsidRPr="00AE3FAA">
        <w:rPr>
          <w:rFonts w:eastAsia="Calibri"/>
          <w:lang w:val="es-PE"/>
        </w:rPr>
        <w:t>recolección de datos</w:t>
      </w:r>
      <w:r w:rsidRPr="00AE3FAA">
        <w:rPr>
          <w:rFonts w:eastAsia="Calibri"/>
          <w:lang w:val="es-PE"/>
        </w:rPr>
        <w:t xml:space="preserve">. </w:t>
      </w:r>
      <w:r w:rsidR="004412DC" w:rsidRPr="00AE3FAA">
        <w:rPr>
          <w:rFonts w:eastAsia="Calibri"/>
          <w:lang w:val="es-PE"/>
        </w:rPr>
        <w:t>Con u</w:t>
      </w:r>
      <w:r w:rsidRPr="00AE3FAA">
        <w:rPr>
          <w:rFonts w:eastAsia="Calibri"/>
          <w:lang w:val="es-PE"/>
        </w:rPr>
        <w:t xml:space="preserve">na mayor coordinación </w:t>
      </w:r>
      <w:r w:rsidR="004412DC" w:rsidRPr="00AE3FAA">
        <w:rPr>
          <w:rFonts w:eastAsia="Calibri"/>
          <w:lang w:val="es-PE"/>
        </w:rPr>
        <w:t>se logrará u</w:t>
      </w:r>
      <w:r w:rsidRPr="00AE3FAA">
        <w:rPr>
          <w:rFonts w:eastAsia="Calibri"/>
          <w:lang w:val="es-PE"/>
        </w:rPr>
        <w:t xml:space="preserve">na evaluación conjunta, es decir, una evaluación en la que cada componente, desde la </w:t>
      </w:r>
      <w:r w:rsidR="00230CCC" w:rsidRPr="00AE3FAA">
        <w:rPr>
          <w:rFonts w:eastAsia="Calibri"/>
          <w:lang w:val="es-PE"/>
        </w:rPr>
        <w:t>recolección de datos</w:t>
      </w:r>
      <w:r w:rsidRPr="00AE3FAA">
        <w:rPr>
          <w:rFonts w:eastAsia="Calibri"/>
          <w:lang w:val="es-PE"/>
        </w:rPr>
        <w:t xml:space="preserve"> hasta el análisis, constituya un único proceso entre los socios del sector de </w:t>
      </w:r>
      <w:r w:rsidR="00D44DEA" w:rsidRPr="00AE3FAA">
        <w:rPr>
          <w:rFonts w:eastAsia="Calibri"/>
          <w:lang w:val="es-PE"/>
        </w:rPr>
        <w:t>agua, saneamiento e higiene</w:t>
      </w:r>
      <w:r w:rsidRPr="00AE3FAA">
        <w:rPr>
          <w:rFonts w:eastAsia="Calibri"/>
          <w:lang w:val="es-PE"/>
        </w:rPr>
        <w:t xml:space="preserve">, que dé lugar a un único informe. En un escenario de evaluación conjunta, la plataforma de coordinación de </w:t>
      </w:r>
      <w:r w:rsidR="00D44DEA" w:rsidRPr="00AE3FAA">
        <w:rPr>
          <w:rFonts w:eastAsia="Calibri"/>
          <w:lang w:val="es-PE"/>
        </w:rPr>
        <w:t>agua, saneamiento e higiene</w:t>
      </w:r>
      <w:r w:rsidRPr="00AE3FAA">
        <w:rPr>
          <w:rFonts w:eastAsia="Calibri"/>
          <w:lang w:val="es-PE"/>
        </w:rPr>
        <w:t xml:space="preserve"> participa mucho más, ya que debe dirigir todo el proceso, desde el diseño de la metodología hasta el análisis final. </w:t>
      </w:r>
      <w:r w:rsidR="004412DC" w:rsidRPr="00AE3FAA">
        <w:rPr>
          <w:rFonts w:eastAsia="Calibri"/>
          <w:lang w:val="es-PE"/>
        </w:rPr>
        <w:t>Dado</w:t>
      </w:r>
      <w:r w:rsidR="00AE3FAA" w:rsidRPr="00AE3FAA">
        <w:rPr>
          <w:rFonts w:eastAsia="Calibri"/>
          <w:lang w:val="es-PE"/>
        </w:rPr>
        <w:t>s</w:t>
      </w:r>
      <w:r w:rsidR="004412DC" w:rsidRPr="00AE3FAA">
        <w:rPr>
          <w:rFonts w:eastAsia="Calibri"/>
          <w:lang w:val="es-PE"/>
        </w:rPr>
        <w:t xml:space="preserve"> </w:t>
      </w:r>
      <w:r w:rsidRPr="00AE3FAA">
        <w:rPr>
          <w:rFonts w:eastAsia="Calibri"/>
          <w:lang w:val="es-PE"/>
        </w:rPr>
        <w:t xml:space="preserve">los recursos </w:t>
      </w:r>
      <w:r w:rsidR="004412DC" w:rsidRPr="00AE3FAA">
        <w:rPr>
          <w:rFonts w:eastAsia="Calibri"/>
          <w:lang w:val="es-PE"/>
        </w:rPr>
        <w:t xml:space="preserve">necesarios para lograrlo, </w:t>
      </w:r>
      <w:r w:rsidRPr="00AE3FAA">
        <w:rPr>
          <w:rFonts w:eastAsia="Calibri"/>
          <w:lang w:val="es-PE"/>
        </w:rPr>
        <w:t xml:space="preserve">las plataformas de coordinación </w:t>
      </w:r>
      <w:r w:rsidR="004412DC" w:rsidRPr="00AE3FAA">
        <w:rPr>
          <w:rFonts w:eastAsia="Calibri"/>
          <w:lang w:val="es-PE"/>
        </w:rPr>
        <w:t xml:space="preserve">generalmente solicitan </w:t>
      </w:r>
      <w:r w:rsidRPr="00AE3FAA">
        <w:rPr>
          <w:rFonts w:eastAsia="Calibri"/>
          <w:lang w:val="es-PE"/>
        </w:rPr>
        <w:t xml:space="preserve">el apoyo de </w:t>
      </w:r>
      <w:r w:rsidR="004412DC" w:rsidRPr="00AE3FAA">
        <w:rPr>
          <w:rFonts w:eastAsia="Calibri"/>
          <w:lang w:val="es-PE"/>
        </w:rPr>
        <w:t>agencias</w:t>
      </w:r>
      <w:r w:rsidRPr="00AE3FAA">
        <w:rPr>
          <w:rFonts w:eastAsia="Calibri"/>
          <w:lang w:val="es-PE"/>
        </w:rPr>
        <w:t xml:space="preserve"> especializad</w:t>
      </w:r>
      <w:r w:rsidR="004412DC" w:rsidRPr="00AE3FAA">
        <w:rPr>
          <w:rFonts w:eastAsia="Calibri"/>
          <w:lang w:val="es-PE"/>
        </w:rPr>
        <w:t>a</w:t>
      </w:r>
      <w:r w:rsidRPr="00AE3FAA">
        <w:rPr>
          <w:rFonts w:eastAsia="Calibri"/>
          <w:lang w:val="es-PE"/>
        </w:rPr>
        <w:t xml:space="preserve">s en evaluaciones. </w:t>
      </w:r>
    </w:p>
    <w:p w14:paraId="3DB18D29" w14:textId="77777777" w:rsidR="004D44BC" w:rsidRPr="00AE3FAA" w:rsidRDefault="004D44BC" w:rsidP="00800721">
      <w:pPr>
        <w:pStyle w:val="heading1wash"/>
        <w:jc w:val="both"/>
        <w:rPr>
          <w:lang w:val="es-PE"/>
        </w:rPr>
      </w:pPr>
      <w:bookmarkStart w:id="13" w:name="_Toc42553516"/>
      <w:bookmarkStart w:id="14" w:name="_Toc514915000"/>
      <w:bookmarkStart w:id="15" w:name="_Toc514167857"/>
      <w:r w:rsidRPr="00AE3FAA">
        <w:rPr>
          <w:lang w:val="es-PE"/>
        </w:rPr>
        <w:t>El proceso de evaluación de necesidades humanitarias en sí y el análisis de datos</w:t>
      </w:r>
      <w:bookmarkEnd w:id="13"/>
      <w:r w:rsidRPr="00AE3FAA">
        <w:rPr>
          <w:lang w:val="es-PE"/>
        </w:rPr>
        <w:t xml:space="preserve"> </w:t>
      </w:r>
    </w:p>
    <w:p w14:paraId="79F687F8" w14:textId="5EA7870A" w:rsidR="004D44BC" w:rsidRPr="00AE3FAA" w:rsidRDefault="004D44BC" w:rsidP="004D44BC">
      <w:pPr>
        <w:jc w:val="both"/>
        <w:rPr>
          <w:lang w:val="es-PE"/>
        </w:rPr>
      </w:pPr>
      <w:bookmarkStart w:id="16" w:name="_Toc514915001"/>
      <w:bookmarkEnd w:id="14"/>
      <w:r w:rsidRPr="00AE3FAA">
        <w:rPr>
          <w:lang w:val="es-PE"/>
        </w:rPr>
        <w:t xml:space="preserve">En una crisis prolongada, </w:t>
      </w:r>
      <w:r w:rsidR="008E1510" w:rsidRPr="00AE3FAA">
        <w:rPr>
          <w:lang w:val="es-PE"/>
        </w:rPr>
        <w:t>la OCAH</w:t>
      </w:r>
      <w:r w:rsidRPr="00AE3FAA">
        <w:rPr>
          <w:lang w:val="es-PE"/>
        </w:rPr>
        <w:t xml:space="preserve"> da a las mesas sectoriales el número total de </w:t>
      </w:r>
      <w:r w:rsidR="004412DC" w:rsidRPr="00AE3FAA">
        <w:rPr>
          <w:lang w:val="es-PE"/>
        </w:rPr>
        <w:t xml:space="preserve">las </w:t>
      </w:r>
      <w:r w:rsidRPr="00AE3FAA">
        <w:rPr>
          <w:lang w:val="es-PE"/>
        </w:rPr>
        <w:t xml:space="preserve">personas afectadas o con necesidades y luego las mesas sectoriales deben </w:t>
      </w:r>
      <w:r w:rsidR="00AE3FAA" w:rsidRPr="00AE3FAA">
        <w:rPr>
          <w:lang w:val="es-PE"/>
        </w:rPr>
        <w:t>determinar</w:t>
      </w:r>
      <w:r w:rsidRPr="00AE3FAA">
        <w:rPr>
          <w:lang w:val="es-PE"/>
        </w:rPr>
        <w:t xml:space="preserve"> su propio número de </w:t>
      </w:r>
      <w:r w:rsidR="004412DC" w:rsidRPr="00AE3FAA">
        <w:rPr>
          <w:lang w:val="es-PE"/>
        </w:rPr>
        <w:t>personas con necesidades</w:t>
      </w:r>
      <w:r w:rsidRPr="00AE3FAA">
        <w:rPr>
          <w:lang w:val="es-PE"/>
        </w:rPr>
        <w:t xml:space="preserve">. Con ello se </w:t>
      </w:r>
      <w:r w:rsidR="004412DC" w:rsidRPr="00AE3FAA">
        <w:rPr>
          <w:lang w:val="es-PE"/>
        </w:rPr>
        <w:t>busca</w:t>
      </w:r>
      <w:r w:rsidRPr="00AE3FAA">
        <w:rPr>
          <w:lang w:val="es-PE"/>
        </w:rPr>
        <w:t xml:space="preserve"> armonizar las cifras de</w:t>
      </w:r>
      <w:r w:rsidR="004412DC" w:rsidRPr="00AE3FAA">
        <w:rPr>
          <w:lang w:val="es-PE"/>
        </w:rPr>
        <w:t xml:space="preserve"> las</w:t>
      </w:r>
      <w:r w:rsidRPr="00AE3FAA">
        <w:rPr>
          <w:lang w:val="es-PE"/>
        </w:rPr>
        <w:t xml:space="preserve"> </w:t>
      </w:r>
      <w:r w:rsidR="004412DC" w:rsidRPr="00AE3FAA">
        <w:rPr>
          <w:lang w:val="es-PE"/>
        </w:rPr>
        <w:t>personas con necesidades</w:t>
      </w:r>
      <w:r w:rsidRPr="00AE3FAA">
        <w:rPr>
          <w:lang w:val="es-PE"/>
        </w:rPr>
        <w:t xml:space="preserve"> de las mesas sectoriales y asegurar que se mantengan dentro de los límites de la población afectada</w:t>
      </w:r>
      <w:r w:rsidR="004412DC" w:rsidRPr="00AE3FAA">
        <w:rPr>
          <w:lang w:val="es-PE"/>
        </w:rPr>
        <w:t xml:space="preserve"> total</w:t>
      </w:r>
      <w:r w:rsidRPr="00AE3FAA">
        <w:rPr>
          <w:lang w:val="es-PE"/>
        </w:rPr>
        <w:t xml:space="preserve">. Esta cifra </w:t>
      </w:r>
      <w:r w:rsidR="004412DC" w:rsidRPr="00AE3FAA">
        <w:rPr>
          <w:lang w:val="es-PE"/>
        </w:rPr>
        <w:t>normalmente se obtiene a partir de</w:t>
      </w:r>
      <w:r w:rsidRPr="00AE3FAA">
        <w:rPr>
          <w:lang w:val="es-PE"/>
        </w:rPr>
        <w:t xml:space="preserve"> grandes conjuntos de datos, como los datos de desplazamiento o </w:t>
      </w:r>
      <w:proofErr w:type="spellStart"/>
      <w:r w:rsidR="004D39EA" w:rsidRPr="00340F86">
        <w:rPr>
          <w:lang w:val="es-PE"/>
        </w:rPr>
        <w:t>I</w:t>
      </w:r>
      <w:r w:rsidR="00340F86" w:rsidRPr="00340F86">
        <w:rPr>
          <w:lang w:val="es-PE"/>
        </w:rPr>
        <w:t>ntegrated</w:t>
      </w:r>
      <w:proofErr w:type="spellEnd"/>
      <w:r w:rsidR="00340F86" w:rsidRPr="00340F86">
        <w:rPr>
          <w:lang w:val="es-PE"/>
        </w:rPr>
        <w:t xml:space="preserve"> Food Security Phase Classification</w:t>
      </w:r>
    </w:p>
    <w:p w14:paraId="5EA1F6F3" w14:textId="664301BF" w:rsidR="004D39EA" w:rsidRPr="00AE3FAA" w:rsidRDefault="004D39EA" w:rsidP="004D39EA">
      <w:pPr>
        <w:shd w:val="clear" w:color="auto" w:fill="FFFFFF" w:themeFill="background1"/>
        <w:jc w:val="both"/>
        <w:rPr>
          <w:lang w:val="es-PE"/>
        </w:rPr>
      </w:pPr>
      <w:r w:rsidRPr="00AE3FAA">
        <w:rPr>
          <w:lang w:val="es-PE"/>
        </w:rPr>
        <w:t xml:space="preserve">Una vez que se haya obtenido la cifra sectorial de </w:t>
      </w:r>
      <w:r w:rsidR="004615FB" w:rsidRPr="00AE3FAA">
        <w:rPr>
          <w:lang w:val="es-PE"/>
        </w:rPr>
        <w:t>personas con necesidades</w:t>
      </w:r>
      <w:r w:rsidRPr="00AE3FAA">
        <w:rPr>
          <w:lang w:val="es-PE"/>
        </w:rPr>
        <w:t xml:space="preserve">, las mesas sectoriales </w:t>
      </w:r>
      <w:r w:rsidR="00835440" w:rsidRPr="00AE3FAA">
        <w:rPr>
          <w:lang w:val="es-PE"/>
        </w:rPr>
        <w:t>de agua, saneamiento e higiene</w:t>
      </w:r>
      <w:r w:rsidRPr="00AE3FAA">
        <w:rPr>
          <w:lang w:val="es-PE"/>
        </w:rPr>
        <w:t xml:space="preserve"> deben </w:t>
      </w:r>
      <w:r w:rsidR="00503352" w:rsidRPr="00AE3FAA">
        <w:rPr>
          <w:lang w:val="es-PE"/>
        </w:rPr>
        <w:t xml:space="preserve">informarla </w:t>
      </w:r>
      <w:r w:rsidRPr="00AE3FAA">
        <w:rPr>
          <w:lang w:val="es-PE"/>
        </w:rPr>
        <w:t xml:space="preserve">para el análisis intersectorial a fin de contribuir a determinar el número de </w:t>
      </w:r>
      <w:r w:rsidR="004615FB" w:rsidRPr="00AE3FAA">
        <w:rPr>
          <w:lang w:val="es-PE"/>
        </w:rPr>
        <w:t>personas con necesidades</w:t>
      </w:r>
      <w:r w:rsidRPr="00AE3FAA">
        <w:rPr>
          <w:lang w:val="es-PE"/>
        </w:rPr>
        <w:t xml:space="preserve"> de toda la crisis. </w:t>
      </w:r>
      <w:r w:rsidR="00503352" w:rsidRPr="00AE3FAA">
        <w:rPr>
          <w:lang w:val="es-PE"/>
        </w:rPr>
        <w:t>Cabe</w:t>
      </w:r>
      <w:r w:rsidRPr="00AE3FAA">
        <w:rPr>
          <w:lang w:val="es-PE"/>
        </w:rPr>
        <w:t xml:space="preserve"> señalar que los procesos de análisis sectorial e intersectorial </w:t>
      </w:r>
      <w:r w:rsidR="00503352" w:rsidRPr="00AE3FAA">
        <w:rPr>
          <w:lang w:val="es-PE"/>
        </w:rPr>
        <w:t xml:space="preserve">se </w:t>
      </w:r>
      <w:r w:rsidRPr="00AE3FAA">
        <w:rPr>
          <w:lang w:val="es-PE"/>
        </w:rPr>
        <w:t xml:space="preserve">deben </w:t>
      </w:r>
      <w:r w:rsidR="00503352" w:rsidRPr="00AE3FAA">
        <w:rPr>
          <w:lang w:val="es-PE"/>
        </w:rPr>
        <w:t>realizar</w:t>
      </w:r>
      <w:r w:rsidRPr="00AE3FAA">
        <w:rPr>
          <w:lang w:val="es-PE"/>
        </w:rPr>
        <w:t xml:space="preserve"> </w:t>
      </w:r>
      <w:r w:rsidR="00503352" w:rsidRPr="00AE3FAA">
        <w:rPr>
          <w:lang w:val="es-PE"/>
        </w:rPr>
        <w:t xml:space="preserve">de manera </w:t>
      </w:r>
      <w:r w:rsidRPr="00AE3FAA">
        <w:rPr>
          <w:lang w:val="es-PE"/>
        </w:rPr>
        <w:t>simultánea, ya que se apoyarán mutuamente. Por ejemplo, para determinar l</w:t>
      </w:r>
      <w:r w:rsidR="00503352" w:rsidRPr="00AE3FAA">
        <w:rPr>
          <w:lang w:val="es-PE"/>
        </w:rPr>
        <w:t>a cifra</w:t>
      </w:r>
      <w:r w:rsidRPr="00AE3FAA">
        <w:rPr>
          <w:lang w:val="es-PE"/>
        </w:rPr>
        <w:t xml:space="preserve"> de </w:t>
      </w:r>
      <w:r w:rsidR="004615FB" w:rsidRPr="00AE3FAA">
        <w:rPr>
          <w:lang w:val="es-PE"/>
        </w:rPr>
        <w:t>personas con necesidades</w:t>
      </w:r>
      <w:r w:rsidRPr="00AE3FAA">
        <w:rPr>
          <w:lang w:val="es-PE"/>
        </w:rPr>
        <w:t xml:space="preserve"> </w:t>
      </w:r>
      <w:r w:rsidR="00835440" w:rsidRPr="00AE3FAA">
        <w:rPr>
          <w:lang w:val="es-PE"/>
        </w:rPr>
        <w:t>de</w:t>
      </w:r>
      <w:r w:rsidR="00503352" w:rsidRPr="00AE3FAA">
        <w:rPr>
          <w:lang w:val="es-PE"/>
        </w:rPr>
        <w:t>l sector de</w:t>
      </w:r>
      <w:r w:rsidR="00835440" w:rsidRPr="00AE3FAA">
        <w:rPr>
          <w:lang w:val="es-PE"/>
        </w:rPr>
        <w:t xml:space="preserve"> agua, saneamiento e higiene</w:t>
      </w:r>
      <w:r w:rsidRPr="00AE3FAA">
        <w:rPr>
          <w:lang w:val="es-PE"/>
        </w:rPr>
        <w:t xml:space="preserve">, los sectores </w:t>
      </w:r>
      <w:r w:rsidR="00503352" w:rsidRPr="00AE3FAA">
        <w:rPr>
          <w:lang w:val="es-PE"/>
        </w:rPr>
        <w:t>primero deberán llegar</w:t>
      </w:r>
      <w:r w:rsidRPr="00AE3FAA">
        <w:rPr>
          <w:lang w:val="es-PE"/>
        </w:rPr>
        <w:t xml:space="preserve"> a un consenso </w:t>
      </w:r>
      <w:r w:rsidR="00D43955">
        <w:rPr>
          <w:lang w:val="es-PE"/>
        </w:rPr>
        <w:t>inter</w:t>
      </w:r>
      <w:r w:rsidRPr="00AE3FAA">
        <w:rPr>
          <w:lang w:val="es-PE"/>
        </w:rPr>
        <w:t xml:space="preserve">sectorial respecto </w:t>
      </w:r>
      <w:r w:rsidR="00503352" w:rsidRPr="00AE3FAA">
        <w:rPr>
          <w:lang w:val="es-PE"/>
        </w:rPr>
        <w:t>de</w:t>
      </w:r>
      <w:r w:rsidRPr="00AE3FAA">
        <w:rPr>
          <w:lang w:val="es-PE"/>
        </w:rPr>
        <w:t xml:space="preserve"> la resolución geográfica </w:t>
      </w:r>
      <w:r w:rsidR="00503352" w:rsidRPr="00AE3FAA">
        <w:rPr>
          <w:lang w:val="es-PE"/>
        </w:rPr>
        <w:t>identificada</w:t>
      </w:r>
      <w:r w:rsidRPr="00AE3FAA">
        <w:rPr>
          <w:lang w:val="es-PE"/>
        </w:rPr>
        <w:t xml:space="preserve"> (es decir, el nivel administrativo en el que se debe calcular l</w:t>
      </w:r>
      <w:r w:rsidR="00503352" w:rsidRPr="00AE3FAA">
        <w:rPr>
          <w:lang w:val="es-PE"/>
        </w:rPr>
        <w:t>a cifra</w:t>
      </w:r>
      <w:r w:rsidRPr="00AE3FAA">
        <w:rPr>
          <w:lang w:val="es-PE"/>
        </w:rPr>
        <w:t xml:space="preserve"> de </w:t>
      </w:r>
      <w:r w:rsidR="004615FB" w:rsidRPr="00AE3FAA">
        <w:rPr>
          <w:lang w:val="es-PE"/>
        </w:rPr>
        <w:t>personas con necesidades</w:t>
      </w:r>
      <w:r w:rsidRPr="00AE3FAA">
        <w:rPr>
          <w:lang w:val="es-PE"/>
        </w:rPr>
        <w:t>).</w:t>
      </w:r>
    </w:p>
    <w:p w14:paraId="1C7D620A" w14:textId="5AC1DAD3" w:rsidR="008C4B9B" w:rsidRPr="00AE3FAA" w:rsidRDefault="008C4B9B" w:rsidP="00800721">
      <w:pPr>
        <w:pStyle w:val="heading1wash"/>
        <w:numPr>
          <w:ilvl w:val="1"/>
          <w:numId w:val="1"/>
        </w:numPr>
        <w:jc w:val="both"/>
        <w:rPr>
          <w:lang w:val="es-PE"/>
        </w:rPr>
      </w:pPr>
      <w:bookmarkStart w:id="17" w:name="_Toc42553517"/>
      <w:r w:rsidRPr="00AE3FAA">
        <w:rPr>
          <w:lang w:val="es-PE"/>
        </w:rPr>
        <w:t>An</w:t>
      </w:r>
      <w:r w:rsidR="004D44BC" w:rsidRPr="00AE3FAA">
        <w:rPr>
          <w:lang w:val="es-PE"/>
        </w:rPr>
        <w:t>á</w:t>
      </w:r>
      <w:r w:rsidRPr="00AE3FAA">
        <w:rPr>
          <w:lang w:val="es-PE"/>
        </w:rPr>
        <w:t>l</w:t>
      </w:r>
      <w:r w:rsidR="004D44BC" w:rsidRPr="00AE3FAA">
        <w:rPr>
          <w:lang w:val="es-PE"/>
        </w:rPr>
        <w:t>i</w:t>
      </w:r>
      <w:r w:rsidRPr="00AE3FAA">
        <w:rPr>
          <w:lang w:val="es-PE"/>
        </w:rPr>
        <w:t>sis</w:t>
      </w:r>
      <w:bookmarkEnd w:id="15"/>
      <w:bookmarkEnd w:id="16"/>
      <w:r w:rsidR="004D44BC" w:rsidRPr="00AE3FAA">
        <w:rPr>
          <w:lang w:val="es-PE"/>
        </w:rPr>
        <w:t xml:space="preserve"> sectorial</w:t>
      </w:r>
      <w:bookmarkEnd w:id="17"/>
    </w:p>
    <w:p w14:paraId="1AD678EB" w14:textId="764D6A36" w:rsidR="004D39EA" w:rsidRPr="00AE3FAA" w:rsidRDefault="004D44BC" w:rsidP="00800721">
      <w:pPr>
        <w:jc w:val="both"/>
        <w:rPr>
          <w:lang w:val="es-PE"/>
        </w:rPr>
      </w:pPr>
      <w:r w:rsidRPr="00AE3FAA">
        <w:rPr>
          <w:lang w:val="es-PE"/>
        </w:rPr>
        <w:t xml:space="preserve">Una vez que se hayan compilado todos los datos disponibles, la plataforma de </w:t>
      </w:r>
      <w:r w:rsidR="00D44DEA" w:rsidRPr="00AE3FAA">
        <w:rPr>
          <w:lang w:val="es-PE"/>
        </w:rPr>
        <w:t>agua, saneamiento e higiene</w:t>
      </w:r>
      <w:r w:rsidRPr="00AE3FAA">
        <w:rPr>
          <w:lang w:val="es-PE"/>
        </w:rPr>
        <w:t xml:space="preserve">, junto con los demás sectores, producirá un análisis para estimar el número de personas que necesitan asistencia en materia de </w:t>
      </w:r>
      <w:r w:rsidR="00D44DEA" w:rsidRPr="00AE3FAA">
        <w:rPr>
          <w:lang w:val="es-PE"/>
        </w:rPr>
        <w:t>agua, saneamiento e higiene</w:t>
      </w:r>
      <w:r w:rsidR="00503352" w:rsidRPr="00AE3FAA">
        <w:rPr>
          <w:lang w:val="es-PE"/>
        </w:rPr>
        <w:t>. Además,</w:t>
      </w:r>
      <w:r w:rsidRPr="00AE3FAA">
        <w:rPr>
          <w:lang w:val="es-PE"/>
        </w:rPr>
        <w:t xml:space="preserve"> </w:t>
      </w:r>
      <w:r w:rsidR="00503352" w:rsidRPr="00AE3FAA">
        <w:rPr>
          <w:lang w:val="es-PE"/>
        </w:rPr>
        <w:t>generalmente deberán realizar</w:t>
      </w:r>
      <w:r w:rsidRPr="00AE3FAA">
        <w:rPr>
          <w:lang w:val="es-PE"/>
        </w:rPr>
        <w:t xml:space="preserve"> un mapeo de la </w:t>
      </w:r>
      <w:r w:rsidR="007D6BCF" w:rsidRPr="00AE3FAA">
        <w:rPr>
          <w:lang w:val="es-PE"/>
        </w:rPr>
        <w:t>severidad</w:t>
      </w:r>
      <w:r w:rsidRPr="00AE3FAA">
        <w:rPr>
          <w:lang w:val="es-PE"/>
        </w:rPr>
        <w:t xml:space="preserve"> del problema, que será u</w:t>
      </w:r>
      <w:r w:rsidR="00503352" w:rsidRPr="00AE3FAA">
        <w:rPr>
          <w:lang w:val="es-PE"/>
        </w:rPr>
        <w:t>s</w:t>
      </w:r>
      <w:r w:rsidRPr="00AE3FAA">
        <w:rPr>
          <w:lang w:val="es-PE"/>
        </w:rPr>
        <w:t xml:space="preserve">ado por el equipo de </w:t>
      </w:r>
      <w:r w:rsidR="008E1510" w:rsidRPr="00AE3FAA">
        <w:rPr>
          <w:lang w:val="es-PE"/>
        </w:rPr>
        <w:t>análisis de necesidades humanitarias</w:t>
      </w:r>
      <w:r w:rsidRPr="00AE3FAA">
        <w:rPr>
          <w:lang w:val="es-PE"/>
        </w:rPr>
        <w:t xml:space="preserve"> para calcular </w:t>
      </w:r>
      <w:r w:rsidRPr="00DF08B3">
        <w:rPr>
          <w:lang w:val="es-PE"/>
        </w:rPr>
        <w:t>l</w:t>
      </w:r>
      <w:r w:rsidR="00503352" w:rsidRPr="00DF08B3">
        <w:rPr>
          <w:lang w:val="es-PE"/>
        </w:rPr>
        <w:t xml:space="preserve">a cifra de </w:t>
      </w:r>
      <w:r w:rsidR="004412DC" w:rsidRPr="00DF08B3">
        <w:rPr>
          <w:lang w:val="es-PE"/>
        </w:rPr>
        <w:t>personas con necesidades</w:t>
      </w:r>
      <w:r w:rsidR="00F764C0" w:rsidRPr="00DF08B3">
        <w:rPr>
          <w:lang w:val="es-PE"/>
        </w:rPr>
        <w:t xml:space="preserve"> a nivel de respuesta multisectorial</w:t>
      </w:r>
      <w:r w:rsidRPr="00DF08B3">
        <w:rPr>
          <w:lang w:val="es-PE"/>
        </w:rPr>
        <w:t xml:space="preserve"> y la</w:t>
      </w:r>
      <w:r w:rsidRPr="00AE3FAA">
        <w:rPr>
          <w:lang w:val="es-PE"/>
        </w:rPr>
        <w:t xml:space="preserve"> priorización de las necesidades.</w:t>
      </w:r>
    </w:p>
    <w:p w14:paraId="0CEA380A" w14:textId="250439EA" w:rsidR="004D44BC" w:rsidRPr="00AE3FAA" w:rsidRDefault="004D44BC" w:rsidP="00800721">
      <w:pPr>
        <w:jc w:val="both"/>
        <w:rPr>
          <w:b/>
          <w:lang w:val="es-PE"/>
        </w:rPr>
      </w:pPr>
      <w:r w:rsidRPr="00AE3FAA">
        <w:rPr>
          <w:b/>
          <w:lang w:val="es-PE"/>
        </w:rPr>
        <w:t xml:space="preserve">Estimación de las cifras de personas con necesidades en materia de agua, saneamiento e higiene </w:t>
      </w:r>
    </w:p>
    <w:p w14:paraId="30702CFC" w14:textId="49572521" w:rsidR="004D44BC" w:rsidRPr="00AE3FAA" w:rsidRDefault="004D44BC" w:rsidP="00800721">
      <w:pPr>
        <w:shd w:val="clear" w:color="auto" w:fill="FFFFFF" w:themeFill="background1"/>
        <w:jc w:val="both"/>
        <w:rPr>
          <w:lang w:val="es-PE"/>
        </w:rPr>
      </w:pPr>
      <w:r w:rsidRPr="00AE3FAA">
        <w:rPr>
          <w:lang w:val="es-PE"/>
        </w:rPr>
        <w:t xml:space="preserve">El Grupo de Trabajo de Gestión de la Información del Comité Permanente entre Organismos (IASC, por sus siglas en inglés), en su </w:t>
      </w:r>
      <w:hyperlink r:id="rId18" w:history="1">
        <w:r w:rsidR="00F764C0" w:rsidRPr="00AE3FAA">
          <w:rPr>
            <w:rStyle w:val="Lienhypertexte"/>
            <w:lang w:val="es-PE"/>
          </w:rPr>
          <w:t>Guía para definir el perfil humanitario</w:t>
        </w:r>
      </w:hyperlink>
      <w:r w:rsidR="00F764C0" w:rsidRPr="00AE3FAA">
        <w:rPr>
          <w:lang w:val="es-PE"/>
        </w:rPr>
        <w:t>,</w:t>
      </w:r>
      <w:r w:rsidRPr="00AE3FAA">
        <w:rPr>
          <w:lang w:val="es-PE"/>
        </w:rPr>
        <w:t xml:space="preserve"> define a las personas con necesidades (</w:t>
      </w:r>
      <w:r w:rsidR="004412DC" w:rsidRPr="00AE3FAA">
        <w:rPr>
          <w:lang w:val="es-PE"/>
        </w:rPr>
        <w:t>personas con necesidades</w:t>
      </w:r>
      <w:r w:rsidRPr="00AE3FAA">
        <w:rPr>
          <w:lang w:val="es-PE"/>
        </w:rPr>
        <w:t xml:space="preserve">) como </w:t>
      </w:r>
      <w:r w:rsidR="00F764C0" w:rsidRPr="00AE3FAA">
        <w:rPr>
          <w:lang w:val="es-PE"/>
        </w:rPr>
        <w:t>“</w:t>
      </w:r>
      <w:r w:rsidRPr="00AE3FAA">
        <w:rPr>
          <w:lang w:val="es-PE"/>
        </w:rPr>
        <w:t>todas las personas afectadas por una crisis, que necesitan una intervención humanitaria para cubrir sus necesidades básicas</w:t>
      </w:r>
      <w:r w:rsidR="00F764C0" w:rsidRPr="00AE3FAA">
        <w:rPr>
          <w:lang w:val="es-PE"/>
        </w:rPr>
        <w:t>”</w:t>
      </w:r>
      <w:r w:rsidRPr="00AE3FAA">
        <w:rPr>
          <w:lang w:val="es-PE"/>
        </w:rPr>
        <w:t xml:space="preserve">. Es importante que las mesas sectoriales de </w:t>
      </w:r>
      <w:r w:rsidR="00D44DEA" w:rsidRPr="00AE3FAA">
        <w:rPr>
          <w:lang w:val="es-PE"/>
        </w:rPr>
        <w:t>agua, saneamiento e higiene</w:t>
      </w:r>
      <w:r w:rsidRPr="00AE3FAA">
        <w:rPr>
          <w:lang w:val="es-PE"/>
        </w:rPr>
        <w:t xml:space="preserve"> definan claramente qué personas deben </w:t>
      </w:r>
      <w:r w:rsidR="00DF08B3">
        <w:rPr>
          <w:lang w:val="es-PE"/>
        </w:rPr>
        <w:t xml:space="preserve">ser </w:t>
      </w:r>
      <w:r w:rsidRPr="00AE3FAA">
        <w:rPr>
          <w:lang w:val="es-PE"/>
        </w:rPr>
        <w:t>considera</w:t>
      </w:r>
      <w:r w:rsidR="00DF08B3">
        <w:rPr>
          <w:lang w:val="es-PE"/>
        </w:rPr>
        <w:t>das</w:t>
      </w:r>
      <w:r w:rsidRPr="00AE3FAA">
        <w:rPr>
          <w:lang w:val="es-PE"/>
        </w:rPr>
        <w:t xml:space="preserve"> necesitadas de asistencia en materia de </w:t>
      </w:r>
      <w:r w:rsidR="00D44DEA" w:rsidRPr="00AE3FAA">
        <w:rPr>
          <w:lang w:val="es-PE"/>
        </w:rPr>
        <w:t>agua, saneamiento e higiene</w:t>
      </w:r>
      <w:r w:rsidRPr="00AE3FAA">
        <w:rPr>
          <w:lang w:val="es-PE"/>
        </w:rPr>
        <w:t xml:space="preserve"> y que comprendan que no todas las personas afectadas </w:t>
      </w:r>
      <w:r w:rsidR="00DF08B3">
        <w:rPr>
          <w:lang w:val="es-PE"/>
        </w:rPr>
        <w:t>tendrán necesidades, así como</w:t>
      </w:r>
      <w:r w:rsidRPr="00AE3FAA">
        <w:rPr>
          <w:lang w:val="es-PE"/>
        </w:rPr>
        <w:t xml:space="preserve"> no todas las personas con necesidades serán objeto de atención. </w:t>
      </w:r>
      <w:r w:rsidR="00E75B50" w:rsidRPr="00AE3FAA">
        <w:rPr>
          <w:lang w:val="es-PE"/>
        </w:rPr>
        <w:t>Estos conceptos complejos se explican muy bien en la</w:t>
      </w:r>
      <w:r w:rsidRPr="00AE3FAA">
        <w:rPr>
          <w:lang w:val="es-PE"/>
        </w:rPr>
        <w:t xml:space="preserve"> guía </w:t>
      </w:r>
      <w:r w:rsidR="00E75B50" w:rsidRPr="00AE3FAA">
        <w:rPr>
          <w:lang w:val="es-PE"/>
        </w:rPr>
        <w:t xml:space="preserve">mencionada </w:t>
      </w:r>
      <w:r w:rsidR="006352C3" w:rsidRPr="00AE3FAA">
        <w:rPr>
          <w:lang w:val="es-PE"/>
        </w:rPr>
        <w:t xml:space="preserve">y será necesario remitirse a esta, según se requiera, para </w:t>
      </w:r>
      <w:r w:rsidRPr="00AE3FAA">
        <w:rPr>
          <w:lang w:val="es-PE"/>
        </w:rPr>
        <w:t>estima</w:t>
      </w:r>
      <w:r w:rsidR="006352C3" w:rsidRPr="00AE3FAA">
        <w:rPr>
          <w:lang w:val="es-PE"/>
        </w:rPr>
        <w:t xml:space="preserve">r la cifra </w:t>
      </w:r>
      <w:r w:rsidRPr="00AE3FAA">
        <w:rPr>
          <w:lang w:val="es-PE"/>
        </w:rPr>
        <w:t xml:space="preserve">de las </w:t>
      </w:r>
      <w:r w:rsidR="004412DC" w:rsidRPr="00AE3FAA">
        <w:rPr>
          <w:lang w:val="es-PE"/>
        </w:rPr>
        <w:t>personas con necesidades</w:t>
      </w:r>
      <w:r w:rsidRPr="00AE3FAA">
        <w:rPr>
          <w:lang w:val="es-PE"/>
        </w:rPr>
        <w:t>.</w:t>
      </w:r>
    </w:p>
    <w:p w14:paraId="2D3A36C9" w14:textId="642A95B8" w:rsidR="004D44BC" w:rsidRPr="00AE3FAA" w:rsidRDefault="004D44BC" w:rsidP="00696225">
      <w:pPr>
        <w:shd w:val="clear" w:color="auto" w:fill="FFFFFF" w:themeFill="background1"/>
        <w:jc w:val="both"/>
        <w:rPr>
          <w:lang w:val="es-PE"/>
        </w:rPr>
      </w:pPr>
      <w:r w:rsidRPr="00AE3FAA">
        <w:rPr>
          <w:lang w:val="es-PE"/>
        </w:rPr>
        <w:t xml:space="preserve">Como parte del análisis de necesidades humanitarias, las mesas sectoriales de </w:t>
      </w:r>
      <w:r w:rsidR="00D44DEA" w:rsidRPr="00AE3FAA">
        <w:rPr>
          <w:lang w:val="es-PE"/>
        </w:rPr>
        <w:t>agua, saneamiento e higiene</w:t>
      </w:r>
      <w:r w:rsidRPr="00AE3FAA">
        <w:rPr>
          <w:lang w:val="es-PE"/>
        </w:rPr>
        <w:t xml:space="preserve"> </w:t>
      </w:r>
      <w:r w:rsidR="00B84571" w:rsidRPr="00AE3FAA">
        <w:rPr>
          <w:lang w:val="es-PE"/>
        </w:rPr>
        <w:t xml:space="preserve">deberán </w:t>
      </w:r>
      <w:r w:rsidRPr="00AE3FAA">
        <w:rPr>
          <w:lang w:val="es-PE"/>
        </w:rPr>
        <w:t>estim</w:t>
      </w:r>
      <w:r w:rsidR="00B84571" w:rsidRPr="00AE3FAA">
        <w:rPr>
          <w:lang w:val="es-PE"/>
        </w:rPr>
        <w:t>ar</w:t>
      </w:r>
      <w:r w:rsidRPr="00AE3FAA">
        <w:rPr>
          <w:lang w:val="es-PE"/>
        </w:rPr>
        <w:t xml:space="preserve"> l</w:t>
      </w:r>
      <w:r w:rsidR="00B84571" w:rsidRPr="00AE3FAA">
        <w:rPr>
          <w:lang w:val="es-PE"/>
        </w:rPr>
        <w:t>a cifra de las per</w:t>
      </w:r>
      <w:r w:rsidRPr="00AE3FAA">
        <w:rPr>
          <w:lang w:val="es-PE"/>
        </w:rPr>
        <w:t xml:space="preserve">sonas con necesidades </w:t>
      </w:r>
      <w:r w:rsidR="00B84571" w:rsidRPr="00AE3FAA">
        <w:rPr>
          <w:lang w:val="es-PE"/>
        </w:rPr>
        <w:t>en e</w:t>
      </w:r>
      <w:r w:rsidRPr="00AE3FAA">
        <w:rPr>
          <w:lang w:val="es-PE"/>
        </w:rPr>
        <w:t>l nivel administrativo establecido (</w:t>
      </w:r>
      <w:r w:rsidR="00B84571" w:rsidRPr="00AE3FAA">
        <w:rPr>
          <w:lang w:val="es-PE"/>
        </w:rPr>
        <w:t>normalmente</w:t>
      </w:r>
      <w:r w:rsidRPr="00AE3FAA">
        <w:rPr>
          <w:lang w:val="es-PE"/>
        </w:rPr>
        <w:t xml:space="preserve"> el más bajo posible) y general</w:t>
      </w:r>
      <w:r w:rsidR="00B84571" w:rsidRPr="00AE3FAA">
        <w:rPr>
          <w:lang w:val="es-PE"/>
        </w:rPr>
        <w:t>mente deberán distinguir e</w:t>
      </w:r>
      <w:r w:rsidRPr="00AE3FAA">
        <w:rPr>
          <w:lang w:val="es-PE"/>
        </w:rPr>
        <w:t xml:space="preserve">ntre las personas con </w:t>
      </w:r>
      <w:r w:rsidR="001F16AF" w:rsidRPr="00AE3FAA">
        <w:rPr>
          <w:lang w:val="es-PE"/>
        </w:rPr>
        <w:t>“</w:t>
      </w:r>
      <w:r w:rsidRPr="00AE3FAA">
        <w:rPr>
          <w:lang w:val="es-PE"/>
        </w:rPr>
        <w:t xml:space="preserve">necesidades </w:t>
      </w:r>
      <w:r w:rsidR="001F16AF" w:rsidRPr="00AE3FAA">
        <w:rPr>
          <w:lang w:val="es-PE"/>
        </w:rPr>
        <w:t>urgentes”</w:t>
      </w:r>
      <w:r w:rsidRPr="00AE3FAA">
        <w:rPr>
          <w:lang w:val="es-PE"/>
        </w:rPr>
        <w:t xml:space="preserve"> y</w:t>
      </w:r>
      <w:r w:rsidR="00DF08B3">
        <w:rPr>
          <w:lang w:val="es-PE"/>
        </w:rPr>
        <w:t xml:space="preserve"> con</w:t>
      </w:r>
      <w:r w:rsidRPr="00AE3FAA">
        <w:rPr>
          <w:lang w:val="es-PE"/>
        </w:rPr>
        <w:t xml:space="preserve"> </w:t>
      </w:r>
      <w:r w:rsidR="001F16AF" w:rsidRPr="00AE3FAA">
        <w:rPr>
          <w:lang w:val="es-PE"/>
        </w:rPr>
        <w:t>“</w:t>
      </w:r>
      <w:r w:rsidRPr="00AE3FAA">
        <w:rPr>
          <w:lang w:val="es-PE"/>
        </w:rPr>
        <w:t>necesidades moderadas</w:t>
      </w:r>
      <w:r w:rsidR="001F16AF" w:rsidRPr="00AE3FAA">
        <w:rPr>
          <w:lang w:val="es-PE"/>
        </w:rPr>
        <w:t>”</w:t>
      </w:r>
      <w:r w:rsidRPr="00AE3FAA">
        <w:rPr>
          <w:lang w:val="es-PE"/>
        </w:rPr>
        <w:t xml:space="preserve">. Las mesas sectoriales tienen </w:t>
      </w:r>
      <w:r w:rsidR="0000153C">
        <w:rPr>
          <w:lang w:val="es-PE"/>
        </w:rPr>
        <w:t>varias</w:t>
      </w:r>
      <w:r w:rsidRPr="00AE3FAA">
        <w:rPr>
          <w:lang w:val="es-PE"/>
        </w:rPr>
        <w:t xml:space="preserve"> opciones </w:t>
      </w:r>
      <w:r w:rsidR="001F16AF" w:rsidRPr="00AE3FAA">
        <w:rPr>
          <w:lang w:val="es-PE"/>
        </w:rPr>
        <w:t xml:space="preserve">para </w:t>
      </w:r>
      <w:r w:rsidRPr="00AE3FAA">
        <w:rPr>
          <w:lang w:val="es-PE"/>
        </w:rPr>
        <w:t>calcular l</w:t>
      </w:r>
      <w:r w:rsidR="001F16AF" w:rsidRPr="00AE3FAA">
        <w:rPr>
          <w:lang w:val="es-PE"/>
        </w:rPr>
        <w:t xml:space="preserve">a cifra </w:t>
      </w:r>
      <w:r w:rsidRPr="00AE3FAA">
        <w:rPr>
          <w:lang w:val="es-PE"/>
        </w:rPr>
        <w:t xml:space="preserve">de </w:t>
      </w:r>
      <w:r w:rsidR="004412DC" w:rsidRPr="00AE3FAA">
        <w:rPr>
          <w:lang w:val="es-PE"/>
        </w:rPr>
        <w:t>personas con necesidades</w:t>
      </w:r>
      <w:r w:rsidRPr="00AE3FAA">
        <w:rPr>
          <w:lang w:val="es-PE"/>
        </w:rPr>
        <w:t xml:space="preserve"> y</w:t>
      </w:r>
      <w:r w:rsidR="001F16AF" w:rsidRPr="00AE3FAA">
        <w:rPr>
          <w:lang w:val="es-PE"/>
        </w:rPr>
        <w:t xml:space="preserve"> muchas veces</w:t>
      </w:r>
      <w:r w:rsidRPr="00AE3FAA">
        <w:rPr>
          <w:lang w:val="es-PE"/>
        </w:rPr>
        <w:t xml:space="preserve"> </w:t>
      </w:r>
      <w:r w:rsidR="008E1510" w:rsidRPr="00AE3FAA">
        <w:rPr>
          <w:lang w:val="es-PE"/>
        </w:rPr>
        <w:t>la OCAH</w:t>
      </w:r>
      <w:r w:rsidRPr="00AE3FAA">
        <w:rPr>
          <w:lang w:val="es-PE"/>
        </w:rPr>
        <w:t xml:space="preserve"> </w:t>
      </w:r>
      <w:r w:rsidR="001F16AF" w:rsidRPr="00AE3FAA">
        <w:rPr>
          <w:lang w:val="es-PE"/>
        </w:rPr>
        <w:t>les brinda</w:t>
      </w:r>
      <w:r w:rsidRPr="00AE3FAA">
        <w:rPr>
          <w:lang w:val="es-PE"/>
        </w:rPr>
        <w:t xml:space="preserve"> enfoques viables para </w:t>
      </w:r>
      <w:r w:rsidR="00FF70DA">
        <w:rPr>
          <w:lang w:val="es-PE"/>
        </w:rPr>
        <w:t>hacerlo a nivel de</w:t>
      </w:r>
      <w:r w:rsidRPr="00AE3FAA">
        <w:rPr>
          <w:lang w:val="es-PE"/>
        </w:rPr>
        <w:t xml:space="preserve"> su mesa sectorial. </w:t>
      </w:r>
      <w:r w:rsidR="00F16CB5">
        <w:rPr>
          <w:lang w:val="es-PE"/>
        </w:rPr>
        <w:t>En</w:t>
      </w:r>
      <w:r w:rsidR="001F16AF" w:rsidRPr="00AE3FAA">
        <w:rPr>
          <w:lang w:val="es-PE"/>
        </w:rPr>
        <w:t xml:space="preserve"> general, </w:t>
      </w:r>
      <w:r w:rsidR="00F16CB5" w:rsidRPr="00AE3FAA">
        <w:rPr>
          <w:lang w:val="es-PE"/>
        </w:rPr>
        <w:t xml:space="preserve">se usarán </w:t>
      </w:r>
      <w:r w:rsidR="001F16AF" w:rsidRPr="00AE3FAA">
        <w:rPr>
          <w:lang w:val="es-PE"/>
        </w:rPr>
        <w:t>l</w:t>
      </w:r>
      <w:r w:rsidRPr="00AE3FAA">
        <w:rPr>
          <w:lang w:val="es-PE"/>
        </w:rPr>
        <w:t xml:space="preserve">os datos sobre </w:t>
      </w:r>
      <w:r w:rsidR="00F16CB5">
        <w:rPr>
          <w:lang w:val="es-PE"/>
        </w:rPr>
        <w:t xml:space="preserve">las necesidades en materia de </w:t>
      </w:r>
      <w:r w:rsidR="00D44DEA" w:rsidRPr="00AE3FAA">
        <w:rPr>
          <w:lang w:val="es-PE"/>
        </w:rPr>
        <w:t>agua, saneamiento e higiene</w:t>
      </w:r>
      <w:r w:rsidRPr="00AE3FAA">
        <w:rPr>
          <w:lang w:val="es-PE"/>
        </w:rPr>
        <w:t xml:space="preserve"> para complementar otras vulnerabilidades preexistentes y los conjuntos de datos multisectoriales constituirán la base del </w:t>
      </w:r>
      <w:r w:rsidRPr="00AE3FAA">
        <w:rPr>
          <w:lang w:val="es-PE"/>
        </w:rPr>
        <w:lastRenderedPageBreak/>
        <w:t>cálculo de la</w:t>
      </w:r>
      <w:r w:rsidR="001F16AF" w:rsidRPr="00AE3FAA">
        <w:rPr>
          <w:lang w:val="es-PE"/>
        </w:rPr>
        <w:t xml:space="preserve"> cifra de</w:t>
      </w:r>
      <w:r w:rsidRPr="00AE3FAA">
        <w:rPr>
          <w:lang w:val="es-PE"/>
        </w:rPr>
        <w:t xml:space="preserve"> </w:t>
      </w:r>
      <w:r w:rsidR="004412DC" w:rsidRPr="00AE3FAA">
        <w:rPr>
          <w:lang w:val="es-PE"/>
        </w:rPr>
        <w:t>personas con necesidades</w:t>
      </w:r>
      <w:r w:rsidRPr="00AE3FAA">
        <w:rPr>
          <w:lang w:val="es-PE"/>
        </w:rPr>
        <w:t xml:space="preserve">. Por ejemplo, en muchos países, los refugiados se considerarán </w:t>
      </w:r>
      <w:r w:rsidR="004412DC" w:rsidRPr="00AE3FAA">
        <w:rPr>
          <w:lang w:val="es-PE"/>
        </w:rPr>
        <w:t>personas con necesidades</w:t>
      </w:r>
      <w:r w:rsidRPr="00AE3FAA">
        <w:rPr>
          <w:lang w:val="es-PE"/>
        </w:rPr>
        <w:t xml:space="preserve"> </w:t>
      </w:r>
      <w:r w:rsidR="001F16AF" w:rsidRPr="00AE3FAA">
        <w:rPr>
          <w:lang w:val="es-PE"/>
        </w:rPr>
        <w:t xml:space="preserve">de facto en materia </w:t>
      </w:r>
      <w:r w:rsidRPr="00AE3FAA">
        <w:rPr>
          <w:lang w:val="es-PE"/>
        </w:rPr>
        <w:t xml:space="preserve">de </w:t>
      </w:r>
      <w:r w:rsidR="00D44DEA" w:rsidRPr="00AE3FAA">
        <w:rPr>
          <w:lang w:val="es-PE"/>
        </w:rPr>
        <w:t>agua, saneamiento e higiene</w:t>
      </w:r>
      <w:r w:rsidRPr="00AE3FAA">
        <w:rPr>
          <w:lang w:val="es-PE"/>
        </w:rPr>
        <w:t xml:space="preserve">. </w:t>
      </w:r>
    </w:p>
    <w:p w14:paraId="2DAF3CE1" w14:textId="3B1F29BD" w:rsidR="004D44BC" w:rsidRPr="00AE3FAA" w:rsidRDefault="00F16CB5" w:rsidP="00696225">
      <w:pPr>
        <w:shd w:val="clear" w:color="auto" w:fill="FFFFFF" w:themeFill="background1"/>
        <w:jc w:val="both"/>
        <w:rPr>
          <w:lang w:val="es-PE"/>
        </w:rPr>
      </w:pPr>
      <w:r>
        <w:rPr>
          <w:lang w:val="es-PE"/>
        </w:rPr>
        <w:t>Su</w:t>
      </w:r>
      <w:r w:rsidR="004D44BC" w:rsidRPr="00AE3FAA">
        <w:rPr>
          <w:lang w:val="es-PE"/>
        </w:rPr>
        <w:t xml:space="preserve"> situación </w:t>
      </w:r>
      <w:r>
        <w:rPr>
          <w:lang w:val="es-PE"/>
        </w:rPr>
        <w:t xml:space="preserve">podría encajarse </w:t>
      </w:r>
      <w:r w:rsidR="004D44BC" w:rsidRPr="00AE3FAA">
        <w:rPr>
          <w:lang w:val="es-PE"/>
        </w:rPr>
        <w:t>en dos escenarios</w:t>
      </w:r>
      <w:r w:rsidR="001F16AF" w:rsidRPr="00AE3FAA">
        <w:rPr>
          <w:lang w:val="es-PE"/>
        </w:rPr>
        <w:t xml:space="preserve"> amplios</w:t>
      </w:r>
      <w:r w:rsidR="004D44BC" w:rsidRPr="00AE3FAA">
        <w:rPr>
          <w:lang w:val="es-PE"/>
        </w:rPr>
        <w:t>: un</w:t>
      </w:r>
      <w:r>
        <w:rPr>
          <w:lang w:val="es-PE"/>
        </w:rPr>
        <w:t xml:space="preserve"> escenario</w:t>
      </w:r>
      <w:r w:rsidR="004D44BC" w:rsidRPr="00AE3FAA">
        <w:rPr>
          <w:lang w:val="es-PE"/>
        </w:rPr>
        <w:t xml:space="preserve"> en el que </w:t>
      </w:r>
      <w:r>
        <w:rPr>
          <w:lang w:val="es-PE"/>
        </w:rPr>
        <w:t xml:space="preserve">tenga acceso a </w:t>
      </w:r>
      <w:r w:rsidR="004D44BC" w:rsidRPr="00AE3FAA">
        <w:rPr>
          <w:lang w:val="es-PE"/>
        </w:rPr>
        <w:t xml:space="preserve">una buena cantidad de datos sobre </w:t>
      </w:r>
      <w:r w:rsidR="00D44DEA" w:rsidRPr="00AE3FAA">
        <w:rPr>
          <w:lang w:val="es-PE"/>
        </w:rPr>
        <w:t>agua, saneamiento e higiene</w:t>
      </w:r>
      <w:r w:rsidR="004D44BC" w:rsidRPr="00AE3FAA">
        <w:rPr>
          <w:lang w:val="es-PE"/>
        </w:rPr>
        <w:t xml:space="preserve">, </w:t>
      </w:r>
      <w:r w:rsidR="001F16AF" w:rsidRPr="00AE3FAA">
        <w:rPr>
          <w:lang w:val="es-PE"/>
        </w:rPr>
        <w:t>genera</w:t>
      </w:r>
      <w:r w:rsidR="004D44BC" w:rsidRPr="00AE3FAA">
        <w:rPr>
          <w:lang w:val="es-PE"/>
        </w:rPr>
        <w:t xml:space="preserve">lmente con una cantidad </w:t>
      </w:r>
      <w:r w:rsidR="001F16AF" w:rsidRPr="00AE3FAA">
        <w:rPr>
          <w:lang w:val="es-PE"/>
        </w:rPr>
        <w:t>importante</w:t>
      </w:r>
      <w:r w:rsidR="004D44BC" w:rsidRPr="00AE3FAA">
        <w:rPr>
          <w:lang w:val="es-PE"/>
        </w:rPr>
        <w:t xml:space="preserve"> de datos generales a nivel de viviendas, y otro en el que no </w:t>
      </w:r>
      <w:r>
        <w:rPr>
          <w:lang w:val="es-PE"/>
        </w:rPr>
        <w:t>los tenga</w:t>
      </w:r>
      <w:r w:rsidR="004D44BC" w:rsidRPr="00AE3FAA">
        <w:rPr>
          <w:lang w:val="es-PE"/>
        </w:rPr>
        <w:t>. Esto influirá en gran medida la forma en la que deberá proceder para calcular</w:t>
      </w:r>
      <w:r w:rsidR="00684AEF" w:rsidRPr="00AE3FAA">
        <w:rPr>
          <w:lang w:val="es-PE"/>
        </w:rPr>
        <w:t xml:space="preserve"> su cifra de</w:t>
      </w:r>
      <w:r w:rsidR="004D44BC" w:rsidRPr="00AE3FAA">
        <w:rPr>
          <w:lang w:val="es-PE"/>
        </w:rPr>
        <w:t xml:space="preserve"> personas con necesidades. La Guía de </w:t>
      </w:r>
      <w:r w:rsidR="008E1510" w:rsidRPr="00AE3FAA">
        <w:rPr>
          <w:lang w:val="es-PE"/>
        </w:rPr>
        <w:t>análisis de necesidades humanitarias</w:t>
      </w:r>
      <w:r w:rsidR="004D44BC" w:rsidRPr="00AE3FAA">
        <w:rPr>
          <w:lang w:val="es-PE"/>
        </w:rPr>
        <w:t xml:space="preserve"> de 2018 proporcionada por </w:t>
      </w:r>
      <w:r w:rsidR="008E1510" w:rsidRPr="00AE3FAA">
        <w:rPr>
          <w:lang w:val="es-PE"/>
        </w:rPr>
        <w:t>la OCAH</w:t>
      </w:r>
      <w:r w:rsidR="004D44BC" w:rsidRPr="00AE3FAA">
        <w:rPr>
          <w:lang w:val="es-PE"/>
        </w:rPr>
        <w:t xml:space="preserve"> de Yemen, en el </w:t>
      </w:r>
      <w:hyperlink w:anchor="_Annex_2:_Yemen" w:history="1">
        <w:r w:rsidR="00684AEF" w:rsidRPr="00AE3FAA">
          <w:rPr>
            <w:rStyle w:val="Lienhypertexte"/>
            <w:lang w:val="es-PE"/>
          </w:rPr>
          <w:t>Anexo 2</w:t>
        </w:r>
      </w:hyperlink>
      <w:r w:rsidR="00684AEF" w:rsidRPr="00AE3FAA">
        <w:rPr>
          <w:lang w:val="es-PE"/>
        </w:rPr>
        <w:t>,</w:t>
      </w:r>
      <w:r w:rsidR="004D44BC" w:rsidRPr="00AE3FAA">
        <w:rPr>
          <w:lang w:val="es-PE"/>
        </w:rPr>
        <w:t xml:space="preserve"> es un </w:t>
      </w:r>
      <w:r w:rsidR="005D35F7">
        <w:rPr>
          <w:lang w:val="es-PE"/>
        </w:rPr>
        <w:t>buen</w:t>
      </w:r>
      <w:r w:rsidR="004D44BC" w:rsidRPr="00AE3FAA">
        <w:rPr>
          <w:lang w:val="es-PE"/>
        </w:rPr>
        <w:t xml:space="preserve"> ejemplo de las opciones y formas de proceder disponibles para calcular l</w:t>
      </w:r>
      <w:r w:rsidR="00684AEF" w:rsidRPr="00AE3FAA">
        <w:rPr>
          <w:lang w:val="es-PE"/>
        </w:rPr>
        <w:t xml:space="preserve">a cifra </w:t>
      </w:r>
      <w:r w:rsidR="004D44BC" w:rsidRPr="00AE3FAA">
        <w:rPr>
          <w:lang w:val="es-PE"/>
        </w:rPr>
        <w:t xml:space="preserve">de </w:t>
      </w:r>
      <w:r w:rsidR="004412DC" w:rsidRPr="00AE3FAA">
        <w:rPr>
          <w:lang w:val="es-PE"/>
        </w:rPr>
        <w:t>personas con necesidades</w:t>
      </w:r>
      <w:r w:rsidR="00684AEF" w:rsidRPr="00AE3FAA">
        <w:rPr>
          <w:lang w:val="es-PE"/>
        </w:rPr>
        <w:t>. L</w:t>
      </w:r>
      <w:r w:rsidR="004D44BC" w:rsidRPr="00AE3FAA">
        <w:rPr>
          <w:lang w:val="es-PE"/>
        </w:rPr>
        <w:t>os principales pasos para cada situación son:</w:t>
      </w:r>
    </w:p>
    <w:p w14:paraId="15490F90" w14:textId="762D68EC" w:rsidR="004D44BC" w:rsidRPr="00AE3FAA" w:rsidRDefault="0083748C" w:rsidP="00800721">
      <w:pPr>
        <w:pStyle w:val="Commentaire"/>
        <w:jc w:val="both"/>
        <w:rPr>
          <w:b/>
          <w:bCs/>
          <w:sz w:val="22"/>
          <w:szCs w:val="22"/>
          <w:lang w:val="es-PE"/>
        </w:rPr>
      </w:pPr>
      <w:r w:rsidRPr="00AE3FAA">
        <w:rPr>
          <w:b/>
          <w:sz w:val="22"/>
          <w:szCs w:val="22"/>
          <w:lang w:val="es-PE"/>
        </w:rPr>
        <w:t xml:space="preserve">1) </w:t>
      </w:r>
      <w:r w:rsidR="004D44BC" w:rsidRPr="00AE3FAA">
        <w:rPr>
          <w:b/>
          <w:bCs/>
          <w:sz w:val="22"/>
          <w:szCs w:val="22"/>
          <w:lang w:val="es-PE"/>
        </w:rPr>
        <w:t xml:space="preserve">Países con </w:t>
      </w:r>
      <w:r w:rsidR="00684AEF" w:rsidRPr="00AE3FAA">
        <w:rPr>
          <w:b/>
          <w:bCs/>
          <w:sz w:val="22"/>
          <w:szCs w:val="22"/>
          <w:lang w:val="es-PE"/>
        </w:rPr>
        <w:t>datos amplios</w:t>
      </w:r>
      <w:r w:rsidR="004D44BC" w:rsidRPr="00AE3FAA">
        <w:rPr>
          <w:b/>
          <w:bCs/>
          <w:sz w:val="22"/>
          <w:szCs w:val="22"/>
          <w:lang w:val="es-PE"/>
        </w:rPr>
        <w:t xml:space="preserve"> (generalmente con datos a nivel de viviendas, al menos en algunas </w:t>
      </w:r>
      <w:r w:rsidR="00684AEF" w:rsidRPr="00AE3FAA">
        <w:rPr>
          <w:b/>
          <w:bCs/>
          <w:sz w:val="22"/>
          <w:szCs w:val="22"/>
          <w:lang w:val="es-PE"/>
        </w:rPr>
        <w:t>áreas</w:t>
      </w:r>
      <w:r w:rsidR="004D44BC" w:rsidRPr="00AE3FAA">
        <w:rPr>
          <w:b/>
          <w:bCs/>
          <w:sz w:val="22"/>
          <w:szCs w:val="22"/>
          <w:lang w:val="es-PE"/>
        </w:rPr>
        <w:t>)</w:t>
      </w:r>
      <w:r w:rsidR="00684AEF" w:rsidRPr="00AE3FAA">
        <w:rPr>
          <w:b/>
          <w:bCs/>
          <w:sz w:val="22"/>
          <w:szCs w:val="22"/>
          <w:lang w:val="es-PE"/>
        </w:rPr>
        <w:t>.</w:t>
      </w:r>
    </w:p>
    <w:p w14:paraId="3D1E3916" w14:textId="41E1D8AA" w:rsidR="004D44BC" w:rsidRPr="00AE3FAA" w:rsidRDefault="004D44BC" w:rsidP="004D44BC">
      <w:pPr>
        <w:pStyle w:val="Commentaire"/>
        <w:numPr>
          <w:ilvl w:val="0"/>
          <w:numId w:val="12"/>
        </w:numPr>
        <w:spacing w:after="0"/>
        <w:jc w:val="both"/>
        <w:rPr>
          <w:sz w:val="22"/>
          <w:szCs w:val="22"/>
          <w:lang w:val="es-PE"/>
        </w:rPr>
      </w:pPr>
      <w:r w:rsidRPr="00AE3FAA">
        <w:rPr>
          <w:sz w:val="22"/>
          <w:szCs w:val="22"/>
          <w:lang w:val="es-PE"/>
        </w:rPr>
        <w:t>Identifique los indicadores clave (hasta cinco o seis)</w:t>
      </w:r>
      <w:r w:rsidR="00684AEF" w:rsidRPr="00AE3FAA">
        <w:rPr>
          <w:sz w:val="22"/>
          <w:szCs w:val="22"/>
          <w:lang w:val="es-PE"/>
        </w:rPr>
        <w:t>.</w:t>
      </w:r>
    </w:p>
    <w:p w14:paraId="4B80C69A" w14:textId="3CE294A9" w:rsidR="004D44BC" w:rsidRPr="00AE3FAA" w:rsidRDefault="004D44BC" w:rsidP="004D44BC">
      <w:pPr>
        <w:pStyle w:val="Commentaire"/>
        <w:numPr>
          <w:ilvl w:val="0"/>
          <w:numId w:val="12"/>
        </w:numPr>
        <w:spacing w:after="0"/>
        <w:jc w:val="both"/>
        <w:rPr>
          <w:sz w:val="22"/>
          <w:szCs w:val="22"/>
          <w:lang w:val="es-PE"/>
        </w:rPr>
      </w:pPr>
      <w:r w:rsidRPr="00AE3FAA">
        <w:rPr>
          <w:sz w:val="22"/>
          <w:szCs w:val="22"/>
          <w:lang w:val="es-PE"/>
        </w:rPr>
        <w:t xml:space="preserve">Identifique los umbrales de las </w:t>
      </w:r>
      <w:r w:rsidR="004412DC" w:rsidRPr="00AE3FAA">
        <w:rPr>
          <w:sz w:val="22"/>
          <w:szCs w:val="22"/>
          <w:lang w:val="es-PE"/>
        </w:rPr>
        <w:t>personas con necesidades</w:t>
      </w:r>
      <w:r w:rsidRPr="00AE3FAA">
        <w:rPr>
          <w:sz w:val="22"/>
          <w:szCs w:val="22"/>
          <w:lang w:val="es-PE"/>
        </w:rPr>
        <w:t xml:space="preserve"> moderadas y las </w:t>
      </w:r>
      <w:r w:rsidR="004412DC" w:rsidRPr="00AE3FAA">
        <w:rPr>
          <w:sz w:val="22"/>
          <w:szCs w:val="22"/>
          <w:lang w:val="es-PE"/>
        </w:rPr>
        <w:t>personas con necesidades</w:t>
      </w:r>
      <w:r w:rsidRPr="00AE3FAA">
        <w:rPr>
          <w:sz w:val="22"/>
          <w:szCs w:val="22"/>
          <w:lang w:val="es-PE"/>
        </w:rPr>
        <w:t xml:space="preserve"> </w:t>
      </w:r>
      <w:r w:rsidR="00684AEF" w:rsidRPr="00AE3FAA">
        <w:rPr>
          <w:sz w:val="22"/>
          <w:szCs w:val="22"/>
          <w:lang w:val="es-PE"/>
        </w:rPr>
        <w:t>urgentes</w:t>
      </w:r>
      <w:r w:rsidRPr="00AE3FAA">
        <w:rPr>
          <w:sz w:val="22"/>
          <w:szCs w:val="22"/>
          <w:lang w:val="es-PE"/>
        </w:rPr>
        <w:t xml:space="preserve"> (por ejemplo, la disponibilidad de menos de 15 litros de agua por día (lpd) equivale a </w:t>
      </w:r>
      <w:r w:rsidR="004412DC" w:rsidRPr="00AE3FAA">
        <w:rPr>
          <w:sz w:val="22"/>
          <w:szCs w:val="22"/>
          <w:lang w:val="es-PE"/>
        </w:rPr>
        <w:t>personas con necesidades</w:t>
      </w:r>
      <w:r w:rsidRPr="00AE3FAA">
        <w:rPr>
          <w:sz w:val="22"/>
          <w:szCs w:val="22"/>
          <w:lang w:val="es-PE"/>
        </w:rPr>
        <w:t xml:space="preserve"> moderada</w:t>
      </w:r>
      <w:r w:rsidR="00684AEF" w:rsidRPr="00AE3FAA">
        <w:rPr>
          <w:sz w:val="22"/>
          <w:szCs w:val="22"/>
          <w:lang w:val="es-PE"/>
        </w:rPr>
        <w:t>s</w:t>
      </w:r>
      <w:r w:rsidRPr="00AE3FAA">
        <w:rPr>
          <w:sz w:val="22"/>
          <w:szCs w:val="22"/>
          <w:lang w:val="es-PE"/>
        </w:rPr>
        <w:t>; menos de 10</w:t>
      </w:r>
      <w:r w:rsidR="005D35F7">
        <w:rPr>
          <w:sz w:val="22"/>
          <w:szCs w:val="22"/>
          <w:lang w:val="es-PE"/>
        </w:rPr>
        <w:t>,</w:t>
      </w:r>
      <w:r w:rsidRPr="00AE3FAA">
        <w:rPr>
          <w:sz w:val="22"/>
          <w:szCs w:val="22"/>
          <w:lang w:val="es-PE"/>
        </w:rPr>
        <w:t xml:space="preserve"> o </w:t>
      </w:r>
      <w:r w:rsidR="00684AEF" w:rsidRPr="00AE3FAA">
        <w:rPr>
          <w:sz w:val="22"/>
          <w:szCs w:val="22"/>
          <w:lang w:val="es-PE"/>
        </w:rPr>
        <w:t xml:space="preserve">menos de </w:t>
      </w:r>
      <w:r w:rsidRPr="00AE3FAA">
        <w:rPr>
          <w:sz w:val="22"/>
          <w:szCs w:val="22"/>
          <w:lang w:val="es-PE"/>
        </w:rPr>
        <w:t xml:space="preserve">15 lpd </w:t>
      </w:r>
      <w:r w:rsidR="005D35F7">
        <w:rPr>
          <w:sz w:val="22"/>
          <w:szCs w:val="22"/>
          <w:lang w:val="es-PE"/>
        </w:rPr>
        <w:t>+</w:t>
      </w:r>
      <w:r w:rsidRPr="00AE3FAA">
        <w:rPr>
          <w:sz w:val="22"/>
          <w:szCs w:val="22"/>
          <w:lang w:val="es-PE"/>
        </w:rPr>
        <w:t xml:space="preserve"> una vulnerabilidad clave</w:t>
      </w:r>
      <w:r w:rsidR="005D35F7">
        <w:rPr>
          <w:sz w:val="22"/>
          <w:szCs w:val="22"/>
          <w:lang w:val="es-PE"/>
        </w:rPr>
        <w:t>,</w:t>
      </w:r>
      <w:r w:rsidRPr="00AE3FAA">
        <w:rPr>
          <w:sz w:val="22"/>
          <w:szCs w:val="22"/>
          <w:lang w:val="es-PE"/>
        </w:rPr>
        <w:t xml:space="preserve"> equivale a </w:t>
      </w:r>
      <w:r w:rsidR="004412DC" w:rsidRPr="00AE3FAA">
        <w:rPr>
          <w:sz w:val="22"/>
          <w:szCs w:val="22"/>
          <w:lang w:val="es-PE"/>
        </w:rPr>
        <w:t>personas con necesidades</w:t>
      </w:r>
      <w:r w:rsidRPr="00AE3FAA">
        <w:rPr>
          <w:sz w:val="22"/>
          <w:szCs w:val="22"/>
          <w:lang w:val="es-PE"/>
        </w:rPr>
        <w:t xml:space="preserve"> </w:t>
      </w:r>
      <w:r w:rsidR="00684AEF" w:rsidRPr="00AE3FAA">
        <w:rPr>
          <w:sz w:val="22"/>
          <w:szCs w:val="22"/>
          <w:lang w:val="es-PE"/>
        </w:rPr>
        <w:t>urgentes</w:t>
      </w:r>
      <w:r w:rsidRPr="00AE3FAA">
        <w:rPr>
          <w:sz w:val="22"/>
          <w:szCs w:val="22"/>
          <w:lang w:val="es-PE"/>
        </w:rPr>
        <w:t>)</w:t>
      </w:r>
      <w:r w:rsidR="00684AEF" w:rsidRPr="00AE3FAA">
        <w:rPr>
          <w:sz w:val="22"/>
          <w:szCs w:val="22"/>
          <w:lang w:val="es-PE"/>
        </w:rPr>
        <w:t>.</w:t>
      </w:r>
    </w:p>
    <w:p w14:paraId="264FD1F8" w14:textId="779E3C32" w:rsidR="004D44BC" w:rsidRPr="00AE3FAA" w:rsidRDefault="004D44BC" w:rsidP="004D44BC">
      <w:pPr>
        <w:pStyle w:val="Commentaire"/>
        <w:numPr>
          <w:ilvl w:val="0"/>
          <w:numId w:val="12"/>
        </w:numPr>
        <w:spacing w:after="0"/>
        <w:jc w:val="both"/>
        <w:rPr>
          <w:sz w:val="22"/>
          <w:szCs w:val="22"/>
          <w:lang w:val="es-PE"/>
        </w:rPr>
      </w:pPr>
      <w:r w:rsidRPr="00AE3FAA">
        <w:rPr>
          <w:sz w:val="22"/>
          <w:szCs w:val="22"/>
          <w:lang w:val="es-PE"/>
        </w:rPr>
        <w:t xml:space="preserve">Calcule </w:t>
      </w:r>
      <w:r w:rsidR="00684AEF" w:rsidRPr="00AE3FAA">
        <w:rPr>
          <w:sz w:val="22"/>
          <w:szCs w:val="22"/>
          <w:lang w:val="es-PE"/>
        </w:rPr>
        <w:t>la cifra</w:t>
      </w:r>
      <w:r w:rsidRPr="00AE3FAA">
        <w:rPr>
          <w:sz w:val="22"/>
          <w:szCs w:val="22"/>
          <w:lang w:val="es-PE"/>
        </w:rPr>
        <w:t xml:space="preserve"> de </w:t>
      </w:r>
      <w:r w:rsidR="004412DC" w:rsidRPr="00AE3FAA">
        <w:rPr>
          <w:sz w:val="22"/>
          <w:szCs w:val="22"/>
          <w:lang w:val="es-PE"/>
        </w:rPr>
        <w:t>personas con necesidades</w:t>
      </w:r>
      <w:r w:rsidRPr="00AE3FAA">
        <w:rPr>
          <w:sz w:val="22"/>
          <w:szCs w:val="22"/>
          <w:lang w:val="es-PE"/>
        </w:rPr>
        <w:t xml:space="preserve"> </w:t>
      </w:r>
      <w:r w:rsidR="00684AEF" w:rsidRPr="00AE3FAA">
        <w:rPr>
          <w:sz w:val="22"/>
          <w:szCs w:val="22"/>
          <w:lang w:val="es-PE"/>
        </w:rPr>
        <w:t>con</w:t>
      </w:r>
      <w:r w:rsidRPr="00AE3FAA">
        <w:rPr>
          <w:sz w:val="22"/>
          <w:szCs w:val="22"/>
          <w:lang w:val="es-PE"/>
        </w:rPr>
        <w:t xml:space="preserve"> base </w:t>
      </w:r>
      <w:r w:rsidR="00684AEF" w:rsidRPr="00AE3FAA">
        <w:rPr>
          <w:sz w:val="22"/>
          <w:szCs w:val="22"/>
          <w:lang w:val="es-PE"/>
        </w:rPr>
        <w:t xml:space="preserve">en </w:t>
      </w:r>
      <w:r w:rsidRPr="00AE3FAA">
        <w:rPr>
          <w:sz w:val="22"/>
          <w:szCs w:val="22"/>
          <w:lang w:val="es-PE"/>
        </w:rPr>
        <w:t>el porcentaje de viviendas que están por encima de un número umbral acordado en</w:t>
      </w:r>
      <w:r w:rsidR="00684AEF" w:rsidRPr="00AE3FAA">
        <w:rPr>
          <w:sz w:val="22"/>
          <w:szCs w:val="22"/>
          <w:lang w:val="es-PE"/>
        </w:rPr>
        <w:t xml:space="preserve"> un</w:t>
      </w:r>
      <w:r w:rsidRPr="00AE3FAA">
        <w:rPr>
          <w:sz w:val="22"/>
          <w:szCs w:val="22"/>
          <w:lang w:val="es-PE"/>
        </w:rPr>
        <w:t xml:space="preserve"> área</w:t>
      </w:r>
      <w:r w:rsidR="00684AEF" w:rsidRPr="00AE3FAA">
        <w:rPr>
          <w:sz w:val="22"/>
          <w:szCs w:val="22"/>
          <w:lang w:val="es-PE"/>
        </w:rPr>
        <w:t xml:space="preserve"> determinada</w:t>
      </w:r>
      <w:r w:rsidRPr="00AE3FAA">
        <w:rPr>
          <w:sz w:val="22"/>
          <w:szCs w:val="22"/>
          <w:lang w:val="es-PE"/>
        </w:rPr>
        <w:t>.</w:t>
      </w:r>
    </w:p>
    <w:p w14:paraId="59BA5303" w14:textId="77777777" w:rsidR="004D44BC" w:rsidRPr="00AE3FAA" w:rsidRDefault="004D44BC" w:rsidP="00684AEF">
      <w:pPr>
        <w:pStyle w:val="Commentaire"/>
        <w:spacing w:after="0"/>
        <w:ind w:left="720"/>
        <w:jc w:val="both"/>
        <w:rPr>
          <w:sz w:val="22"/>
          <w:szCs w:val="22"/>
          <w:lang w:val="es-PE"/>
        </w:rPr>
      </w:pPr>
    </w:p>
    <w:p w14:paraId="0EC2072F" w14:textId="7DDE88AB" w:rsidR="0083748C" w:rsidRPr="00AE3FAA" w:rsidRDefault="001707A6" w:rsidP="00800721">
      <w:pPr>
        <w:pStyle w:val="Commentaire"/>
        <w:jc w:val="both"/>
        <w:rPr>
          <w:b/>
          <w:sz w:val="22"/>
          <w:szCs w:val="22"/>
          <w:lang w:val="es-PE"/>
        </w:rPr>
      </w:pPr>
      <w:r w:rsidRPr="00AE3FAA">
        <w:rPr>
          <w:b/>
          <w:sz w:val="22"/>
          <w:szCs w:val="22"/>
          <w:lang w:val="es-PE"/>
        </w:rPr>
        <w:t>2)</w:t>
      </w:r>
      <w:r w:rsidR="004D44BC" w:rsidRPr="00AE3FAA">
        <w:rPr>
          <w:b/>
          <w:sz w:val="22"/>
          <w:szCs w:val="22"/>
          <w:lang w:val="es-PE"/>
        </w:rPr>
        <w:t xml:space="preserve">   Datos insuficientes (sin datos a nivel de viviendas) </w:t>
      </w:r>
    </w:p>
    <w:p w14:paraId="446874BA" w14:textId="5D2E0C25" w:rsidR="004D44BC" w:rsidRPr="00AE3FAA" w:rsidRDefault="004D44BC" w:rsidP="004D44BC">
      <w:pPr>
        <w:pStyle w:val="Commentaire"/>
        <w:numPr>
          <w:ilvl w:val="0"/>
          <w:numId w:val="13"/>
        </w:numPr>
        <w:spacing w:after="0"/>
        <w:jc w:val="both"/>
        <w:rPr>
          <w:sz w:val="22"/>
          <w:szCs w:val="22"/>
          <w:lang w:val="es-PE"/>
        </w:rPr>
      </w:pPr>
      <w:r w:rsidRPr="00AE3FAA">
        <w:rPr>
          <w:sz w:val="22"/>
          <w:szCs w:val="22"/>
          <w:lang w:val="es-PE"/>
        </w:rPr>
        <w:t>Identifique los indicadores clave</w:t>
      </w:r>
      <w:r w:rsidR="00684AEF" w:rsidRPr="00AE3FAA">
        <w:rPr>
          <w:sz w:val="22"/>
          <w:szCs w:val="22"/>
          <w:lang w:val="es-PE"/>
        </w:rPr>
        <w:t>.</w:t>
      </w:r>
    </w:p>
    <w:p w14:paraId="7652EC04" w14:textId="2FE0065A" w:rsidR="004D44BC" w:rsidRPr="00AE3FAA" w:rsidRDefault="004D44BC" w:rsidP="004D44BC">
      <w:pPr>
        <w:pStyle w:val="Commentaire"/>
        <w:numPr>
          <w:ilvl w:val="0"/>
          <w:numId w:val="13"/>
        </w:numPr>
        <w:spacing w:after="0"/>
        <w:jc w:val="both"/>
        <w:rPr>
          <w:sz w:val="22"/>
          <w:szCs w:val="22"/>
          <w:lang w:val="es-PE"/>
        </w:rPr>
      </w:pPr>
      <w:r w:rsidRPr="00AE3FAA">
        <w:rPr>
          <w:sz w:val="22"/>
          <w:szCs w:val="22"/>
          <w:lang w:val="es-PE"/>
        </w:rPr>
        <w:t xml:space="preserve">Construya una escala de </w:t>
      </w:r>
      <w:r w:rsidR="007D6BCF" w:rsidRPr="00AE3FAA">
        <w:rPr>
          <w:sz w:val="22"/>
          <w:szCs w:val="22"/>
          <w:lang w:val="es-PE"/>
        </w:rPr>
        <w:t>severidad</w:t>
      </w:r>
      <w:r w:rsidRPr="00AE3FAA">
        <w:rPr>
          <w:sz w:val="22"/>
          <w:szCs w:val="22"/>
          <w:lang w:val="es-PE"/>
        </w:rPr>
        <w:t xml:space="preserve"> para cada indicador</w:t>
      </w:r>
      <w:r w:rsidR="00456FF9" w:rsidRPr="00AE3FAA">
        <w:rPr>
          <w:sz w:val="22"/>
          <w:szCs w:val="22"/>
          <w:lang w:val="es-PE"/>
        </w:rPr>
        <w:t>.</w:t>
      </w:r>
    </w:p>
    <w:p w14:paraId="66355D99" w14:textId="50C978F3" w:rsidR="004D44BC" w:rsidRPr="00AE3FAA" w:rsidRDefault="004D44BC" w:rsidP="004D44BC">
      <w:pPr>
        <w:pStyle w:val="Commentaire"/>
        <w:numPr>
          <w:ilvl w:val="0"/>
          <w:numId w:val="13"/>
        </w:numPr>
        <w:spacing w:after="0"/>
        <w:jc w:val="both"/>
        <w:rPr>
          <w:sz w:val="22"/>
          <w:szCs w:val="22"/>
          <w:lang w:val="es-PE"/>
        </w:rPr>
      </w:pPr>
      <w:r w:rsidRPr="00AE3FAA">
        <w:rPr>
          <w:sz w:val="22"/>
          <w:szCs w:val="22"/>
          <w:lang w:val="es-PE"/>
        </w:rPr>
        <w:t xml:space="preserve">Calcule la </w:t>
      </w:r>
      <w:r w:rsidR="007D6BCF" w:rsidRPr="00AE3FAA">
        <w:rPr>
          <w:sz w:val="22"/>
          <w:szCs w:val="22"/>
          <w:lang w:val="es-PE"/>
        </w:rPr>
        <w:t>severidad</w:t>
      </w:r>
      <w:r w:rsidRPr="00AE3FAA">
        <w:rPr>
          <w:sz w:val="22"/>
          <w:szCs w:val="22"/>
          <w:lang w:val="es-PE"/>
        </w:rPr>
        <w:t xml:space="preserve"> promedio para un</w:t>
      </w:r>
      <w:r w:rsidR="00456FF9" w:rsidRPr="00AE3FAA">
        <w:rPr>
          <w:sz w:val="22"/>
          <w:szCs w:val="22"/>
          <w:lang w:val="es-PE"/>
        </w:rPr>
        <w:t xml:space="preserve"> área</w:t>
      </w:r>
      <w:r w:rsidRPr="00AE3FAA">
        <w:rPr>
          <w:sz w:val="22"/>
          <w:szCs w:val="22"/>
          <w:lang w:val="es-PE"/>
        </w:rPr>
        <w:t xml:space="preserve"> determinada</w:t>
      </w:r>
      <w:r w:rsidR="00456FF9" w:rsidRPr="00AE3FAA">
        <w:rPr>
          <w:sz w:val="22"/>
          <w:szCs w:val="22"/>
          <w:lang w:val="es-PE"/>
        </w:rPr>
        <w:t>.</w:t>
      </w:r>
    </w:p>
    <w:p w14:paraId="28549212" w14:textId="1B393C24" w:rsidR="004D44BC" w:rsidRPr="00AE3FAA" w:rsidRDefault="004D44BC" w:rsidP="004D44BC">
      <w:pPr>
        <w:pStyle w:val="Commentaire"/>
        <w:numPr>
          <w:ilvl w:val="0"/>
          <w:numId w:val="13"/>
        </w:numPr>
        <w:spacing w:after="0"/>
        <w:jc w:val="both"/>
        <w:rPr>
          <w:sz w:val="22"/>
          <w:szCs w:val="22"/>
          <w:lang w:val="es-PE"/>
        </w:rPr>
      </w:pPr>
      <w:r w:rsidRPr="00AE3FAA">
        <w:rPr>
          <w:sz w:val="22"/>
          <w:szCs w:val="22"/>
          <w:lang w:val="es-PE"/>
        </w:rPr>
        <w:t xml:space="preserve">Aplique porcentajes arbitrarios para cada escala de </w:t>
      </w:r>
      <w:r w:rsidR="007D6BCF" w:rsidRPr="00AE3FAA">
        <w:rPr>
          <w:sz w:val="22"/>
          <w:szCs w:val="22"/>
          <w:lang w:val="es-PE"/>
        </w:rPr>
        <w:t>severidad</w:t>
      </w:r>
      <w:r w:rsidRPr="00AE3FAA">
        <w:rPr>
          <w:sz w:val="22"/>
          <w:szCs w:val="22"/>
          <w:lang w:val="es-PE"/>
        </w:rPr>
        <w:t xml:space="preserve"> (por ejemplo, las provincias con </w:t>
      </w:r>
      <w:r w:rsidR="005D35F7">
        <w:rPr>
          <w:sz w:val="22"/>
          <w:szCs w:val="22"/>
          <w:lang w:val="es-PE"/>
        </w:rPr>
        <w:t>puntaje</w:t>
      </w:r>
      <w:r w:rsidRPr="00AE3FAA">
        <w:rPr>
          <w:sz w:val="22"/>
          <w:szCs w:val="22"/>
          <w:lang w:val="es-PE"/>
        </w:rPr>
        <w:t xml:space="preserve"> 1 o 2 = sin </w:t>
      </w:r>
      <w:r w:rsidR="004412DC" w:rsidRPr="00AE3FAA">
        <w:rPr>
          <w:sz w:val="22"/>
          <w:szCs w:val="22"/>
          <w:lang w:val="es-PE"/>
        </w:rPr>
        <w:t>personas con necesidades</w:t>
      </w:r>
      <w:r w:rsidRPr="00AE3FAA">
        <w:rPr>
          <w:sz w:val="22"/>
          <w:szCs w:val="22"/>
          <w:lang w:val="es-PE"/>
        </w:rPr>
        <w:t xml:space="preserve">, las provincias con </w:t>
      </w:r>
      <w:r w:rsidR="005D35F7">
        <w:rPr>
          <w:sz w:val="22"/>
          <w:szCs w:val="22"/>
          <w:lang w:val="es-PE"/>
        </w:rPr>
        <w:t>puntaje</w:t>
      </w:r>
      <w:r w:rsidRPr="00AE3FAA">
        <w:rPr>
          <w:sz w:val="22"/>
          <w:szCs w:val="22"/>
          <w:lang w:val="es-PE"/>
        </w:rPr>
        <w:t xml:space="preserve"> 3 equivalen al 15</w:t>
      </w:r>
      <w:r w:rsidR="0099743C" w:rsidRPr="00AE3FAA">
        <w:rPr>
          <w:sz w:val="22"/>
          <w:szCs w:val="22"/>
          <w:lang w:val="es-PE"/>
        </w:rPr>
        <w:t xml:space="preserve"> por ciento</w:t>
      </w:r>
      <w:r w:rsidRPr="00AE3FAA">
        <w:rPr>
          <w:sz w:val="22"/>
          <w:szCs w:val="22"/>
          <w:lang w:val="es-PE"/>
        </w:rPr>
        <w:t xml:space="preserve"> de </w:t>
      </w:r>
      <w:r w:rsidR="004412DC" w:rsidRPr="00AE3FAA">
        <w:rPr>
          <w:sz w:val="22"/>
          <w:szCs w:val="22"/>
          <w:lang w:val="es-PE"/>
        </w:rPr>
        <w:t>personas con necesidades</w:t>
      </w:r>
      <w:r w:rsidRPr="00AE3FAA">
        <w:rPr>
          <w:sz w:val="22"/>
          <w:szCs w:val="22"/>
          <w:lang w:val="es-PE"/>
        </w:rPr>
        <w:t xml:space="preserve"> del total de la población, las provincias con </w:t>
      </w:r>
      <w:r w:rsidR="005D35F7">
        <w:rPr>
          <w:sz w:val="22"/>
          <w:szCs w:val="22"/>
          <w:lang w:val="es-PE"/>
        </w:rPr>
        <w:t>puntaje</w:t>
      </w:r>
      <w:r w:rsidRPr="00AE3FAA">
        <w:rPr>
          <w:sz w:val="22"/>
          <w:szCs w:val="22"/>
          <w:lang w:val="es-PE"/>
        </w:rPr>
        <w:t xml:space="preserve"> 4 equivalen al 25</w:t>
      </w:r>
      <w:r w:rsidR="0099743C" w:rsidRPr="00AE3FAA">
        <w:rPr>
          <w:sz w:val="22"/>
          <w:szCs w:val="22"/>
          <w:lang w:val="es-PE"/>
        </w:rPr>
        <w:t xml:space="preserve"> por ciento</w:t>
      </w:r>
      <w:r w:rsidRPr="00AE3FAA">
        <w:rPr>
          <w:sz w:val="22"/>
          <w:szCs w:val="22"/>
          <w:lang w:val="es-PE"/>
        </w:rPr>
        <w:t xml:space="preserve"> del total de la población, etc.)</w:t>
      </w:r>
      <w:r w:rsidR="005D35F7">
        <w:rPr>
          <w:sz w:val="22"/>
          <w:szCs w:val="22"/>
          <w:lang w:val="es-PE"/>
        </w:rPr>
        <w:t>.</w:t>
      </w:r>
    </w:p>
    <w:p w14:paraId="457AC744" w14:textId="77777777" w:rsidR="004D44BC" w:rsidRPr="00AE3FAA" w:rsidRDefault="004D44BC" w:rsidP="00684AEF">
      <w:pPr>
        <w:pStyle w:val="Commentaire"/>
        <w:spacing w:after="0"/>
        <w:ind w:left="720"/>
        <w:jc w:val="both"/>
        <w:rPr>
          <w:sz w:val="22"/>
          <w:szCs w:val="22"/>
          <w:lang w:val="es-PE"/>
        </w:rPr>
      </w:pPr>
    </w:p>
    <w:p w14:paraId="38105914" w14:textId="0A9C012B" w:rsidR="00456FF9" w:rsidRPr="00AE3FAA" w:rsidRDefault="004D44BC" w:rsidP="004D44BC">
      <w:pPr>
        <w:jc w:val="both"/>
        <w:rPr>
          <w:b/>
          <w:lang w:val="es-PE"/>
        </w:rPr>
      </w:pPr>
      <w:r w:rsidRPr="00AE3FAA">
        <w:rPr>
          <w:b/>
          <w:lang w:val="es-PE"/>
        </w:rPr>
        <w:t xml:space="preserve">Establecimiento de la escala y mapeo de la </w:t>
      </w:r>
      <w:r w:rsidR="007D6BCF" w:rsidRPr="00AE3FAA">
        <w:rPr>
          <w:b/>
          <w:lang w:val="es-PE"/>
        </w:rPr>
        <w:t>severidad</w:t>
      </w:r>
      <w:r w:rsidRPr="00AE3FAA">
        <w:rPr>
          <w:b/>
          <w:lang w:val="es-PE"/>
        </w:rPr>
        <w:t xml:space="preserve"> respecto </w:t>
      </w:r>
      <w:r w:rsidR="00456FF9" w:rsidRPr="00AE3FAA">
        <w:rPr>
          <w:b/>
          <w:lang w:val="es-PE"/>
        </w:rPr>
        <w:t>de los servicios de</w:t>
      </w:r>
      <w:r w:rsidRPr="00AE3FAA">
        <w:rPr>
          <w:b/>
          <w:lang w:val="es-PE"/>
        </w:rPr>
        <w:t xml:space="preserve"> </w:t>
      </w:r>
      <w:r w:rsidR="00D44DEA" w:rsidRPr="00AE3FAA">
        <w:rPr>
          <w:b/>
          <w:lang w:val="es-PE"/>
        </w:rPr>
        <w:t>agua, saneamiento e higiene</w:t>
      </w:r>
      <w:r w:rsidRPr="00AE3FAA">
        <w:rPr>
          <w:b/>
          <w:lang w:val="es-PE"/>
        </w:rPr>
        <w:t xml:space="preserve"> </w:t>
      </w:r>
    </w:p>
    <w:p w14:paraId="53EBC679" w14:textId="1BE0E017" w:rsidR="004D44BC" w:rsidRPr="00AE3FAA" w:rsidRDefault="004D44BC" w:rsidP="004D44BC">
      <w:pPr>
        <w:jc w:val="both"/>
        <w:rPr>
          <w:lang w:val="es-PE"/>
        </w:rPr>
      </w:pPr>
      <w:r w:rsidRPr="00AE3FAA">
        <w:rPr>
          <w:lang w:val="es-PE"/>
        </w:rPr>
        <w:t>Cuando se enfrentan a un desastre, las personas tienen diferentes niveles de necesidades según su ubicación y tipo. Algunas comunidades se ven más afectadas que otras, algunas son más resi</w:t>
      </w:r>
      <w:r w:rsidR="00456FF9" w:rsidRPr="00AE3FAA">
        <w:rPr>
          <w:lang w:val="es-PE"/>
        </w:rPr>
        <w:t>lientes</w:t>
      </w:r>
      <w:r w:rsidRPr="00AE3FAA">
        <w:rPr>
          <w:lang w:val="es-PE"/>
        </w:rPr>
        <w:t xml:space="preserve"> que otras y también </w:t>
      </w:r>
      <w:r w:rsidR="005A6E0E" w:rsidRPr="00AE3FAA">
        <w:rPr>
          <w:lang w:val="es-PE"/>
        </w:rPr>
        <w:t>en</w:t>
      </w:r>
      <w:r w:rsidR="005A6E0E">
        <w:rPr>
          <w:lang w:val="es-PE"/>
        </w:rPr>
        <w:t>frent</w:t>
      </w:r>
      <w:r w:rsidR="005A6E0E" w:rsidRPr="00AE3FAA">
        <w:rPr>
          <w:lang w:val="es-PE"/>
        </w:rPr>
        <w:t>an</w:t>
      </w:r>
      <w:r w:rsidRPr="00AE3FAA">
        <w:rPr>
          <w:lang w:val="es-PE"/>
        </w:rPr>
        <w:t xml:space="preserve"> riesgos variables para la vida humana (por ejemplo, los niños </w:t>
      </w:r>
      <w:r w:rsidR="00456FF9" w:rsidRPr="00AE3FAA">
        <w:rPr>
          <w:lang w:val="es-PE"/>
        </w:rPr>
        <w:t xml:space="preserve">y niñas </w:t>
      </w:r>
      <w:r w:rsidRPr="00AE3FAA">
        <w:rPr>
          <w:lang w:val="es-PE"/>
        </w:rPr>
        <w:t xml:space="preserve">con </w:t>
      </w:r>
      <w:r w:rsidR="00456FF9" w:rsidRPr="00AE3FAA">
        <w:rPr>
          <w:lang w:val="es-PE"/>
        </w:rPr>
        <w:t>des</w:t>
      </w:r>
      <w:r w:rsidRPr="00AE3FAA">
        <w:rPr>
          <w:lang w:val="es-PE"/>
        </w:rPr>
        <w:t>nutrición aguda tienen más riesgo de morir de diarrea que los adultos desplazados</w:t>
      </w:r>
      <w:r w:rsidR="00456FF9" w:rsidRPr="00AE3FAA">
        <w:rPr>
          <w:lang w:val="es-PE"/>
        </w:rPr>
        <w:t xml:space="preserve"> debido a</w:t>
      </w:r>
      <w:r w:rsidRPr="00AE3FAA">
        <w:rPr>
          <w:lang w:val="es-PE"/>
        </w:rPr>
        <w:t xml:space="preserve"> las inundaciones). </w:t>
      </w:r>
      <w:r w:rsidR="005A6E0E">
        <w:rPr>
          <w:lang w:val="es-PE"/>
        </w:rPr>
        <w:t>Dado que</w:t>
      </w:r>
      <w:r w:rsidRPr="00AE3FAA">
        <w:rPr>
          <w:lang w:val="es-PE"/>
        </w:rPr>
        <w:t xml:space="preserve"> la respuesta no puede llegar a toda la población afectada, la plataforma de coordinación de</w:t>
      </w:r>
      <w:r w:rsidR="00456FF9" w:rsidRPr="00AE3FAA">
        <w:rPr>
          <w:lang w:val="es-PE"/>
        </w:rPr>
        <w:t>l sector de</w:t>
      </w:r>
      <w:r w:rsidRPr="00AE3FAA">
        <w:rPr>
          <w:lang w:val="es-PE"/>
        </w:rPr>
        <w:t xml:space="preserve"> </w:t>
      </w:r>
      <w:r w:rsidR="00D44DEA" w:rsidRPr="00AE3FAA">
        <w:rPr>
          <w:lang w:val="es-PE"/>
        </w:rPr>
        <w:t>agua, saneamiento e higiene</w:t>
      </w:r>
      <w:r w:rsidRPr="00AE3FAA">
        <w:rPr>
          <w:lang w:val="es-PE"/>
        </w:rPr>
        <w:t xml:space="preserve"> debe dar prioridad a las </w:t>
      </w:r>
      <w:r w:rsidR="00E97697" w:rsidRPr="00AE3FAA">
        <w:rPr>
          <w:lang w:val="es-PE"/>
        </w:rPr>
        <w:t>necesidades en materia de agua, saneamiento</w:t>
      </w:r>
      <w:r w:rsidR="00D44DEA" w:rsidRPr="00AE3FAA">
        <w:rPr>
          <w:lang w:val="es-PE"/>
        </w:rPr>
        <w:t xml:space="preserve"> e higiene</w:t>
      </w:r>
      <w:r w:rsidRPr="00AE3FAA">
        <w:rPr>
          <w:lang w:val="es-PE"/>
        </w:rPr>
        <w:t xml:space="preserve"> para saber qué áreas</w:t>
      </w:r>
      <w:r w:rsidR="00456FF9" w:rsidRPr="00AE3FAA">
        <w:rPr>
          <w:lang w:val="es-PE"/>
        </w:rPr>
        <w:t xml:space="preserve"> se</w:t>
      </w:r>
      <w:r w:rsidRPr="00AE3FAA">
        <w:rPr>
          <w:lang w:val="es-PE"/>
        </w:rPr>
        <w:t xml:space="preserve"> deben </w:t>
      </w:r>
      <w:r w:rsidR="00456FF9" w:rsidRPr="00AE3FAA">
        <w:rPr>
          <w:lang w:val="es-PE"/>
        </w:rPr>
        <w:t xml:space="preserve">priorizar </w:t>
      </w:r>
      <w:r w:rsidRPr="00AE3FAA">
        <w:rPr>
          <w:lang w:val="es-PE"/>
        </w:rPr>
        <w:t>en el análisis de la respuesta.</w:t>
      </w:r>
    </w:p>
    <w:p w14:paraId="4FACB2B3" w14:textId="48B6BDB7" w:rsidR="004D44BC" w:rsidRPr="00AE3FAA" w:rsidRDefault="004D44BC" w:rsidP="00800721">
      <w:pPr>
        <w:jc w:val="both"/>
        <w:rPr>
          <w:lang w:val="es-PE"/>
        </w:rPr>
      </w:pPr>
      <w:r w:rsidRPr="00AE3FAA">
        <w:rPr>
          <w:lang w:val="es-PE"/>
        </w:rPr>
        <w:t xml:space="preserve">Dos herramientas </w:t>
      </w:r>
      <w:r w:rsidR="005A6E0E">
        <w:rPr>
          <w:lang w:val="es-PE"/>
        </w:rPr>
        <w:t xml:space="preserve">útiles para </w:t>
      </w:r>
      <w:r w:rsidRPr="00AE3FAA">
        <w:rPr>
          <w:lang w:val="es-PE"/>
        </w:rPr>
        <w:t xml:space="preserve">priorizar la </w:t>
      </w:r>
      <w:r w:rsidR="007D6BCF" w:rsidRPr="00AE3FAA">
        <w:rPr>
          <w:lang w:val="es-PE"/>
        </w:rPr>
        <w:t>severidad</w:t>
      </w:r>
      <w:r w:rsidRPr="00AE3FAA">
        <w:rPr>
          <w:lang w:val="es-PE"/>
        </w:rPr>
        <w:t xml:space="preserve"> de las necesidades son la escala y el mapeo de la </w:t>
      </w:r>
      <w:r w:rsidR="007D6BCF" w:rsidRPr="00AE3FAA">
        <w:rPr>
          <w:lang w:val="es-PE"/>
        </w:rPr>
        <w:t>severidad</w:t>
      </w:r>
      <w:r w:rsidRPr="00AE3FAA">
        <w:rPr>
          <w:lang w:val="es-PE"/>
        </w:rPr>
        <w:t xml:space="preserve">. La escala de la </w:t>
      </w:r>
      <w:r w:rsidR="007D6BCF" w:rsidRPr="00AE3FAA">
        <w:rPr>
          <w:lang w:val="es-PE"/>
        </w:rPr>
        <w:t>severidad</w:t>
      </w:r>
      <w:r w:rsidRPr="00AE3FAA">
        <w:rPr>
          <w:lang w:val="es-PE"/>
        </w:rPr>
        <w:t xml:space="preserve"> es una herramienta que se u</w:t>
      </w:r>
      <w:r w:rsidR="00456FF9" w:rsidRPr="00AE3FAA">
        <w:rPr>
          <w:lang w:val="es-PE"/>
        </w:rPr>
        <w:t>s</w:t>
      </w:r>
      <w:r w:rsidRPr="00AE3FAA">
        <w:rPr>
          <w:lang w:val="es-PE"/>
        </w:rPr>
        <w:t xml:space="preserve">a para ponderar la intensidad de las necesidades y </w:t>
      </w:r>
      <w:r w:rsidR="00BF0CF9" w:rsidRPr="00AE3FAA">
        <w:rPr>
          <w:lang w:val="es-PE"/>
        </w:rPr>
        <w:t xml:space="preserve">generalmente </w:t>
      </w:r>
      <w:r w:rsidR="005A6E0E">
        <w:rPr>
          <w:lang w:val="es-PE"/>
        </w:rPr>
        <w:t>tiene un puntaje</w:t>
      </w:r>
      <w:r w:rsidRPr="00AE3FAA">
        <w:rPr>
          <w:lang w:val="es-PE"/>
        </w:rPr>
        <w:t xml:space="preserve"> del 1 al 6, como se muestra en el</w:t>
      </w:r>
      <w:r w:rsidR="00BF0CF9" w:rsidRPr="00AE3FAA">
        <w:rPr>
          <w:lang w:val="es-PE"/>
        </w:rPr>
        <w:t xml:space="preserve"> siguiente</w:t>
      </w:r>
      <w:r w:rsidRPr="00AE3FAA">
        <w:rPr>
          <w:lang w:val="es-PE"/>
        </w:rPr>
        <w:t xml:space="preserve"> ejemplo</w:t>
      </w:r>
      <w:r w:rsidR="00BF0CF9" w:rsidRPr="00AE3FAA">
        <w:rPr>
          <w:lang w:val="es-PE"/>
        </w:rPr>
        <w:t>:</w:t>
      </w:r>
    </w:p>
    <w:p w14:paraId="7E37F04D" w14:textId="7287FF5E" w:rsidR="00BD5313" w:rsidRPr="00AE3FAA" w:rsidRDefault="00BD5313" w:rsidP="00800721">
      <w:pPr>
        <w:jc w:val="both"/>
        <w:rPr>
          <w:lang w:val="es-PE"/>
        </w:rPr>
      </w:pPr>
    </w:p>
    <w:tbl>
      <w:tblPr>
        <w:tblStyle w:val="Grilledutableau"/>
        <w:tblW w:w="0" w:type="auto"/>
        <w:tblLook w:val="04A0" w:firstRow="1" w:lastRow="0" w:firstColumn="1" w:lastColumn="0" w:noHBand="0" w:noVBand="1"/>
      </w:tblPr>
      <w:tblGrid>
        <w:gridCol w:w="1435"/>
        <w:gridCol w:w="1260"/>
        <w:gridCol w:w="1260"/>
        <w:gridCol w:w="1350"/>
        <w:gridCol w:w="1260"/>
        <w:gridCol w:w="1260"/>
        <w:gridCol w:w="1260"/>
        <w:gridCol w:w="1371"/>
      </w:tblGrid>
      <w:tr w:rsidR="004D44BC" w:rsidRPr="00AE3FAA" w14:paraId="09D47D11" w14:textId="77777777" w:rsidTr="00D44DEA">
        <w:trPr>
          <w:trHeight w:val="312"/>
        </w:trPr>
        <w:tc>
          <w:tcPr>
            <w:tcW w:w="10456" w:type="dxa"/>
            <w:gridSpan w:val="8"/>
          </w:tcPr>
          <w:p w14:paraId="0C3FE22D" w14:textId="1C17CBA0" w:rsidR="004D44BC" w:rsidRPr="00AE3FAA" w:rsidRDefault="004D44BC" w:rsidP="00D44DEA">
            <w:pPr>
              <w:jc w:val="center"/>
              <w:rPr>
                <w:b/>
                <w:bCs/>
                <w:lang w:val="es-PE"/>
              </w:rPr>
            </w:pPr>
            <w:r w:rsidRPr="00AE3FAA">
              <w:rPr>
                <w:b/>
                <w:bCs/>
                <w:lang w:val="es-PE"/>
              </w:rPr>
              <w:t xml:space="preserve">Escala de </w:t>
            </w:r>
            <w:r w:rsidR="007D6BCF" w:rsidRPr="00AE3FAA">
              <w:rPr>
                <w:b/>
                <w:bCs/>
                <w:lang w:val="es-PE"/>
              </w:rPr>
              <w:t>severidad</w:t>
            </w:r>
          </w:p>
        </w:tc>
      </w:tr>
      <w:tr w:rsidR="004D44BC" w:rsidRPr="00AE3FAA" w14:paraId="7388DEC6" w14:textId="77777777" w:rsidTr="00D44DEA">
        <w:trPr>
          <w:trHeight w:val="312"/>
        </w:trPr>
        <w:tc>
          <w:tcPr>
            <w:tcW w:w="1435" w:type="dxa"/>
            <w:hideMark/>
          </w:tcPr>
          <w:p w14:paraId="37CEA8CD" w14:textId="77777777" w:rsidR="004D44BC" w:rsidRPr="00AE3FAA" w:rsidRDefault="004D44BC" w:rsidP="00D44DEA">
            <w:pPr>
              <w:jc w:val="both"/>
              <w:rPr>
                <w:lang w:val="es-PE"/>
              </w:rPr>
            </w:pPr>
            <w:r w:rsidRPr="00AE3FAA">
              <w:rPr>
                <w:lang w:val="es-PE"/>
              </w:rPr>
              <w:t> </w:t>
            </w:r>
          </w:p>
        </w:tc>
        <w:tc>
          <w:tcPr>
            <w:tcW w:w="2520" w:type="dxa"/>
            <w:gridSpan w:val="2"/>
            <w:hideMark/>
          </w:tcPr>
          <w:p w14:paraId="0E2EA016" w14:textId="777BC32E" w:rsidR="004D44BC" w:rsidRPr="00AE3FAA" w:rsidRDefault="004D44BC" w:rsidP="005A6E0E">
            <w:pPr>
              <w:rPr>
                <w:b/>
                <w:bCs/>
                <w:lang w:val="es-PE"/>
              </w:rPr>
            </w:pPr>
            <w:r w:rsidRPr="00AE3FAA">
              <w:rPr>
                <w:b/>
                <w:bCs/>
                <w:lang w:val="es-PE"/>
              </w:rPr>
              <w:t xml:space="preserve">No </w:t>
            </w:r>
            <w:r w:rsidR="00BF0CF9" w:rsidRPr="00AE3FAA">
              <w:rPr>
                <w:b/>
                <w:bCs/>
                <w:lang w:val="es-PE"/>
              </w:rPr>
              <w:t xml:space="preserve">se necesita </w:t>
            </w:r>
            <w:r w:rsidRPr="00AE3FAA">
              <w:rPr>
                <w:b/>
                <w:bCs/>
                <w:lang w:val="es-PE"/>
              </w:rPr>
              <w:t>asistencia externa</w:t>
            </w:r>
          </w:p>
        </w:tc>
        <w:tc>
          <w:tcPr>
            <w:tcW w:w="2610" w:type="dxa"/>
            <w:gridSpan w:val="2"/>
            <w:hideMark/>
          </w:tcPr>
          <w:p w14:paraId="2DC016C7" w14:textId="0987AC10" w:rsidR="004D44BC" w:rsidRPr="00AE3FAA" w:rsidRDefault="00BF0CF9" w:rsidP="005A6E0E">
            <w:pPr>
              <w:rPr>
                <w:b/>
                <w:bCs/>
                <w:lang w:val="es-PE"/>
              </w:rPr>
            </w:pPr>
            <w:r w:rsidRPr="00AE3FAA">
              <w:rPr>
                <w:b/>
                <w:bCs/>
                <w:lang w:val="es-PE"/>
              </w:rPr>
              <w:t>Se necesita</w:t>
            </w:r>
            <w:r w:rsidR="004D44BC" w:rsidRPr="00AE3FAA">
              <w:rPr>
                <w:b/>
                <w:bCs/>
                <w:lang w:val="es-PE"/>
              </w:rPr>
              <w:t xml:space="preserve"> asistencia humanitaria</w:t>
            </w:r>
          </w:p>
        </w:tc>
        <w:tc>
          <w:tcPr>
            <w:tcW w:w="3891" w:type="dxa"/>
            <w:gridSpan w:val="3"/>
            <w:hideMark/>
          </w:tcPr>
          <w:p w14:paraId="3D369F45" w14:textId="0C95EC58" w:rsidR="004D44BC" w:rsidRPr="00AE3FAA" w:rsidRDefault="00BF0CF9" w:rsidP="005A6E0E">
            <w:pPr>
              <w:rPr>
                <w:b/>
                <w:bCs/>
                <w:lang w:val="es-PE"/>
              </w:rPr>
            </w:pPr>
            <w:r w:rsidRPr="00AE3FAA">
              <w:rPr>
                <w:b/>
                <w:bCs/>
                <w:lang w:val="es-PE"/>
              </w:rPr>
              <w:t>Se necesita</w:t>
            </w:r>
            <w:r w:rsidR="004D44BC" w:rsidRPr="00AE3FAA">
              <w:rPr>
                <w:b/>
                <w:bCs/>
                <w:lang w:val="es-PE"/>
              </w:rPr>
              <w:t xml:space="preserve"> asistencia humanitaria</w:t>
            </w:r>
            <w:r w:rsidRPr="00AE3FAA">
              <w:rPr>
                <w:b/>
                <w:bCs/>
                <w:lang w:val="es-PE"/>
              </w:rPr>
              <w:t xml:space="preserve"> de manera urgente e inmediata</w:t>
            </w:r>
          </w:p>
        </w:tc>
      </w:tr>
      <w:tr w:rsidR="004D44BC" w:rsidRPr="00AE3FAA" w14:paraId="79A7EEE3" w14:textId="77777777" w:rsidTr="00D44DEA">
        <w:trPr>
          <w:trHeight w:val="312"/>
        </w:trPr>
        <w:tc>
          <w:tcPr>
            <w:tcW w:w="1435" w:type="dxa"/>
            <w:hideMark/>
          </w:tcPr>
          <w:p w14:paraId="64D7416C" w14:textId="77777777" w:rsidR="004D44BC" w:rsidRPr="00AE3FAA" w:rsidRDefault="004D44BC" w:rsidP="00D44DEA">
            <w:pPr>
              <w:jc w:val="both"/>
              <w:rPr>
                <w:b/>
                <w:bCs/>
                <w:lang w:val="es-PE"/>
              </w:rPr>
            </w:pPr>
            <w:r w:rsidRPr="00AE3FAA">
              <w:rPr>
                <w:b/>
                <w:bCs/>
                <w:lang w:val="es-PE"/>
              </w:rPr>
              <w:t> </w:t>
            </w:r>
          </w:p>
        </w:tc>
        <w:tc>
          <w:tcPr>
            <w:tcW w:w="1260" w:type="dxa"/>
            <w:hideMark/>
          </w:tcPr>
          <w:p w14:paraId="30F5B0DD" w14:textId="77777777" w:rsidR="004D44BC" w:rsidRPr="00AE3FAA" w:rsidRDefault="004D44BC" w:rsidP="00D44DEA">
            <w:pPr>
              <w:jc w:val="both"/>
              <w:rPr>
                <w:b/>
                <w:bCs/>
                <w:lang w:val="es-PE"/>
              </w:rPr>
            </w:pPr>
            <w:r w:rsidRPr="00AE3FAA">
              <w:rPr>
                <w:b/>
                <w:bCs/>
                <w:lang w:val="es-PE"/>
              </w:rPr>
              <w:t>0</w:t>
            </w:r>
          </w:p>
        </w:tc>
        <w:tc>
          <w:tcPr>
            <w:tcW w:w="1260" w:type="dxa"/>
            <w:hideMark/>
          </w:tcPr>
          <w:p w14:paraId="5C8EE5F3" w14:textId="77777777" w:rsidR="004D44BC" w:rsidRPr="00AE3FAA" w:rsidRDefault="004D44BC" w:rsidP="00D44DEA">
            <w:pPr>
              <w:jc w:val="both"/>
              <w:rPr>
                <w:b/>
                <w:bCs/>
                <w:lang w:val="es-PE"/>
              </w:rPr>
            </w:pPr>
            <w:r w:rsidRPr="00AE3FAA">
              <w:rPr>
                <w:b/>
                <w:bCs/>
                <w:lang w:val="es-PE"/>
              </w:rPr>
              <w:t>1</w:t>
            </w:r>
          </w:p>
        </w:tc>
        <w:tc>
          <w:tcPr>
            <w:tcW w:w="1350" w:type="dxa"/>
            <w:hideMark/>
          </w:tcPr>
          <w:p w14:paraId="7118890B" w14:textId="77777777" w:rsidR="004D44BC" w:rsidRPr="00AE3FAA" w:rsidRDefault="004D44BC" w:rsidP="00D44DEA">
            <w:pPr>
              <w:jc w:val="both"/>
              <w:rPr>
                <w:b/>
                <w:bCs/>
                <w:lang w:val="es-PE"/>
              </w:rPr>
            </w:pPr>
            <w:r w:rsidRPr="00AE3FAA">
              <w:rPr>
                <w:b/>
                <w:bCs/>
                <w:lang w:val="es-PE"/>
              </w:rPr>
              <w:t>2</w:t>
            </w:r>
          </w:p>
        </w:tc>
        <w:tc>
          <w:tcPr>
            <w:tcW w:w="1260" w:type="dxa"/>
            <w:hideMark/>
          </w:tcPr>
          <w:p w14:paraId="554E6F2B" w14:textId="77777777" w:rsidR="004D44BC" w:rsidRPr="00AE3FAA" w:rsidRDefault="004D44BC" w:rsidP="00D44DEA">
            <w:pPr>
              <w:jc w:val="both"/>
              <w:rPr>
                <w:b/>
                <w:bCs/>
                <w:lang w:val="es-PE"/>
              </w:rPr>
            </w:pPr>
            <w:r w:rsidRPr="00AE3FAA">
              <w:rPr>
                <w:b/>
                <w:bCs/>
                <w:lang w:val="es-PE"/>
              </w:rPr>
              <w:t>3</w:t>
            </w:r>
          </w:p>
        </w:tc>
        <w:tc>
          <w:tcPr>
            <w:tcW w:w="1260" w:type="dxa"/>
            <w:hideMark/>
          </w:tcPr>
          <w:p w14:paraId="3D0BAE58" w14:textId="77777777" w:rsidR="004D44BC" w:rsidRPr="00AE3FAA" w:rsidRDefault="004D44BC" w:rsidP="00D44DEA">
            <w:pPr>
              <w:jc w:val="both"/>
              <w:rPr>
                <w:b/>
                <w:bCs/>
                <w:lang w:val="es-PE"/>
              </w:rPr>
            </w:pPr>
            <w:r w:rsidRPr="00AE3FAA">
              <w:rPr>
                <w:b/>
                <w:bCs/>
                <w:lang w:val="es-PE"/>
              </w:rPr>
              <w:t>4</w:t>
            </w:r>
          </w:p>
        </w:tc>
        <w:tc>
          <w:tcPr>
            <w:tcW w:w="1260" w:type="dxa"/>
            <w:hideMark/>
          </w:tcPr>
          <w:p w14:paraId="042C4B20" w14:textId="77777777" w:rsidR="004D44BC" w:rsidRPr="00AE3FAA" w:rsidRDefault="004D44BC" w:rsidP="00D44DEA">
            <w:pPr>
              <w:jc w:val="both"/>
              <w:rPr>
                <w:b/>
                <w:bCs/>
                <w:lang w:val="es-PE"/>
              </w:rPr>
            </w:pPr>
            <w:r w:rsidRPr="00AE3FAA">
              <w:rPr>
                <w:b/>
                <w:bCs/>
                <w:lang w:val="es-PE"/>
              </w:rPr>
              <w:t>5</w:t>
            </w:r>
          </w:p>
        </w:tc>
        <w:tc>
          <w:tcPr>
            <w:tcW w:w="1371" w:type="dxa"/>
            <w:hideMark/>
          </w:tcPr>
          <w:p w14:paraId="324AC658" w14:textId="77777777" w:rsidR="004D44BC" w:rsidRPr="00AE3FAA" w:rsidRDefault="004D44BC" w:rsidP="00D44DEA">
            <w:pPr>
              <w:jc w:val="both"/>
              <w:rPr>
                <w:b/>
                <w:bCs/>
                <w:lang w:val="es-PE"/>
              </w:rPr>
            </w:pPr>
            <w:r w:rsidRPr="00AE3FAA">
              <w:rPr>
                <w:b/>
                <w:bCs/>
                <w:lang w:val="es-PE"/>
              </w:rPr>
              <w:t>6</w:t>
            </w:r>
          </w:p>
        </w:tc>
      </w:tr>
      <w:tr w:rsidR="004D44BC" w:rsidRPr="00AE3FAA" w14:paraId="084DDD1A" w14:textId="77777777" w:rsidTr="00D44DEA">
        <w:trPr>
          <w:trHeight w:val="312"/>
        </w:trPr>
        <w:tc>
          <w:tcPr>
            <w:tcW w:w="1435" w:type="dxa"/>
            <w:hideMark/>
          </w:tcPr>
          <w:p w14:paraId="3A848143" w14:textId="77777777" w:rsidR="004D44BC" w:rsidRPr="00AE3FAA" w:rsidRDefault="004D44BC" w:rsidP="00D44DEA">
            <w:pPr>
              <w:jc w:val="both"/>
              <w:rPr>
                <w:b/>
                <w:bCs/>
                <w:lang w:val="es-PE"/>
              </w:rPr>
            </w:pPr>
            <w:r w:rsidRPr="00AE3FAA">
              <w:rPr>
                <w:b/>
                <w:bCs/>
                <w:lang w:val="es-PE"/>
              </w:rPr>
              <w:t>Indicador</w:t>
            </w:r>
          </w:p>
        </w:tc>
        <w:tc>
          <w:tcPr>
            <w:tcW w:w="1260" w:type="dxa"/>
            <w:hideMark/>
          </w:tcPr>
          <w:p w14:paraId="085FB87E" w14:textId="77777777" w:rsidR="004D44BC" w:rsidRPr="00AE3FAA" w:rsidRDefault="004D44BC" w:rsidP="00D44DEA">
            <w:pPr>
              <w:jc w:val="both"/>
              <w:rPr>
                <w:b/>
                <w:bCs/>
                <w:lang w:val="es-PE"/>
              </w:rPr>
            </w:pPr>
            <w:r w:rsidRPr="00AE3FAA">
              <w:rPr>
                <w:b/>
                <w:bCs/>
                <w:lang w:val="es-PE"/>
              </w:rPr>
              <w:t>Ningún problema</w:t>
            </w:r>
          </w:p>
        </w:tc>
        <w:tc>
          <w:tcPr>
            <w:tcW w:w="1260" w:type="dxa"/>
            <w:hideMark/>
          </w:tcPr>
          <w:p w14:paraId="5B356262" w14:textId="77777777" w:rsidR="004D44BC" w:rsidRPr="00AE3FAA" w:rsidRDefault="004D44BC" w:rsidP="00D44DEA">
            <w:pPr>
              <w:jc w:val="both"/>
              <w:rPr>
                <w:b/>
                <w:bCs/>
                <w:lang w:val="es-PE"/>
              </w:rPr>
            </w:pPr>
            <w:r w:rsidRPr="00AE3FAA">
              <w:rPr>
                <w:b/>
                <w:bCs/>
                <w:lang w:val="es-PE"/>
              </w:rPr>
              <w:t>Problema menor</w:t>
            </w:r>
          </w:p>
        </w:tc>
        <w:tc>
          <w:tcPr>
            <w:tcW w:w="1350" w:type="dxa"/>
            <w:hideMark/>
          </w:tcPr>
          <w:p w14:paraId="2A0C34AD" w14:textId="77777777" w:rsidR="004D44BC" w:rsidRPr="00AE3FAA" w:rsidRDefault="004D44BC" w:rsidP="00D44DEA">
            <w:pPr>
              <w:jc w:val="both"/>
              <w:rPr>
                <w:b/>
                <w:bCs/>
                <w:lang w:val="es-PE"/>
              </w:rPr>
            </w:pPr>
            <w:r w:rsidRPr="00AE3FAA">
              <w:rPr>
                <w:b/>
                <w:bCs/>
                <w:lang w:val="es-PE"/>
              </w:rPr>
              <w:t>Problema moderado</w:t>
            </w:r>
          </w:p>
        </w:tc>
        <w:tc>
          <w:tcPr>
            <w:tcW w:w="1260" w:type="dxa"/>
            <w:hideMark/>
          </w:tcPr>
          <w:p w14:paraId="314D99FB" w14:textId="77777777" w:rsidR="004D44BC" w:rsidRPr="00AE3FAA" w:rsidRDefault="004D44BC" w:rsidP="00D44DEA">
            <w:pPr>
              <w:jc w:val="both"/>
              <w:rPr>
                <w:b/>
                <w:bCs/>
                <w:lang w:val="es-PE"/>
              </w:rPr>
            </w:pPr>
            <w:r w:rsidRPr="00AE3FAA">
              <w:rPr>
                <w:b/>
                <w:bCs/>
                <w:lang w:val="es-PE"/>
              </w:rPr>
              <w:t>Problema mayor</w:t>
            </w:r>
          </w:p>
        </w:tc>
        <w:tc>
          <w:tcPr>
            <w:tcW w:w="1260" w:type="dxa"/>
            <w:hideMark/>
          </w:tcPr>
          <w:p w14:paraId="0918F074" w14:textId="77777777" w:rsidR="004D44BC" w:rsidRPr="00AE3FAA" w:rsidRDefault="004D44BC" w:rsidP="00D44DEA">
            <w:pPr>
              <w:jc w:val="both"/>
              <w:rPr>
                <w:b/>
                <w:bCs/>
                <w:lang w:val="es-PE"/>
              </w:rPr>
            </w:pPr>
            <w:r w:rsidRPr="00AE3FAA">
              <w:rPr>
                <w:b/>
                <w:bCs/>
                <w:lang w:val="es-PE"/>
              </w:rPr>
              <w:t>Problema grave</w:t>
            </w:r>
          </w:p>
        </w:tc>
        <w:tc>
          <w:tcPr>
            <w:tcW w:w="1260" w:type="dxa"/>
            <w:hideMark/>
          </w:tcPr>
          <w:p w14:paraId="1CCD4372" w14:textId="77777777" w:rsidR="004D44BC" w:rsidRPr="00AE3FAA" w:rsidRDefault="004D44BC" w:rsidP="00D44DEA">
            <w:pPr>
              <w:jc w:val="both"/>
              <w:rPr>
                <w:b/>
                <w:bCs/>
                <w:lang w:val="es-PE"/>
              </w:rPr>
            </w:pPr>
            <w:r w:rsidRPr="00AE3FAA">
              <w:rPr>
                <w:b/>
                <w:bCs/>
                <w:lang w:val="es-PE"/>
              </w:rPr>
              <w:t>Problema crítico</w:t>
            </w:r>
          </w:p>
        </w:tc>
        <w:tc>
          <w:tcPr>
            <w:tcW w:w="1371" w:type="dxa"/>
            <w:hideMark/>
          </w:tcPr>
          <w:p w14:paraId="09A133D3" w14:textId="77777777" w:rsidR="004D44BC" w:rsidRPr="00AE3FAA" w:rsidRDefault="004D44BC" w:rsidP="00D44DEA">
            <w:pPr>
              <w:jc w:val="both"/>
              <w:rPr>
                <w:b/>
                <w:bCs/>
                <w:lang w:val="es-PE"/>
              </w:rPr>
            </w:pPr>
            <w:r w:rsidRPr="00AE3FAA">
              <w:rPr>
                <w:b/>
                <w:bCs/>
                <w:lang w:val="es-PE"/>
              </w:rPr>
              <w:t>Problema catastrófico</w:t>
            </w:r>
          </w:p>
        </w:tc>
      </w:tr>
      <w:tr w:rsidR="004D44BC" w:rsidRPr="00AE3FAA" w14:paraId="5C3D754F" w14:textId="77777777" w:rsidTr="00D44DEA">
        <w:trPr>
          <w:trHeight w:val="312"/>
        </w:trPr>
        <w:tc>
          <w:tcPr>
            <w:tcW w:w="1435" w:type="dxa"/>
          </w:tcPr>
          <w:p w14:paraId="2E27F1CF" w14:textId="77777777" w:rsidR="004D44BC" w:rsidRPr="00AE3FAA" w:rsidRDefault="004D44BC" w:rsidP="00D44DEA">
            <w:pPr>
              <w:rPr>
                <w:b/>
                <w:bCs/>
                <w:lang w:val="es-PE"/>
              </w:rPr>
            </w:pPr>
            <w:r w:rsidRPr="00AE3FAA">
              <w:rPr>
                <w:b/>
                <w:bCs/>
                <w:lang w:val="es-PE"/>
              </w:rPr>
              <w:t>Acceso a una fuente de agua mejorada</w:t>
            </w:r>
          </w:p>
        </w:tc>
        <w:tc>
          <w:tcPr>
            <w:tcW w:w="1260" w:type="dxa"/>
            <w:tcBorders>
              <w:top w:val="single" w:sz="4" w:space="0" w:color="auto"/>
              <w:left w:val="single" w:sz="4" w:space="0" w:color="auto"/>
              <w:bottom w:val="single" w:sz="4" w:space="0" w:color="auto"/>
              <w:right w:val="single" w:sz="4" w:space="0" w:color="auto"/>
            </w:tcBorders>
            <w:vAlign w:val="center"/>
          </w:tcPr>
          <w:p w14:paraId="4D7450FD" w14:textId="77777777" w:rsidR="004D44BC" w:rsidRPr="00AE3FAA" w:rsidRDefault="004D44BC" w:rsidP="00D44DEA">
            <w:pPr>
              <w:jc w:val="both"/>
              <w:rPr>
                <w:b/>
                <w:bCs/>
                <w:lang w:val="es-PE"/>
              </w:rPr>
            </w:pPr>
            <w:r w:rsidRPr="00AE3FAA">
              <w:rPr>
                <w:rFonts w:eastAsia="Times New Roman" w:cs="Times New Roman"/>
                <w:bCs/>
                <w:color w:val="000000"/>
                <w:lang w:val="es-PE"/>
              </w:rPr>
              <w:t xml:space="preserve">90%-100% tiene acceso </w:t>
            </w:r>
          </w:p>
        </w:tc>
        <w:tc>
          <w:tcPr>
            <w:tcW w:w="1260" w:type="dxa"/>
            <w:tcBorders>
              <w:top w:val="single" w:sz="4" w:space="0" w:color="auto"/>
              <w:left w:val="single" w:sz="4" w:space="0" w:color="auto"/>
              <w:bottom w:val="single" w:sz="4" w:space="0" w:color="auto"/>
              <w:right w:val="single" w:sz="4" w:space="0" w:color="auto"/>
            </w:tcBorders>
            <w:vAlign w:val="center"/>
          </w:tcPr>
          <w:p w14:paraId="0253DBFF" w14:textId="77777777" w:rsidR="004D44BC" w:rsidRPr="00AE3FAA" w:rsidRDefault="004D44BC" w:rsidP="00D44DEA">
            <w:pPr>
              <w:jc w:val="both"/>
              <w:rPr>
                <w:b/>
                <w:bCs/>
                <w:lang w:val="es-PE"/>
              </w:rPr>
            </w:pPr>
            <w:r w:rsidRPr="00AE3FAA">
              <w:rPr>
                <w:rFonts w:eastAsia="Times New Roman" w:cs="Times New Roman"/>
                <w:bCs/>
                <w:color w:val="000000"/>
                <w:lang w:val="es-PE"/>
              </w:rPr>
              <w:t xml:space="preserve">75%-89% tiene acceso </w:t>
            </w:r>
          </w:p>
        </w:tc>
        <w:tc>
          <w:tcPr>
            <w:tcW w:w="1350" w:type="dxa"/>
            <w:tcBorders>
              <w:top w:val="single" w:sz="4" w:space="0" w:color="auto"/>
              <w:left w:val="single" w:sz="4" w:space="0" w:color="auto"/>
              <w:bottom w:val="single" w:sz="4" w:space="0" w:color="auto"/>
              <w:right w:val="single" w:sz="4" w:space="0" w:color="auto"/>
            </w:tcBorders>
            <w:vAlign w:val="center"/>
          </w:tcPr>
          <w:p w14:paraId="662B7032" w14:textId="77777777" w:rsidR="004D44BC" w:rsidRPr="00AE3FAA" w:rsidRDefault="004D44BC" w:rsidP="00D44DEA">
            <w:pPr>
              <w:jc w:val="both"/>
              <w:rPr>
                <w:b/>
                <w:bCs/>
                <w:lang w:val="es-PE"/>
              </w:rPr>
            </w:pPr>
            <w:r w:rsidRPr="00AE3FAA">
              <w:rPr>
                <w:rFonts w:eastAsia="Times New Roman" w:cs="Times New Roman"/>
                <w:bCs/>
                <w:color w:val="000000"/>
                <w:lang w:val="es-PE"/>
              </w:rPr>
              <w:t>60%-74% tiene acceso</w:t>
            </w:r>
          </w:p>
        </w:tc>
        <w:tc>
          <w:tcPr>
            <w:tcW w:w="1260" w:type="dxa"/>
            <w:tcBorders>
              <w:top w:val="single" w:sz="4" w:space="0" w:color="auto"/>
              <w:left w:val="single" w:sz="4" w:space="0" w:color="auto"/>
              <w:bottom w:val="single" w:sz="4" w:space="0" w:color="auto"/>
              <w:right w:val="single" w:sz="4" w:space="0" w:color="auto"/>
            </w:tcBorders>
            <w:vAlign w:val="center"/>
          </w:tcPr>
          <w:p w14:paraId="2B7C0E9A" w14:textId="77777777" w:rsidR="004D44BC" w:rsidRPr="00AE3FAA" w:rsidRDefault="004D44BC" w:rsidP="00D44DEA">
            <w:pPr>
              <w:jc w:val="both"/>
              <w:rPr>
                <w:b/>
                <w:bCs/>
                <w:lang w:val="es-PE"/>
              </w:rPr>
            </w:pPr>
            <w:r w:rsidRPr="00AE3FAA">
              <w:rPr>
                <w:rFonts w:eastAsia="Times New Roman" w:cs="Times New Roman"/>
                <w:bCs/>
                <w:color w:val="000000"/>
                <w:lang w:val="es-PE"/>
              </w:rPr>
              <w:t>45%-59% tiene acceso</w:t>
            </w:r>
          </w:p>
        </w:tc>
        <w:tc>
          <w:tcPr>
            <w:tcW w:w="1260" w:type="dxa"/>
            <w:tcBorders>
              <w:top w:val="single" w:sz="4" w:space="0" w:color="auto"/>
              <w:left w:val="single" w:sz="4" w:space="0" w:color="auto"/>
              <w:bottom w:val="single" w:sz="4" w:space="0" w:color="auto"/>
              <w:right w:val="single" w:sz="4" w:space="0" w:color="auto"/>
            </w:tcBorders>
            <w:vAlign w:val="center"/>
          </w:tcPr>
          <w:p w14:paraId="5148EBA8" w14:textId="77777777" w:rsidR="004D44BC" w:rsidRPr="00AE3FAA" w:rsidRDefault="004D44BC" w:rsidP="00D44DEA">
            <w:pPr>
              <w:jc w:val="both"/>
              <w:rPr>
                <w:b/>
                <w:bCs/>
                <w:lang w:val="es-PE"/>
              </w:rPr>
            </w:pPr>
            <w:r w:rsidRPr="00AE3FAA">
              <w:rPr>
                <w:rFonts w:eastAsia="Times New Roman" w:cs="Times New Roman"/>
                <w:bCs/>
                <w:color w:val="000000"/>
                <w:lang w:val="es-PE"/>
              </w:rPr>
              <w:t xml:space="preserve">30%-44% tiene acceso </w:t>
            </w:r>
          </w:p>
        </w:tc>
        <w:tc>
          <w:tcPr>
            <w:tcW w:w="1260" w:type="dxa"/>
            <w:tcBorders>
              <w:top w:val="single" w:sz="4" w:space="0" w:color="auto"/>
              <w:left w:val="single" w:sz="4" w:space="0" w:color="auto"/>
              <w:bottom w:val="single" w:sz="4" w:space="0" w:color="auto"/>
              <w:right w:val="single" w:sz="4" w:space="0" w:color="auto"/>
            </w:tcBorders>
            <w:vAlign w:val="center"/>
          </w:tcPr>
          <w:p w14:paraId="75857155" w14:textId="77777777" w:rsidR="004D44BC" w:rsidRPr="00AE3FAA" w:rsidRDefault="004D44BC" w:rsidP="00D44DEA">
            <w:pPr>
              <w:jc w:val="both"/>
              <w:rPr>
                <w:b/>
                <w:bCs/>
                <w:lang w:val="es-PE"/>
              </w:rPr>
            </w:pPr>
            <w:r w:rsidRPr="00AE3FAA">
              <w:rPr>
                <w:rFonts w:eastAsia="Times New Roman" w:cs="Times New Roman"/>
                <w:bCs/>
                <w:color w:val="000000"/>
                <w:lang w:val="es-PE"/>
              </w:rPr>
              <w:t>15%-29% tiene acceso</w:t>
            </w:r>
          </w:p>
        </w:tc>
        <w:tc>
          <w:tcPr>
            <w:tcW w:w="1371" w:type="dxa"/>
            <w:tcBorders>
              <w:top w:val="single" w:sz="4" w:space="0" w:color="auto"/>
              <w:left w:val="single" w:sz="4" w:space="0" w:color="auto"/>
              <w:bottom w:val="single" w:sz="4" w:space="0" w:color="auto"/>
              <w:right w:val="single" w:sz="4" w:space="0" w:color="auto"/>
            </w:tcBorders>
            <w:vAlign w:val="center"/>
          </w:tcPr>
          <w:p w14:paraId="1B59B9E6" w14:textId="77777777" w:rsidR="004D44BC" w:rsidRPr="00AE3FAA" w:rsidRDefault="004D44BC" w:rsidP="00D44DEA">
            <w:pPr>
              <w:jc w:val="both"/>
              <w:rPr>
                <w:b/>
                <w:bCs/>
                <w:lang w:val="es-PE"/>
              </w:rPr>
            </w:pPr>
            <w:r w:rsidRPr="00AE3FAA">
              <w:rPr>
                <w:rFonts w:eastAsia="Times New Roman" w:cs="Times New Roman"/>
                <w:bCs/>
                <w:color w:val="000000"/>
                <w:lang w:val="es-PE"/>
              </w:rPr>
              <w:t xml:space="preserve">0%-14% tiene acceso </w:t>
            </w:r>
          </w:p>
        </w:tc>
      </w:tr>
    </w:tbl>
    <w:p w14:paraId="7F2DC69B" w14:textId="77777777" w:rsidR="00D4538B" w:rsidRPr="00AE3FAA" w:rsidRDefault="00D4538B" w:rsidP="00800721">
      <w:pPr>
        <w:jc w:val="both"/>
        <w:rPr>
          <w:lang w:val="es-PE"/>
        </w:rPr>
      </w:pPr>
    </w:p>
    <w:p w14:paraId="5420F522" w14:textId="01E13F79" w:rsidR="004D44BC" w:rsidRPr="00AE3FAA" w:rsidRDefault="004D44BC" w:rsidP="00800721">
      <w:pPr>
        <w:jc w:val="both"/>
        <w:rPr>
          <w:lang w:val="es-PE"/>
        </w:rPr>
      </w:pPr>
      <w:r w:rsidRPr="00AE3FAA">
        <w:rPr>
          <w:lang w:val="es-PE"/>
        </w:rPr>
        <w:lastRenderedPageBreak/>
        <w:t xml:space="preserve">Se analizan todos los conjuntos de datos disponibles y se clasifica cada área administrativa según la escala para cada indicador. </w:t>
      </w:r>
      <w:r w:rsidR="00D4538B" w:rsidRPr="00AE3FAA">
        <w:rPr>
          <w:lang w:val="es-PE"/>
        </w:rPr>
        <w:t xml:space="preserve">Luego, </w:t>
      </w:r>
      <w:r w:rsidRPr="00AE3FAA">
        <w:rPr>
          <w:lang w:val="es-PE"/>
        </w:rPr>
        <w:t xml:space="preserve">se agregan todos los indicadores y </w:t>
      </w:r>
      <w:r w:rsidR="00D4538B" w:rsidRPr="00AE3FAA">
        <w:rPr>
          <w:lang w:val="es-PE"/>
        </w:rPr>
        <w:t>generalmente s</w:t>
      </w:r>
      <w:r w:rsidRPr="00AE3FAA">
        <w:rPr>
          <w:lang w:val="es-PE"/>
        </w:rPr>
        <w:t xml:space="preserve">e ponderan (por ejemplo, el acceso al agua </w:t>
      </w:r>
      <w:r w:rsidR="00D4538B" w:rsidRPr="00AE3FAA">
        <w:rPr>
          <w:lang w:val="es-PE"/>
        </w:rPr>
        <w:t xml:space="preserve">se </w:t>
      </w:r>
      <w:r w:rsidRPr="00AE3FAA">
        <w:rPr>
          <w:lang w:val="es-PE"/>
        </w:rPr>
        <w:t xml:space="preserve">podría clasificar como más importante que el acceso a la higiene de productos no </w:t>
      </w:r>
      <w:r w:rsidR="00D4538B" w:rsidRPr="00AE3FAA">
        <w:rPr>
          <w:lang w:val="es-PE"/>
        </w:rPr>
        <w:t>alimentarios</w:t>
      </w:r>
      <w:r w:rsidRPr="00AE3FAA">
        <w:rPr>
          <w:lang w:val="es-PE"/>
        </w:rPr>
        <w:t>).</w:t>
      </w:r>
    </w:p>
    <w:p w14:paraId="2B2519B9" w14:textId="08A530E0" w:rsidR="004D44BC" w:rsidRPr="00AE3FAA" w:rsidRDefault="00D4538B" w:rsidP="005D5550">
      <w:pPr>
        <w:jc w:val="both"/>
        <w:rPr>
          <w:lang w:val="es-PE"/>
        </w:rPr>
      </w:pPr>
      <w:r w:rsidRPr="00AE3FAA">
        <w:rPr>
          <w:lang w:val="es-PE"/>
        </w:rPr>
        <w:t>Seguidamente</w:t>
      </w:r>
      <w:r w:rsidR="004D44BC" w:rsidRPr="00AE3FAA">
        <w:rPr>
          <w:lang w:val="es-PE"/>
        </w:rPr>
        <w:t xml:space="preserve">, se puede diseñar un mapeo de la </w:t>
      </w:r>
      <w:r w:rsidR="007D6BCF" w:rsidRPr="00AE3FAA">
        <w:rPr>
          <w:lang w:val="es-PE"/>
        </w:rPr>
        <w:t>severidad</w:t>
      </w:r>
      <w:r w:rsidR="004D44BC" w:rsidRPr="00AE3FAA">
        <w:rPr>
          <w:lang w:val="es-PE"/>
        </w:rPr>
        <w:t>, que se u</w:t>
      </w:r>
      <w:r w:rsidRPr="00AE3FAA">
        <w:rPr>
          <w:lang w:val="es-PE"/>
        </w:rPr>
        <w:t>s</w:t>
      </w:r>
      <w:r w:rsidR="004D44BC" w:rsidRPr="00AE3FAA">
        <w:rPr>
          <w:lang w:val="es-PE"/>
        </w:rPr>
        <w:t xml:space="preserve">a para mostrar la concentración de necesidades en función de la ubicación geográfica. No </w:t>
      </w:r>
      <w:r w:rsidR="005A6E0E">
        <w:rPr>
          <w:lang w:val="es-PE"/>
        </w:rPr>
        <w:t xml:space="preserve">existe un procedimiento </w:t>
      </w:r>
      <w:r w:rsidR="004D44BC" w:rsidRPr="00AE3FAA">
        <w:rPr>
          <w:lang w:val="es-PE"/>
        </w:rPr>
        <w:t>consolidad</w:t>
      </w:r>
      <w:r w:rsidR="005A6E0E">
        <w:rPr>
          <w:lang w:val="es-PE"/>
        </w:rPr>
        <w:t>o</w:t>
      </w:r>
      <w:r w:rsidR="004D44BC" w:rsidRPr="00AE3FAA">
        <w:rPr>
          <w:lang w:val="es-PE"/>
        </w:rPr>
        <w:t xml:space="preserve"> </w:t>
      </w:r>
      <w:r w:rsidR="005A6E0E">
        <w:rPr>
          <w:lang w:val="es-PE"/>
        </w:rPr>
        <w:t>para</w:t>
      </w:r>
      <w:r w:rsidR="004D44BC" w:rsidRPr="00AE3FAA">
        <w:rPr>
          <w:lang w:val="es-PE"/>
        </w:rPr>
        <w:t xml:space="preserve"> </w:t>
      </w:r>
      <w:r w:rsidR="005A6E0E">
        <w:rPr>
          <w:lang w:val="es-PE"/>
        </w:rPr>
        <w:t>implementar</w:t>
      </w:r>
      <w:r w:rsidR="004D44BC" w:rsidRPr="00AE3FAA">
        <w:rPr>
          <w:lang w:val="es-PE"/>
        </w:rPr>
        <w:t xml:space="preserve"> un mapa de </w:t>
      </w:r>
      <w:r w:rsidR="007D6BCF" w:rsidRPr="00AE3FAA">
        <w:rPr>
          <w:lang w:val="es-PE"/>
        </w:rPr>
        <w:t>severidad</w:t>
      </w:r>
      <w:r w:rsidR="004D44BC" w:rsidRPr="00AE3FAA">
        <w:rPr>
          <w:lang w:val="es-PE"/>
        </w:rPr>
        <w:t xml:space="preserve"> </w:t>
      </w:r>
      <w:r w:rsidRPr="00AE3FAA">
        <w:rPr>
          <w:lang w:val="es-PE"/>
        </w:rPr>
        <w:t xml:space="preserve">en materia </w:t>
      </w:r>
      <w:r w:rsidR="004D44BC" w:rsidRPr="00AE3FAA">
        <w:rPr>
          <w:lang w:val="es-PE"/>
        </w:rPr>
        <w:t xml:space="preserve">de </w:t>
      </w:r>
      <w:r w:rsidR="00D44DEA" w:rsidRPr="00AE3FAA">
        <w:rPr>
          <w:lang w:val="es-PE"/>
        </w:rPr>
        <w:t>agua, saneamiento e higiene</w:t>
      </w:r>
      <w:r w:rsidR="005A6E0E">
        <w:rPr>
          <w:lang w:val="es-PE"/>
        </w:rPr>
        <w:t>; esto va a</w:t>
      </w:r>
      <w:r w:rsidR="004D44BC" w:rsidRPr="00AE3FAA">
        <w:rPr>
          <w:lang w:val="es-PE"/>
        </w:rPr>
        <w:t xml:space="preserve"> depende</w:t>
      </w:r>
      <w:r w:rsidR="005A6E0E">
        <w:rPr>
          <w:lang w:val="es-PE"/>
        </w:rPr>
        <w:t>r</w:t>
      </w:r>
      <w:r w:rsidR="004D44BC" w:rsidRPr="00AE3FAA">
        <w:rPr>
          <w:lang w:val="es-PE"/>
        </w:rPr>
        <w:t xml:space="preserve"> del nivel de información y del tiempo disponible. Una vez que ha</w:t>
      </w:r>
      <w:r w:rsidR="005A6E0E">
        <w:rPr>
          <w:lang w:val="es-PE"/>
        </w:rPr>
        <w:t>ya</w:t>
      </w:r>
      <w:r w:rsidR="004D44BC" w:rsidRPr="00AE3FAA">
        <w:rPr>
          <w:lang w:val="es-PE"/>
        </w:rPr>
        <w:t xml:space="preserve"> establecido l</w:t>
      </w:r>
      <w:r w:rsidRPr="00AE3FAA">
        <w:rPr>
          <w:lang w:val="es-PE"/>
        </w:rPr>
        <w:t>a cifra</w:t>
      </w:r>
      <w:r w:rsidR="004D44BC" w:rsidRPr="00AE3FAA">
        <w:rPr>
          <w:lang w:val="es-PE"/>
        </w:rPr>
        <w:t xml:space="preserve"> de </w:t>
      </w:r>
      <w:r w:rsidR="004412DC" w:rsidRPr="00AE3FAA">
        <w:rPr>
          <w:lang w:val="es-PE"/>
        </w:rPr>
        <w:t>personas con necesidades</w:t>
      </w:r>
      <w:r w:rsidR="004D44BC" w:rsidRPr="00AE3FAA">
        <w:rPr>
          <w:lang w:val="es-PE"/>
        </w:rPr>
        <w:t xml:space="preserve"> </w:t>
      </w:r>
      <w:r w:rsidRPr="00AE3FAA">
        <w:rPr>
          <w:lang w:val="es-PE"/>
        </w:rPr>
        <w:t xml:space="preserve">en materia </w:t>
      </w:r>
      <w:r w:rsidR="004D44BC" w:rsidRPr="00AE3FAA">
        <w:rPr>
          <w:lang w:val="es-PE"/>
        </w:rPr>
        <w:t xml:space="preserve">de </w:t>
      </w:r>
      <w:r w:rsidR="00D44DEA" w:rsidRPr="00AE3FAA">
        <w:rPr>
          <w:lang w:val="es-PE"/>
        </w:rPr>
        <w:t>agua, saneamiento e higiene</w:t>
      </w:r>
      <w:r w:rsidR="004D44BC" w:rsidRPr="00AE3FAA">
        <w:rPr>
          <w:lang w:val="es-PE"/>
        </w:rPr>
        <w:t xml:space="preserve"> en cada una de las regiones de un país afectado por una crisis, </w:t>
      </w:r>
      <w:r w:rsidR="00CB601D">
        <w:rPr>
          <w:lang w:val="es-PE"/>
        </w:rPr>
        <w:t xml:space="preserve">puede clasificar </w:t>
      </w:r>
      <w:r w:rsidR="004D44BC" w:rsidRPr="00AE3FAA">
        <w:rPr>
          <w:lang w:val="es-PE"/>
        </w:rPr>
        <w:t xml:space="preserve">las regiones </w:t>
      </w:r>
      <w:r w:rsidR="00CB601D">
        <w:rPr>
          <w:lang w:val="es-PE"/>
        </w:rPr>
        <w:t xml:space="preserve">ya sea </w:t>
      </w:r>
      <w:r w:rsidR="004D44BC" w:rsidRPr="00AE3FAA">
        <w:rPr>
          <w:lang w:val="es-PE"/>
        </w:rPr>
        <w:t xml:space="preserve">de acuerdo con el número </w:t>
      </w:r>
      <w:r w:rsidR="00FF5A9F" w:rsidRPr="00AE3FAA">
        <w:rPr>
          <w:lang w:val="es-PE"/>
        </w:rPr>
        <w:t xml:space="preserve">más bajo </w:t>
      </w:r>
      <w:r w:rsidR="00FF5A9F">
        <w:rPr>
          <w:lang w:val="es-PE"/>
        </w:rPr>
        <w:t>o</w:t>
      </w:r>
      <w:r w:rsidR="00FF5A9F" w:rsidRPr="00AE3FAA">
        <w:rPr>
          <w:lang w:val="es-PE"/>
        </w:rPr>
        <w:t xml:space="preserve"> alto </w:t>
      </w:r>
      <w:r w:rsidR="004D44BC" w:rsidRPr="00AE3FAA">
        <w:rPr>
          <w:lang w:val="es-PE"/>
        </w:rPr>
        <w:t xml:space="preserve">de </w:t>
      </w:r>
      <w:r w:rsidR="004412DC" w:rsidRPr="00AE3FAA">
        <w:rPr>
          <w:lang w:val="es-PE"/>
        </w:rPr>
        <w:t>personas con necesidades</w:t>
      </w:r>
      <w:r w:rsidR="004D44BC" w:rsidRPr="00AE3FAA">
        <w:rPr>
          <w:lang w:val="es-PE"/>
        </w:rPr>
        <w:t xml:space="preserve">, o </w:t>
      </w:r>
      <w:r w:rsidR="00CB601D">
        <w:rPr>
          <w:lang w:val="es-PE"/>
        </w:rPr>
        <w:t>de acuerdo con</w:t>
      </w:r>
      <w:r w:rsidR="004D44BC" w:rsidRPr="00AE3FAA">
        <w:rPr>
          <w:lang w:val="es-PE"/>
        </w:rPr>
        <w:t xml:space="preserve"> el porcentaje de </w:t>
      </w:r>
      <w:r w:rsidR="004412DC" w:rsidRPr="00AE3FAA">
        <w:rPr>
          <w:lang w:val="es-PE"/>
        </w:rPr>
        <w:t>personas con necesidades</w:t>
      </w:r>
      <w:r w:rsidR="004D44BC" w:rsidRPr="00AE3FAA">
        <w:rPr>
          <w:lang w:val="es-PE"/>
        </w:rPr>
        <w:t xml:space="preserve"> en comparación con la población</w:t>
      </w:r>
      <w:r w:rsidRPr="00AE3FAA">
        <w:rPr>
          <w:lang w:val="es-PE"/>
        </w:rPr>
        <w:t xml:space="preserve"> total</w:t>
      </w:r>
      <w:r w:rsidR="004D44BC" w:rsidRPr="00AE3FAA">
        <w:rPr>
          <w:lang w:val="es-PE"/>
        </w:rPr>
        <w:t xml:space="preserve">. El segundo enfoque es el recomendado por la mesa sectorial </w:t>
      </w:r>
      <w:r w:rsidRPr="00AE3FAA">
        <w:rPr>
          <w:lang w:val="es-PE"/>
        </w:rPr>
        <w:t xml:space="preserve">mundial </w:t>
      </w:r>
      <w:r w:rsidR="004D44BC" w:rsidRPr="00AE3FAA">
        <w:rPr>
          <w:lang w:val="es-PE"/>
        </w:rPr>
        <w:t xml:space="preserve">de </w:t>
      </w:r>
      <w:r w:rsidR="00D44DEA" w:rsidRPr="00AE3FAA">
        <w:rPr>
          <w:lang w:val="es-PE"/>
        </w:rPr>
        <w:t>agua, saneamiento e higiene</w:t>
      </w:r>
      <w:r w:rsidR="004D44BC" w:rsidRPr="00AE3FAA">
        <w:rPr>
          <w:lang w:val="es-PE"/>
        </w:rPr>
        <w:t>, ya que siempre se prefieren las proporciones a los números absolutos.</w:t>
      </w:r>
    </w:p>
    <w:p w14:paraId="1D0BFBD6" w14:textId="4CD6C1FF" w:rsidR="004D44BC" w:rsidRPr="00AE3FAA" w:rsidRDefault="004D44BC" w:rsidP="005D5550">
      <w:pPr>
        <w:jc w:val="both"/>
        <w:rPr>
          <w:lang w:val="es-PE"/>
        </w:rPr>
      </w:pPr>
      <w:r w:rsidRPr="00AE3FAA">
        <w:rPr>
          <w:lang w:val="es-PE"/>
        </w:rPr>
        <w:t xml:space="preserve">Además, si también tiene acceso a información sobre el tipo de necesidades y los riesgos asociados que predominan en cada región, (por ejemplo, algunas regiones pueden estar en riesgo de brote de enfermedades y otras pueden tener más riesgo de inseguridad alimentaria), entonces puede clasificar las regiones </w:t>
      </w:r>
      <w:r w:rsidR="00D4538B" w:rsidRPr="00AE3FAA">
        <w:rPr>
          <w:lang w:val="es-PE"/>
        </w:rPr>
        <w:t>mediante el cruce de</w:t>
      </w:r>
      <w:r w:rsidRPr="00AE3FAA">
        <w:rPr>
          <w:lang w:val="es-PE"/>
        </w:rPr>
        <w:t xml:space="preserve"> las cifras de </w:t>
      </w:r>
      <w:r w:rsidR="00EE52C5" w:rsidRPr="00AE3FAA">
        <w:rPr>
          <w:lang w:val="es-PE"/>
        </w:rPr>
        <w:t xml:space="preserve">las </w:t>
      </w:r>
      <w:r w:rsidR="004412DC" w:rsidRPr="00AE3FAA">
        <w:rPr>
          <w:lang w:val="es-PE"/>
        </w:rPr>
        <w:t>personas con necesidades</w:t>
      </w:r>
      <w:r w:rsidRPr="00AE3FAA">
        <w:rPr>
          <w:lang w:val="es-PE"/>
        </w:rPr>
        <w:t xml:space="preserve"> con los riesgos estimados para la vida humana (se da prioridad a las personas en riesgo de un brote, ya que p</w:t>
      </w:r>
      <w:r w:rsidR="00EE52C5" w:rsidRPr="00AE3FAA">
        <w:rPr>
          <w:lang w:val="es-PE"/>
        </w:rPr>
        <w:t>odrían</w:t>
      </w:r>
      <w:r w:rsidRPr="00AE3FAA">
        <w:rPr>
          <w:lang w:val="es-PE"/>
        </w:rPr>
        <w:t xml:space="preserve"> morir rápidamente si</w:t>
      </w:r>
      <w:r w:rsidR="00EE52C5" w:rsidRPr="00AE3FAA">
        <w:rPr>
          <w:lang w:val="es-PE"/>
        </w:rPr>
        <w:t xml:space="preserve"> no reciben una</w:t>
      </w:r>
      <w:r w:rsidRPr="00AE3FAA">
        <w:rPr>
          <w:lang w:val="es-PE"/>
        </w:rPr>
        <w:t xml:space="preserve"> intervención). Del mismo modo, si tiene acceso a información sobre las capacidades locales (por ejemplo, en la región A hay un hospital bien equipado en el que se puede tratar a las personas afectadas por el cólera), también puede u</w:t>
      </w:r>
      <w:r w:rsidR="00EE52C5" w:rsidRPr="00AE3FAA">
        <w:rPr>
          <w:lang w:val="es-PE"/>
        </w:rPr>
        <w:t>s</w:t>
      </w:r>
      <w:r w:rsidRPr="00AE3FAA">
        <w:rPr>
          <w:lang w:val="es-PE"/>
        </w:rPr>
        <w:t>ar es</w:t>
      </w:r>
      <w:r w:rsidR="0075076E" w:rsidRPr="00AE3FAA">
        <w:rPr>
          <w:lang w:val="es-PE"/>
        </w:rPr>
        <w:t>t</w:t>
      </w:r>
      <w:r w:rsidRPr="00AE3FAA">
        <w:rPr>
          <w:lang w:val="es-PE"/>
        </w:rPr>
        <w:t>a información para hacer el mapeo.</w:t>
      </w:r>
    </w:p>
    <w:p w14:paraId="6D948316" w14:textId="11977BB6" w:rsidR="004D44BC" w:rsidRPr="00AE3FAA" w:rsidRDefault="004D44BC" w:rsidP="004D44BC">
      <w:pPr>
        <w:jc w:val="both"/>
        <w:rPr>
          <w:lang w:val="es-PE"/>
        </w:rPr>
      </w:pPr>
      <w:r w:rsidRPr="00AE3FAA">
        <w:rPr>
          <w:lang w:val="es-PE"/>
        </w:rPr>
        <w:t>Cuando</w:t>
      </w:r>
      <w:r w:rsidR="0075076E" w:rsidRPr="00AE3FAA">
        <w:rPr>
          <w:lang w:val="es-PE"/>
        </w:rPr>
        <w:t xml:space="preserve"> se deben mapear</w:t>
      </w:r>
      <w:r w:rsidRPr="00AE3FAA">
        <w:rPr>
          <w:lang w:val="es-PE"/>
        </w:rPr>
        <w:t xml:space="preserve"> muchas </w:t>
      </w:r>
      <w:r w:rsidR="0075076E" w:rsidRPr="00AE3FAA">
        <w:rPr>
          <w:lang w:val="es-PE"/>
        </w:rPr>
        <w:t>áreas</w:t>
      </w:r>
      <w:r w:rsidRPr="00AE3FAA">
        <w:rPr>
          <w:lang w:val="es-PE"/>
        </w:rPr>
        <w:t xml:space="preserve"> geográficas, es imposible cruzar varios indicadores con un enfoque cualitativo. En es</w:t>
      </w:r>
      <w:r w:rsidR="00CB601D">
        <w:rPr>
          <w:lang w:val="es-PE"/>
        </w:rPr>
        <w:t>t</w:t>
      </w:r>
      <w:r w:rsidRPr="00AE3FAA">
        <w:rPr>
          <w:lang w:val="es-PE"/>
        </w:rPr>
        <w:t xml:space="preserve">e caso, </w:t>
      </w:r>
      <w:r w:rsidR="0075076E" w:rsidRPr="00AE3FAA">
        <w:rPr>
          <w:lang w:val="es-PE"/>
        </w:rPr>
        <w:t xml:space="preserve">se </w:t>
      </w:r>
      <w:r w:rsidRPr="00AE3FAA">
        <w:rPr>
          <w:lang w:val="es-PE"/>
        </w:rPr>
        <w:t>deben u</w:t>
      </w:r>
      <w:r w:rsidR="0075076E" w:rsidRPr="00AE3FAA">
        <w:rPr>
          <w:lang w:val="es-PE"/>
        </w:rPr>
        <w:t>s</w:t>
      </w:r>
      <w:r w:rsidRPr="00AE3FAA">
        <w:rPr>
          <w:lang w:val="es-PE"/>
        </w:rPr>
        <w:t>ar instrumentos analíticos para integrar varios indicadores. Dos de los programas informáticos disponibles son INFORM</w:t>
      </w:r>
      <w:r w:rsidR="0075076E" w:rsidRPr="00AE3FAA">
        <w:rPr>
          <w:lang w:val="es-PE"/>
        </w:rPr>
        <w:t xml:space="preserve"> y</w:t>
      </w:r>
      <w:r w:rsidRPr="00AE3FAA">
        <w:rPr>
          <w:lang w:val="es-PE"/>
        </w:rPr>
        <w:t xml:space="preserve"> 1000</w:t>
      </w:r>
      <w:r w:rsidR="00866D37" w:rsidRPr="00AE3FAA">
        <w:rPr>
          <w:lang w:val="es-PE"/>
        </w:rPr>
        <w:t>m</w:t>
      </w:r>
      <w:r w:rsidRPr="00AE3FAA">
        <w:rPr>
          <w:lang w:val="es-PE"/>
        </w:rPr>
        <w:t>inds, que se ha u</w:t>
      </w:r>
      <w:r w:rsidR="00866D37" w:rsidRPr="00AE3FAA">
        <w:rPr>
          <w:lang w:val="es-PE"/>
        </w:rPr>
        <w:t>s</w:t>
      </w:r>
      <w:r w:rsidRPr="00AE3FAA">
        <w:rPr>
          <w:lang w:val="es-PE"/>
        </w:rPr>
        <w:t>ado en múltiples escenarios. El software 1000</w:t>
      </w:r>
      <w:r w:rsidR="00866D37" w:rsidRPr="00AE3FAA">
        <w:rPr>
          <w:lang w:val="es-PE"/>
        </w:rPr>
        <w:t>m</w:t>
      </w:r>
      <w:r w:rsidRPr="00AE3FAA">
        <w:rPr>
          <w:lang w:val="es-PE"/>
        </w:rPr>
        <w:t xml:space="preserve">inds es un método simple y transparente para identificar </w:t>
      </w:r>
      <w:r w:rsidR="00CB601D">
        <w:rPr>
          <w:lang w:val="es-PE"/>
        </w:rPr>
        <w:t xml:space="preserve">a </w:t>
      </w:r>
      <w:r w:rsidR="00866D37" w:rsidRPr="00AE3FAA">
        <w:rPr>
          <w:lang w:val="es-PE"/>
        </w:rPr>
        <w:t xml:space="preserve">las </w:t>
      </w:r>
      <w:r w:rsidRPr="00AE3FAA">
        <w:rPr>
          <w:lang w:val="es-PE"/>
        </w:rPr>
        <w:t xml:space="preserve">poblaciones vulnerables sin necesidad de </w:t>
      </w:r>
      <w:r w:rsidR="00866D37" w:rsidRPr="00AE3FAA">
        <w:rPr>
          <w:lang w:val="es-PE"/>
        </w:rPr>
        <w:t>configurar</w:t>
      </w:r>
      <w:r w:rsidRPr="00AE3FAA">
        <w:rPr>
          <w:lang w:val="es-PE"/>
        </w:rPr>
        <w:t xml:space="preserve"> los datos disponibles para que se ajusten a </w:t>
      </w:r>
      <w:r w:rsidR="00866D37" w:rsidRPr="00AE3FAA">
        <w:rPr>
          <w:lang w:val="es-PE"/>
        </w:rPr>
        <w:t>ponderaciones</w:t>
      </w:r>
      <w:r w:rsidRPr="00AE3FAA">
        <w:rPr>
          <w:lang w:val="es-PE"/>
        </w:rPr>
        <w:t xml:space="preserve"> predefinid</w:t>
      </w:r>
      <w:r w:rsidR="00866D37" w:rsidRPr="00AE3FAA">
        <w:rPr>
          <w:lang w:val="es-PE"/>
        </w:rPr>
        <w:t>a</w:t>
      </w:r>
      <w:r w:rsidRPr="00AE3FAA">
        <w:rPr>
          <w:lang w:val="es-PE"/>
        </w:rPr>
        <w:t>s</w:t>
      </w:r>
      <w:r w:rsidR="00920D0D" w:rsidRPr="00AE3FAA">
        <w:rPr>
          <w:lang w:val="es-PE"/>
        </w:rPr>
        <w:t>. C</w:t>
      </w:r>
      <w:r w:rsidRPr="00AE3FAA">
        <w:rPr>
          <w:lang w:val="es-PE"/>
        </w:rPr>
        <w:t xml:space="preserve">onsiste en aplicar el análisis multicriterio a los datos disponibles </w:t>
      </w:r>
      <w:r w:rsidR="00920D0D" w:rsidRPr="00AE3FAA">
        <w:rPr>
          <w:lang w:val="es-PE"/>
        </w:rPr>
        <w:t>a</w:t>
      </w:r>
      <w:r w:rsidRPr="00AE3FAA">
        <w:rPr>
          <w:lang w:val="es-PE"/>
        </w:rPr>
        <w:t xml:space="preserve">l momento de la emergencia. En el </w:t>
      </w:r>
      <w:hyperlink r:id="rId19" w:history="1">
        <w:r w:rsidRPr="00AE3FAA">
          <w:rPr>
            <w:rStyle w:val="Lienhypertexte"/>
            <w:lang w:val="es-PE"/>
          </w:rPr>
          <w:t>WASH Prioritization Tool folder</w:t>
        </w:r>
      </w:hyperlink>
      <w:r w:rsidRPr="00AE3FAA">
        <w:rPr>
          <w:lang w:val="es-PE"/>
        </w:rPr>
        <w:t xml:space="preserve"> </w:t>
      </w:r>
      <w:r w:rsidR="00920D0D" w:rsidRPr="00AE3FAA">
        <w:rPr>
          <w:lang w:val="es-PE"/>
        </w:rPr>
        <w:t xml:space="preserve">(carpeta de herramientas </w:t>
      </w:r>
      <w:r w:rsidR="00CB601D">
        <w:rPr>
          <w:lang w:val="es-PE"/>
        </w:rPr>
        <w:t>para la</w:t>
      </w:r>
      <w:r w:rsidR="00920D0D" w:rsidRPr="00AE3FAA">
        <w:rPr>
          <w:lang w:val="es-PE"/>
        </w:rPr>
        <w:t xml:space="preserve"> priorización del sector de agua, saneamiento e higiene) </w:t>
      </w:r>
      <w:r w:rsidRPr="00AE3FAA">
        <w:rPr>
          <w:lang w:val="es-PE"/>
        </w:rPr>
        <w:t xml:space="preserve">encontrará un manual </w:t>
      </w:r>
      <w:r w:rsidR="00920D0D" w:rsidRPr="00AE3FAA">
        <w:rPr>
          <w:lang w:val="es-PE"/>
        </w:rPr>
        <w:t>detallado espec</w:t>
      </w:r>
      <w:r w:rsidRPr="00AE3FAA">
        <w:rPr>
          <w:lang w:val="es-PE"/>
        </w:rPr>
        <w:t xml:space="preserve">ífico para </w:t>
      </w:r>
      <w:r w:rsidR="00920D0D" w:rsidRPr="00AE3FAA">
        <w:rPr>
          <w:lang w:val="es-PE"/>
        </w:rPr>
        <w:t xml:space="preserve">los servicios de </w:t>
      </w:r>
      <w:r w:rsidR="00D44DEA" w:rsidRPr="00AE3FAA">
        <w:rPr>
          <w:lang w:val="es-PE"/>
        </w:rPr>
        <w:t>agua, saneamiento e higiene</w:t>
      </w:r>
      <w:r w:rsidRPr="00AE3FAA">
        <w:rPr>
          <w:lang w:val="es-PE"/>
        </w:rPr>
        <w:t xml:space="preserve"> que u</w:t>
      </w:r>
      <w:r w:rsidR="00CB601D">
        <w:rPr>
          <w:lang w:val="es-PE"/>
        </w:rPr>
        <w:t>s</w:t>
      </w:r>
      <w:r w:rsidRPr="00AE3FAA">
        <w:rPr>
          <w:lang w:val="es-PE"/>
        </w:rPr>
        <w:t>a 1000</w:t>
      </w:r>
      <w:r w:rsidR="00920D0D" w:rsidRPr="00AE3FAA">
        <w:rPr>
          <w:lang w:val="es-PE"/>
        </w:rPr>
        <w:t>m</w:t>
      </w:r>
      <w:r w:rsidRPr="00AE3FAA">
        <w:rPr>
          <w:lang w:val="es-PE"/>
        </w:rPr>
        <w:t>inds para calcular las necesidades/prioridades de la población afectada e incluye ejemplos de conjuntos de datos, resultados y lecciones aprendidas del Cuerno de África.</w:t>
      </w:r>
    </w:p>
    <w:p w14:paraId="4326A72B" w14:textId="1B5BFB58" w:rsidR="004D44BC" w:rsidRPr="00AE3FAA" w:rsidRDefault="004D44BC" w:rsidP="004D44BC">
      <w:pPr>
        <w:jc w:val="both"/>
        <w:rPr>
          <w:lang w:val="es-PE"/>
        </w:rPr>
      </w:pPr>
      <w:r w:rsidRPr="00AE3FAA">
        <w:rPr>
          <w:lang w:val="es-PE"/>
        </w:rPr>
        <w:t xml:space="preserve">Independientemente del enfoque que adopte, </w:t>
      </w:r>
      <w:r w:rsidR="00CB601D">
        <w:rPr>
          <w:lang w:val="es-PE"/>
        </w:rPr>
        <w:t xml:space="preserve">deberá documentar </w:t>
      </w:r>
      <w:r w:rsidRPr="00AE3FAA">
        <w:rPr>
          <w:lang w:val="es-PE"/>
        </w:rPr>
        <w:t>el proceso y los resultados del ejercicio y poner</w:t>
      </w:r>
      <w:r w:rsidR="00CB601D">
        <w:rPr>
          <w:lang w:val="es-PE"/>
        </w:rPr>
        <w:t>los</w:t>
      </w:r>
      <w:r w:rsidRPr="00AE3FAA">
        <w:rPr>
          <w:lang w:val="es-PE"/>
        </w:rPr>
        <w:t xml:space="preserve"> a disposición de otras mesas sectoriales y de los socios de</w:t>
      </w:r>
      <w:r w:rsidR="00920D0D" w:rsidRPr="00AE3FAA">
        <w:rPr>
          <w:lang w:val="es-PE"/>
        </w:rPr>
        <w:t>l sector de</w:t>
      </w:r>
      <w:r w:rsidRPr="00AE3FAA">
        <w:rPr>
          <w:lang w:val="es-PE"/>
        </w:rPr>
        <w:t xml:space="preserve"> </w:t>
      </w:r>
      <w:r w:rsidR="00D44DEA" w:rsidRPr="00AE3FAA">
        <w:rPr>
          <w:lang w:val="es-PE"/>
        </w:rPr>
        <w:t>agua, saneamiento e higiene</w:t>
      </w:r>
      <w:r w:rsidRPr="00AE3FAA">
        <w:rPr>
          <w:lang w:val="es-PE"/>
        </w:rPr>
        <w:t>. Se debe</w:t>
      </w:r>
      <w:r w:rsidR="00CB601D">
        <w:rPr>
          <w:lang w:val="es-PE"/>
        </w:rPr>
        <w:t>rá</w:t>
      </w:r>
      <w:r w:rsidRPr="00AE3FAA">
        <w:rPr>
          <w:lang w:val="es-PE"/>
        </w:rPr>
        <w:t>n u</w:t>
      </w:r>
      <w:r w:rsidR="00CB601D">
        <w:rPr>
          <w:lang w:val="es-PE"/>
        </w:rPr>
        <w:t>s</w:t>
      </w:r>
      <w:r w:rsidRPr="00AE3FAA">
        <w:rPr>
          <w:lang w:val="es-PE"/>
        </w:rPr>
        <w:t>ar los mejores conjuntos de datos disponibles en ese momento</w:t>
      </w:r>
      <w:r w:rsidR="00CB601D">
        <w:rPr>
          <w:lang w:val="es-PE"/>
        </w:rPr>
        <w:t xml:space="preserve">. Luego, </w:t>
      </w:r>
      <w:r w:rsidR="00CB601D" w:rsidRPr="00AE3FAA">
        <w:rPr>
          <w:lang w:val="es-PE"/>
        </w:rPr>
        <w:t xml:space="preserve">cuando se disponga de mejores datos </w:t>
      </w:r>
      <w:r w:rsidR="00920D0D" w:rsidRPr="00AE3FAA">
        <w:rPr>
          <w:lang w:val="es-PE"/>
        </w:rPr>
        <w:t>se puede volver a hacer la corrida d</w:t>
      </w:r>
      <w:r w:rsidRPr="00AE3FAA">
        <w:rPr>
          <w:lang w:val="es-PE"/>
        </w:rPr>
        <w:t xml:space="preserve">el modelo y </w:t>
      </w:r>
      <w:r w:rsidR="00CB601D">
        <w:rPr>
          <w:lang w:val="es-PE"/>
        </w:rPr>
        <w:t>repetirlo p</w:t>
      </w:r>
      <w:r w:rsidRPr="00AE3FAA">
        <w:rPr>
          <w:lang w:val="es-PE"/>
        </w:rPr>
        <w:t xml:space="preserve">eriódicamente en una respuesta </w:t>
      </w:r>
      <w:r w:rsidR="00920D0D" w:rsidRPr="00AE3FAA">
        <w:rPr>
          <w:lang w:val="es-PE"/>
        </w:rPr>
        <w:t>en curso</w:t>
      </w:r>
      <w:r w:rsidRPr="00AE3FAA">
        <w:rPr>
          <w:lang w:val="es-PE"/>
        </w:rPr>
        <w:t>.</w:t>
      </w:r>
    </w:p>
    <w:p w14:paraId="38CB073F" w14:textId="2AC3639F" w:rsidR="000E2BE7" w:rsidRPr="00AE3FAA" w:rsidRDefault="00286DCF" w:rsidP="00800721">
      <w:pPr>
        <w:pStyle w:val="heading1wash"/>
        <w:numPr>
          <w:ilvl w:val="1"/>
          <w:numId w:val="1"/>
        </w:numPr>
        <w:jc w:val="both"/>
        <w:rPr>
          <w:lang w:val="es-PE"/>
        </w:rPr>
      </w:pPr>
      <w:bookmarkStart w:id="18" w:name="_Toc514167858"/>
      <w:bookmarkStart w:id="19" w:name="_Toc514915002"/>
      <w:bookmarkStart w:id="20" w:name="_Toc42553518"/>
      <w:r w:rsidRPr="00AE3FAA">
        <w:rPr>
          <w:lang w:val="es-PE"/>
        </w:rPr>
        <w:t>A</w:t>
      </w:r>
      <w:r w:rsidR="008C4B9B" w:rsidRPr="00AE3FAA">
        <w:rPr>
          <w:lang w:val="es-PE"/>
        </w:rPr>
        <w:t>n</w:t>
      </w:r>
      <w:r w:rsidR="004D44BC" w:rsidRPr="00AE3FAA">
        <w:rPr>
          <w:lang w:val="es-PE"/>
        </w:rPr>
        <w:t>álisis intersectorial</w:t>
      </w:r>
      <w:bookmarkEnd w:id="18"/>
      <w:bookmarkEnd w:id="19"/>
      <w:bookmarkEnd w:id="20"/>
    </w:p>
    <w:p w14:paraId="1FAFCF93" w14:textId="5D9D4D19" w:rsidR="004D44BC" w:rsidRPr="00AE3FAA" w:rsidRDefault="004D44BC" w:rsidP="004D44BC">
      <w:pPr>
        <w:jc w:val="both"/>
        <w:rPr>
          <w:lang w:val="es-PE"/>
        </w:rPr>
      </w:pPr>
      <w:r w:rsidRPr="00AE3FAA">
        <w:rPr>
          <w:lang w:val="es-PE"/>
        </w:rPr>
        <w:t xml:space="preserve">El análisis conjunto es una parte integral del proceso del </w:t>
      </w:r>
      <w:r w:rsidR="008E1510" w:rsidRPr="00AE3FAA">
        <w:rPr>
          <w:lang w:val="es-PE"/>
        </w:rPr>
        <w:t>análisis de necesidades humanitarias</w:t>
      </w:r>
      <w:r w:rsidRPr="00AE3FAA">
        <w:rPr>
          <w:lang w:val="es-PE"/>
        </w:rPr>
        <w:t xml:space="preserve">. En muchos contextos, este análisis </w:t>
      </w:r>
      <w:r w:rsidR="00920D0D" w:rsidRPr="00AE3FAA">
        <w:rPr>
          <w:lang w:val="es-PE"/>
        </w:rPr>
        <w:t>lleva</w:t>
      </w:r>
      <w:r w:rsidRPr="00AE3FAA">
        <w:rPr>
          <w:lang w:val="es-PE"/>
        </w:rPr>
        <w:t>rá a la creación de un índice compuesto, que permitirá compara</w:t>
      </w:r>
      <w:r w:rsidR="00920D0D" w:rsidRPr="00AE3FAA">
        <w:rPr>
          <w:lang w:val="es-PE"/>
        </w:rPr>
        <w:t>r las</w:t>
      </w:r>
      <w:r w:rsidRPr="00AE3FAA">
        <w:rPr>
          <w:lang w:val="es-PE"/>
        </w:rPr>
        <w:t xml:space="preserve"> necesidades </w:t>
      </w:r>
      <w:r w:rsidR="00D43955">
        <w:rPr>
          <w:lang w:val="es-PE"/>
        </w:rPr>
        <w:t>inter</w:t>
      </w:r>
      <w:r w:rsidRPr="00AE3FAA">
        <w:rPr>
          <w:lang w:val="es-PE"/>
        </w:rPr>
        <w:t>sector</w:t>
      </w:r>
      <w:r w:rsidR="00D43955">
        <w:rPr>
          <w:lang w:val="es-PE"/>
        </w:rPr>
        <w:t>ial</w:t>
      </w:r>
      <w:r w:rsidRPr="00AE3FAA">
        <w:rPr>
          <w:lang w:val="es-PE"/>
        </w:rPr>
        <w:t>es y, en última instancia, clasifica</w:t>
      </w:r>
      <w:r w:rsidR="00920D0D" w:rsidRPr="00AE3FAA">
        <w:rPr>
          <w:lang w:val="es-PE"/>
        </w:rPr>
        <w:t xml:space="preserve">r </w:t>
      </w:r>
      <w:r w:rsidRPr="00AE3FAA">
        <w:rPr>
          <w:lang w:val="es-PE"/>
        </w:rPr>
        <w:t xml:space="preserve">la </w:t>
      </w:r>
      <w:r w:rsidR="007D6BCF" w:rsidRPr="00AE3FAA">
        <w:rPr>
          <w:lang w:val="es-PE"/>
        </w:rPr>
        <w:t>severidad</w:t>
      </w:r>
      <w:r w:rsidRPr="00AE3FAA">
        <w:rPr>
          <w:lang w:val="es-PE"/>
        </w:rPr>
        <w:t xml:space="preserve">. </w:t>
      </w:r>
      <w:r w:rsidR="00EB31EC">
        <w:rPr>
          <w:lang w:val="es-PE"/>
        </w:rPr>
        <w:t xml:space="preserve">Como </w:t>
      </w:r>
      <w:r w:rsidRPr="00AE3FAA">
        <w:rPr>
          <w:lang w:val="es-PE"/>
        </w:rPr>
        <w:t>apoy</w:t>
      </w:r>
      <w:r w:rsidR="00EB31EC">
        <w:rPr>
          <w:lang w:val="es-PE"/>
        </w:rPr>
        <w:t>o para</w:t>
      </w:r>
      <w:r w:rsidRPr="00AE3FAA">
        <w:rPr>
          <w:lang w:val="es-PE"/>
        </w:rPr>
        <w:t xml:space="preserve"> la priorización de las necesidades, los </w:t>
      </w:r>
      <w:r w:rsidRPr="00AE3FAA">
        <w:rPr>
          <w:rFonts w:cs="Times New Roman"/>
          <w:color w:val="000000"/>
          <w:lang w:val="es-PE"/>
        </w:rPr>
        <w:t xml:space="preserve">equipos de ayuda humanitaria en el país </w:t>
      </w:r>
      <w:r w:rsidR="00EB31EC">
        <w:rPr>
          <w:rFonts w:cs="Times New Roman"/>
          <w:color w:val="000000"/>
          <w:lang w:val="es-PE"/>
        </w:rPr>
        <w:t>pueden usar la</w:t>
      </w:r>
      <w:r w:rsidRPr="00AE3FAA">
        <w:rPr>
          <w:lang w:val="es-PE"/>
        </w:rPr>
        <w:t xml:space="preserve"> </w:t>
      </w:r>
      <w:hyperlink r:id="rId20" w:history="1">
        <w:r w:rsidRPr="00AE3FAA">
          <w:rPr>
            <w:rStyle w:val="Lienhypertexte"/>
            <w:lang w:val="es-PE"/>
          </w:rPr>
          <w:t xml:space="preserve">herramienta estandardizada basada en un enfoque de clasificación de la </w:t>
        </w:r>
        <w:r w:rsidR="007D6BCF" w:rsidRPr="00AE3FAA">
          <w:rPr>
            <w:rStyle w:val="Lienhypertexte"/>
            <w:lang w:val="es-PE"/>
          </w:rPr>
          <w:t>severidad</w:t>
        </w:r>
      </w:hyperlink>
      <w:r w:rsidRPr="00AE3FAA">
        <w:rPr>
          <w:rStyle w:val="Lienhypertexte"/>
          <w:u w:val="none"/>
          <w:lang w:val="es-PE"/>
        </w:rPr>
        <w:t xml:space="preserve"> </w:t>
      </w:r>
      <w:r w:rsidRPr="00AE3FAA">
        <w:rPr>
          <w:lang w:val="es-PE"/>
        </w:rPr>
        <w:t>desarrollad</w:t>
      </w:r>
      <w:r w:rsidR="00920D0D" w:rsidRPr="00AE3FAA">
        <w:rPr>
          <w:lang w:val="es-PE"/>
        </w:rPr>
        <w:t>a</w:t>
      </w:r>
      <w:r w:rsidRPr="00AE3FAA">
        <w:rPr>
          <w:lang w:val="es-PE"/>
        </w:rPr>
        <w:t xml:space="preserve"> por </w:t>
      </w:r>
      <w:r w:rsidR="008E1510" w:rsidRPr="00AE3FAA">
        <w:rPr>
          <w:lang w:val="es-PE"/>
        </w:rPr>
        <w:t>la OCAH</w:t>
      </w:r>
      <w:r w:rsidRPr="00AE3FAA">
        <w:rPr>
          <w:lang w:val="es-PE"/>
        </w:rPr>
        <w:t xml:space="preserve">. </w:t>
      </w:r>
      <w:r w:rsidR="00EB31EC">
        <w:rPr>
          <w:lang w:val="es-PE"/>
        </w:rPr>
        <w:t>Est</w:t>
      </w:r>
      <w:r w:rsidRPr="00AE3FAA">
        <w:rPr>
          <w:lang w:val="es-PE"/>
        </w:rPr>
        <w:t xml:space="preserve">a herramienta proporciona un método y una estructura para priorizar las necesidades mediante la categorización y la ponderación de los indicadores </w:t>
      </w:r>
      <w:r w:rsidR="00B06B17">
        <w:rPr>
          <w:lang w:val="es-PE"/>
        </w:rPr>
        <w:t xml:space="preserve">en </w:t>
      </w:r>
      <w:r w:rsidR="00920D0D" w:rsidRPr="00AE3FAA">
        <w:rPr>
          <w:lang w:val="es-PE"/>
        </w:rPr>
        <w:t xml:space="preserve">áreas </w:t>
      </w:r>
      <w:r w:rsidRPr="00AE3FAA">
        <w:rPr>
          <w:lang w:val="es-PE"/>
        </w:rPr>
        <w:t xml:space="preserve">geográficas, sectores, aspectos intersectoriales y </w:t>
      </w:r>
      <w:r w:rsidR="000C5E8C" w:rsidRPr="00AE3FAA">
        <w:rPr>
          <w:lang w:val="es-PE"/>
        </w:rPr>
        <w:t>datos demográficos</w:t>
      </w:r>
      <w:r w:rsidRPr="00AE3FAA">
        <w:rPr>
          <w:lang w:val="es-PE"/>
        </w:rPr>
        <w:t>.</w:t>
      </w:r>
      <w:r w:rsidR="000C5E8C" w:rsidRPr="00AE3FAA">
        <w:rPr>
          <w:lang w:val="es-PE"/>
        </w:rPr>
        <w:t xml:space="preserve"> Se p</w:t>
      </w:r>
      <w:r w:rsidRPr="00AE3FAA">
        <w:rPr>
          <w:lang w:val="es-PE"/>
        </w:rPr>
        <w:t xml:space="preserve">uede adaptar a contextos con pocos o muchos datos. Los hallazgos derivados de la aplicación de esta herramienta </w:t>
      </w:r>
      <w:r w:rsidR="000C5E8C" w:rsidRPr="00AE3FAA">
        <w:rPr>
          <w:lang w:val="es-PE"/>
        </w:rPr>
        <w:t xml:space="preserve">se </w:t>
      </w:r>
      <w:r w:rsidRPr="00AE3FAA">
        <w:rPr>
          <w:lang w:val="es-PE"/>
        </w:rPr>
        <w:t>deben incluir</w:t>
      </w:r>
      <w:r w:rsidR="000C5E8C" w:rsidRPr="00AE3FAA">
        <w:rPr>
          <w:lang w:val="es-PE"/>
        </w:rPr>
        <w:t xml:space="preserve"> </w:t>
      </w:r>
      <w:r w:rsidRPr="00AE3FAA">
        <w:rPr>
          <w:lang w:val="es-PE"/>
        </w:rPr>
        <w:t xml:space="preserve">en el </w:t>
      </w:r>
      <w:r w:rsidR="000C5E8C" w:rsidRPr="00AE3FAA">
        <w:rPr>
          <w:lang w:val="es-PE"/>
        </w:rPr>
        <w:t>análisis d</w:t>
      </w:r>
      <w:r w:rsidRPr="00AE3FAA">
        <w:rPr>
          <w:lang w:val="es-PE"/>
        </w:rPr>
        <w:t>e</w:t>
      </w:r>
      <w:r w:rsidR="000C5E8C" w:rsidRPr="00AE3FAA">
        <w:rPr>
          <w:lang w:val="es-PE"/>
        </w:rPr>
        <w:t xml:space="preserve"> </w:t>
      </w:r>
      <w:r w:rsidRPr="00AE3FAA">
        <w:rPr>
          <w:lang w:val="es-PE"/>
        </w:rPr>
        <w:t xml:space="preserve">necesidades humanitarias. </w:t>
      </w:r>
    </w:p>
    <w:p w14:paraId="027AE61B" w14:textId="286869EA" w:rsidR="004D44BC" w:rsidRPr="00AE3FAA" w:rsidRDefault="004D44BC" w:rsidP="004D44BC">
      <w:pPr>
        <w:jc w:val="both"/>
        <w:rPr>
          <w:lang w:val="es-PE"/>
        </w:rPr>
      </w:pPr>
      <w:r w:rsidRPr="00AE3FAA">
        <w:rPr>
          <w:lang w:val="es-PE"/>
        </w:rPr>
        <w:t xml:space="preserve">Una decisión clave </w:t>
      </w:r>
      <w:r w:rsidR="000C5E8C" w:rsidRPr="00AE3FAA">
        <w:rPr>
          <w:lang w:val="es-PE"/>
        </w:rPr>
        <w:t xml:space="preserve">que se deberá tomar </w:t>
      </w:r>
      <w:r w:rsidR="00D43955">
        <w:rPr>
          <w:lang w:val="es-PE"/>
        </w:rPr>
        <w:t>a nivel intersectorial</w:t>
      </w:r>
      <w:r w:rsidR="000C5E8C" w:rsidRPr="00AE3FAA">
        <w:rPr>
          <w:lang w:val="es-PE"/>
        </w:rPr>
        <w:t xml:space="preserve"> </w:t>
      </w:r>
      <w:r w:rsidRPr="00AE3FAA">
        <w:rPr>
          <w:lang w:val="es-PE"/>
        </w:rPr>
        <w:t>sobre el modelo de datos</w:t>
      </w:r>
      <w:r w:rsidR="00D43955">
        <w:rPr>
          <w:lang w:val="es-PE"/>
        </w:rPr>
        <w:t>,</w:t>
      </w:r>
      <w:r w:rsidRPr="00AE3FAA">
        <w:rPr>
          <w:lang w:val="es-PE"/>
        </w:rPr>
        <w:t xml:space="preserve"> se refiere a la resolución geográfica </w:t>
      </w:r>
      <w:r w:rsidR="000C5E8C" w:rsidRPr="00AE3FAA">
        <w:rPr>
          <w:lang w:val="es-PE"/>
        </w:rPr>
        <w:t>identificada –</w:t>
      </w:r>
      <w:r w:rsidR="001070B6" w:rsidRPr="00AE3FAA">
        <w:rPr>
          <w:lang w:val="es-PE"/>
        </w:rPr>
        <w:t xml:space="preserve">bajo el supuesto </w:t>
      </w:r>
      <w:r w:rsidRPr="00AE3FAA">
        <w:rPr>
          <w:lang w:val="es-PE"/>
        </w:rPr>
        <w:t xml:space="preserve">de que una resolución general a gran escala (a nivel Admin-1, por ejemplo) puede ser útil para hacer comparaciones </w:t>
      </w:r>
      <w:r w:rsidR="001070B6" w:rsidRPr="00AE3FAA">
        <w:rPr>
          <w:lang w:val="es-PE"/>
        </w:rPr>
        <w:t>para</w:t>
      </w:r>
      <w:r w:rsidRPr="00AE3FAA">
        <w:rPr>
          <w:lang w:val="es-PE"/>
        </w:rPr>
        <w:t xml:space="preserve"> la planificación estratégica, pero puede requerir el promedio de los datos disponibles en resoluciones de menor escala; mientras que una escala demasiado pequeña puede hacer que </w:t>
      </w:r>
      <w:r w:rsidR="00EB31EC">
        <w:rPr>
          <w:lang w:val="es-PE"/>
        </w:rPr>
        <w:t>sea</w:t>
      </w:r>
      <w:r w:rsidRPr="00AE3FAA">
        <w:rPr>
          <w:lang w:val="es-PE"/>
        </w:rPr>
        <w:t xml:space="preserve"> muy difícil encontrar datos disponibles de manera consistente y dar lugar a grandes</w:t>
      </w:r>
      <w:r w:rsidR="007D6D05" w:rsidRPr="00AE3FAA">
        <w:rPr>
          <w:lang w:val="es-PE"/>
        </w:rPr>
        <w:t xml:space="preserve"> áreas</w:t>
      </w:r>
      <w:r w:rsidRPr="00AE3FAA">
        <w:rPr>
          <w:lang w:val="es-PE"/>
        </w:rPr>
        <w:t xml:space="preserve"> </w:t>
      </w:r>
      <w:r w:rsidR="001070B6" w:rsidRPr="00AE3FAA">
        <w:rPr>
          <w:lang w:val="es-PE"/>
        </w:rPr>
        <w:t>“</w:t>
      </w:r>
      <w:r w:rsidRPr="00AE3FAA">
        <w:rPr>
          <w:lang w:val="es-PE"/>
        </w:rPr>
        <w:t>sin datos</w:t>
      </w:r>
      <w:r w:rsidR="001070B6" w:rsidRPr="00AE3FAA">
        <w:rPr>
          <w:lang w:val="es-PE"/>
        </w:rPr>
        <w:t>”</w:t>
      </w:r>
      <w:r w:rsidRPr="00AE3FAA">
        <w:rPr>
          <w:lang w:val="es-PE"/>
        </w:rPr>
        <w:t>, lo que limita</w:t>
      </w:r>
      <w:r w:rsidR="00EB31EC">
        <w:rPr>
          <w:lang w:val="es-PE"/>
        </w:rPr>
        <w:t>ría</w:t>
      </w:r>
      <w:r w:rsidRPr="00AE3FAA">
        <w:rPr>
          <w:lang w:val="es-PE"/>
        </w:rPr>
        <w:t xml:space="preserve"> la aplica</w:t>
      </w:r>
      <w:r w:rsidR="007D6D05" w:rsidRPr="00AE3FAA">
        <w:rPr>
          <w:lang w:val="es-PE"/>
        </w:rPr>
        <w:t xml:space="preserve">bilidad </w:t>
      </w:r>
      <w:r w:rsidRPr="00AE3FAA">
        <w:rPr>
          <w:lang w:val="es-PE"/>
        </w:rPr>
        <w:t>general de la herramienta.</w:t>
      </w:r>
    </w:p>
    <w:p w14:paraId="65AD1DDA" w14:textId="7FD20102" w:rsidR="004D44BC" w:rsidRPr="00AE3FAA" w:rsidRDefault="004D44BC" w:rsidP="004D44BC">
      <w:pPr>
        <w:jc w:val="both"/>
        <w:rPr>
          <w:lang w:val="es-PE"/>
        </w:rPr>
      </w:pPr>
      <w:r w:rsidRPr="00AE3FAA">
        <w:rPr>
          <w:lang w:val="es-PE"/>
        </w:rPr>
        <w:t xml:space="preserve">Otro componente común del análisis intersectorial conjunto reagrupará sectores específicos y se centrará en cuestiones temáticas prioritarias intersectoriales, como la hambruna (que a menudo incluye la nutrición, </w:t>
      </w:r>
      <w:r w:rsidR="00D44DEA" w:rsidRPr="00AE3FAA">
        <w:rPr>
          <w:lang w:val="es-PE"/>
        </w:rPr>
        <w:t>agua, saneamiento e higiene</w:t>
      </w:r>
      <w:r w:rsidRPr="00AE3FAA">
        <w:rPr>
          <w:lang w:val="es-PE"/>
        </w:rPr>
        <w:t xml:space="preserve"> y la salud); el cólera </w:t>
      </w:r>
      <w:r w:rsidRPr="00AE3FAA">
        <w:rPr>
          <w:lang w:val="es-PE"/>
        </w:rPr>
        <w:lastRenderedPageBreak/>
        <w:t xml:space="preserve">(salud, </w:t>
      </w:r>
      <w:r w:rsidR="00D44DEA" w:rsidRPr="00AE3FAA">
        <w:rPr>
          <w:lang w:val="es-PE"/>
        </w:rPr>
        <w:t>agua, saneamiento e higiene</w:t>
      </w:r>
      <w:r w:rsidRPr="00AE3FAA">
        <w:rPr>
          <w:lang w:val="es-PE"/>
        </w:rPr>
        <w:t>) y los grupos de población de desplazados internos/retornados/comunidad</w:t>
      </w:r>
      <w:r w:rsidR="00EB31EC">
        <w:rPr>
          <w:lang w:val="es-PE"/>
        </w:rPr>
        <w:t>es</w:t>
      </w:r>
      <w:r w:rsidRPr="00AE3FAA">
        <w:rPr>
          <w:lang w:val="es-PE"/>
        </w:rPr>
        <w:t xml:space="preserve"> de acogida (la mayoría de las mesas sectoriales).</w:t>
      </w:r>
    </w:p>
    <w:p w14:paraId="0871664E" w14:textId="5C1B5CAE" w:rsidR="00915AD1" w:rsidRPr="00AE3FAA" w:rsidRDefault="00915AD1" w:rsidP="00915AD1">
      <w:pPr>
        <w:tabs>
          <w:tab w:val="left" w:pos="9684"/>
        </w:tabs>
        <w:jc w:val="both"/>
        <w:rPr>
          <w:lang w:val="es-PE"/>
        </w:rPr>
      </w:pPr>
    </w:p>
    <w:p w14:paraId="27B21D61" w14:textId="18D87038" w:rsidR="00915AD1" w:rsidRPr="00AE3FAA" w:rsidRDefault="00915AD1" w:rsidP="00915AD1">
      <w:pPr>
        <w:tabs>
          <w:tab w:val="left" w:pos="9684"/>
        </w:tabs>
        <w:jc w:val="both"/>
        <w:rPr>
          <w:lang w:val="es-PE"/>
        </w:rPr>
      </w:pPr>
    </w:p>
    <w:p w14:paraId="4255DF33" w14:textId="09267AD0" w:rsidR="00490BC9" w:rsidRPr="00AE3FAA" w:rsidRDefault="00490BC9" w:rsidP="00915AD1">
      <w:pPr>
        <w:tabs>
          <w:tab w:val="left" w:pos="9684"/>
        </w:tabs>
        <w:jc w:val="both"/>
        <w:rPr>
          <w:lang w:val="es-PE"/>
        </w:rPr>
      </w:pPr>
      <w:r w:rsidRPr="00AE3FAA">
        <w:rPr>
          <w:lang w:val="es-PE"/>
        </w:rPr>
        <w:br w:type="page"/>
      </w:r>
    </w:p>
    <w:p w14:paraId="260800AF" w14:textId="7447ED61" w:rsidR="00950EF7" w:rsidRPr="00AE3FAA" w:rsidRDefault="00B35AEA" w:rsidP="00781CE7">
      <w:pPr>
        <w:pStyle w:val="Titre1"/>
        <w:ind w:left="426" w:right="685"/>
        <w:jc w:val="center"/>
        <w:rPr>
          <w:lang w:val="es-PE"/>
        </w:rPr>
      </w:pPr>
      <w:bookmarkStart w:id="21" w:name="_HNO_Checklist_for"/>
      <w:bookmarkStart w:id="22" w:name="_Toc42553519"/>
      <w:bookmarkEnd w:id="21"/>
      <w:r w:rsidRPr="00AE3FAA">
        <w:rPr>
          <w:lang w:val="es-PE"/>
        </w:rPr>
        <w:lastRenderedPageBreak/>
        <w:t>Anex</w:t>
      </w:r>
      <w:r w:rsidR="007D6D05" w:rsidRPr="00AE3FAA">
        <w:rPr>
          <w:lang w:val="es-PE"/>
        </w:rPr>
        <w:t>o</w:t>
      </w:r>
      <w:r w:rsidRPr="00AE3FAA">
        <w:rPr>
          <w:lang w:val="es-PE"/>
        </w:rPr>
        <w:t xml:space="preserve"> 1: </w:t>
      </w:r>
      <w:r w:rsidR="007D6D05" w:rsidRPr="00AE3FAA">
        <w:rPr>
          <w:lang w:val="es-PE"/>
        </w:rPr>
        <w:t>Lista de verificación del análisis de necesidades humanitarias para los profesionales de la coordinación del sector de agua, saneamiento e higiene</w:t>
      </w:r>
      <w:bookmarkEnd w:id="22"/>
    </w:p>
    <w:p w14:paraId="4525AC84" w14:textId="77777777" w:rsidR="007D6D05" w:rsidRPr="00AE3FAA" w:rsidRDefault="007D6D05" w:rsidP="004D44BC">
      <w:pPr>
        <w:jc w:val="both"/>
        <w:rPr>
          <w:b/>
          <w:lang w:val="es-PE"/>
        </w:rPr>
      </w:pPr>
    </w:p>
    <w:p w14:paraId="6A3BF530" w14:textId="56453237" w:rsidR="004D44BC" w:rsidRPr="00AE3FAA" w:rsidRDefault="004D44BC" w:rsidP="004D44BC">
      <w:pPr>
        <w:jc w:val="both"/>
        <w:rPr>
          <w:b/>
          <w:lang w:val="es-PE"/>
        </w:rPr>
      </w:pPr>
      <w:r w:rsidRPr="00AE3FAA">
        <w:rPr>
          <w:b/>
          <w:lang w:val="es-PE"/>
        </w:rPr>
        <w:t xml:space="preserve">Diseño de </w:t>
      </w:r>
      <w:r w:rsidR="007D6D05" w:rsidRPr="00AE3FAA">
        <w:rPr>
          <w:b/>
          <w:lang w:val="es-PE"/>
        </w:rPr>
        <w:t xml:space="preserve">los </w:t>
      </w:r>
      <w:r w:rsidRPr="00AE3FAA">
        <w:rPr>
          <w:b/>
          <w:lang w:val="es-PE"/>
        </w:rPr>
        <w:t>indicadores básicos y de las preguntas</w:t>
      </w:r>
    </w:p>
    <w:tbl>
      <w:tblPr>
        <w:tblStyle w:val="Grilledutableau"/>
        <w:tblW w:w="0" w:type="auto"/>
        <w:tblLook w:val="04A0" w:firstRow="1" w:lastRow="0" w:firstColumn="1" w:lastColumn="0" w:noHBand="0" w:noVBand="1"/>
      </w:tblPr>
      <w:tblGrid>
        <w:gridCol w:w="10255"/>
      </w:tblGrid>
      <w:tr w:rsidR="004D44BC" w:rsidRPr="00AE3FAA" w14:paraId="640F84CA" w14:textId="77777777" w:rsidTr="00D44DEA">
        <w:tc>
          <w:tcPr>
            <w:tcW w:w="10255" w:type="dxa"/>
          </w:tcPr>
          <w:p w14:paraId="193A139F" w14:textId="2E4D0BC3" w:rsidR="004D44BC" w:rsidRPr="00AE3FAA" w:rsidRDefault="004D44BC" w:rsidP="00D44DEA">
            <w:pPr>
              <w:jc w:val="both"/>
              <w:rPr>
                <w:lang w:val="es-PE"/>
              </w:rPr>
            </w:pPr>
            <w:r w:rsidRPr="00AE3FAA">
              <w:rPr>
                <w:lang w:val="es-PE"/>
              </w:rPr>
              <w:t xml:space="preserve">Desarrolle indicadores básicos, </w:t>
            </w:r>
            <w:r w:rsidR="007D6D05" w:rsidRPr="00AE3FAA">
              <w:rPr>
                <w:lang w:val="es-PE"/>
              </w:rPr>
              <w:t xml:space="preserve">de </w:t>
            </w:r>
            <w:r w:rsidRPr="00AE3FAA">
              <w:rPr>
                <w:lang w:val="es-PE"/>
              </w:rPr>
              <w:t>preferen</w:t>
            </w:r>
            <w:r w:rsidR="007D6D05" w:rsidRPr="00AE3FAA">
              <w:rPr>
                <w:lang w:val="es-PE"/>
              </w:rPr>
              <w:t>cia</w:t>
            </w:r>
            <w:r w:rsidRPr="00AE3FAA">
              <w:rPr>
                <w:lang w:val="es-PE"/>
              </w:rPr>
              <w:t xml:space="preserve"> alrededor de </w:t>
            </w:r>
            <w:r w:rsidR="00EB31EC">
              <w:rPr>
                <w:lang w:val="es-PE"/>
              </w:rPr>
              <w:t>cinco</w:t>
            </w:r>
            <w:r w:rsidRPr="00AE3FAA">
              <w:rPr>
                <w:lang w:val="es-PE"/>
              </w:rPr>
              <w:t xml:space="preserve">, </w:t>
            </w:r>
            <w:r w:rsidR="00EB31EC">
              <w:rPr>
                <w:lang w:val="es-PE"/>
              </w:rPr>
              <w:t>con</w:t>
            </w:r>
            <w:r w:rsidRPr="00AE3FAA">
              <w:rPr>
                <w:lang w:val="es-PE"/>
              </w:rPr>
              <w:t xml:space="preserve"> las preguntas correspondientes</w:t>
            </w:r>
            <w:r w:rsidR="007D6D05" w:rsidRPr="00AE3FAA">
              <w:rPr>
                <w:lang w:val="es-PE"/>
              </w:rPr>
              <w:t>.</w:t>
            </w:r>
          </w:p>
        </w:tc>
      </w:tr>
      <w:tr w:rsidR="004D44BC" w:rsidRPr="00AE3FAA" w14:paraId="63A2A4DB" w14:textId="77777777" w:rsidTr="00D44DEA">
        <w:tc>
          <w:tcPr>
            <w:tcW w:w="10255" w:type="dxa"/>
          </w:tcPr>
          <w:p w14:paraId="426624E8" w14:textId="6AA5CC53" w:rsidR="004D44BC" w:rsidRPr="00AE3FAA" w:rsidRDefault="004D44BC" w:rsidP="00D44DEA">
            <w:pPr>
              <w:jc w:val="both"/>
              <w:rPr>
                <w:rFonts w:eastAsia="Calibri" w:cs="Calibri"/>
                <w:lang w:val="es-PE"/>
              </w:rPr>
            </w:pPr>
            <w:r w:rsidRPr="00AE3FAA">
              <w:rPr>
                <w:lang w:val="es-PE"/>
              </w:rPr>
              <w:t xml:space="preserve">Convoque al grupo </w:t>
            </w:r>
            <w:r w:rsidR="007D6D05" w:rsidRPr="00AE3FAA">
              <w:rPr>
                <w:lang w:val="es-PE"/>
              </w:rPr>
              <w:t>consultivo</w:t>
            </w:r>
            <w:r w:rsidRPr="00AE3FAA">
              <w:rPr>
                <w:lang w:val="es-PE"/>
              </w:rPr>
              <w:t xml:space="preserve"> estratégico</w:t>
            </w:r>
            <w:r w:rsidR="007D6D05" w:rsidRPr="00AE3FAA">
              <w:rPr>
                <w:lang w:val="es-PE"/>
              </w:rPr>
              <w:t xml:space="preserve"> o </w:t>
            </w:r>
            <w:r w:rsidRPr="00AE3FAA">
              <w:rPr>
                <w:lang w:val="es-PE"/>
              </w:rPr>
              <w:t>socios a una reunión para finalizar los indicadores básicos</w:t>
            </w:r>
            <w:r w:rsidR="007D6D05" w:rsidRPr="00AE3FAA">
              <w:rPr>
                <w:lang w:val="es-PE"/>
              </w:rPr>
              <w:t>.</w:t>
            </w:r>
          </w:p>
        </w:tc>
      </w:tr>
      <w:tr w:rsidR="004D44BC" w:rsidRPr="00AE3FAA" w14:paraId="6F851390" w14:textId="77777777" w:rsidTr="00D44DEA">
        <w:tc>
          <w:tcPr>
            <w:tcW w:w="10255" w:type="dxa"/>
          </w:tcPr>
          <w:p w14:paraId="719B57D2" w14:textId="1A81BABC" w:rsidR="004D44BC" w:rsidRPr="00AE3FAA" w:rsidRDefault="004D44BC" w:rsidP="00D44DEA">
            <w:pPr>
              <w:jc w:val="both"/>
              <w:rPr>
                <w:rFonts w:eastAsia="Calibri" w:cs="Calibri"/>
                <w:lang w:val="es-PE"/>
              </w:rPr>
            </w:pPr>
            <w:r w:rsidRPr="00AE3FAA">
              <w:rPr>
                <w:lang w:val="es-PE"/>
              </w:rPr>
              <w:t>Diseñe un cuestionario basado en</w:t>
            </w:r>
            <w:r w:rsidR="007D6D05" w:rsidRPr="00AE3FAA">
              <w:rPr>
                <w:lang w:val="es-PE"/>
              </w:rPr>
              <w:t xml:space="preserve"> los</w:t>
            </w:r>
            <w:r w:rsidRPr="00AE3FAA">
              <w:rPr>
                <w:lang w:val="es-PE"/>
              </w:rPr>
              <w:t xml:space="preserve"> indicadores básicos</w:t>
            </w:r>
            <w:r w:rsidR="007D6D05" w:rsidRPr="00AE3FAA">
              <w:rPr>
                <w:lang w:val="es-PE"/>
              </w:rPr>
              <w:t>.</w:t>
            </w:r>
          </w:p>
        </w:tc>
      </w:tr>
      <w:tr w:rsidR="004D44BC" w:rsidRPr="00AE3FAA" w14:paraId="13FD4AC6" w14:textId="77777777" w:rsidTr="00D44DEA">
        <w:tc>
          <w:tcPr>
            <w:tcW w:w="10255" w:type="dxa"/>
          </w:tcPr>
          <w:p w14:paraId="5F4C7A50" w14:textId="7DE5889F" w:rsidR="004D44BC" w:rsidRPr="00AE3FAA" w:rsidRDefault="004D44BC" w:rsidP="00D44DEA">
            <w:pPr>
              <w:jc w:val="both"/>
              <w:rPr>
                <w:rFonts w:eastAsia="Calibri" w:cs="Calibri"/>
                <w:lang w:val="es-PE"/>
              </w:rPr>
            </w:pPr>
            <w:r w:rsidRPr="00AE3FAA">
              <w:rPr>
                <w:lang w:val="es-PE"/>
              </w:rPr>
              <w:t>Solicite a los socios de la mesa sectorial que revisen y aprueben la herramienta</w:t>
            </w:r>
            <w:r w:rsidR="007D6D05" w:rsidRPr="00AE3FAA">
              <w:rPr>
                <w:lang w:val="es-PE"/>
              </w:rPr>
              <w:t>.</w:t>
            </w:r>
          </w:p>
        </w:tc>
      </w:tr>
      <w:tr w:rsidR="004D44BC" w:rsidRPr="00AE3FAA" w14:paraId="2A782BD4" w14:textId="77777777" w:rsidTr="00D44DEA">
        <w:tc>
          <w:tcPr>
            <w:tcW w:w="10255" w:type="dxa"/>
          </w:tcPr>
          <w:p w14:paraId="772A3D22" w14:textId="7525CD27" w:rsidR="004D44BC" w:rsidRPr="00AE3FAA" w:rsidRDefault="004D44BC" w:rsidP="00D44DEA">
            <w:pPr>
              <w:jc w:val="both"/>
              <w:rPr>
                <w:rFonts w:eastAsia="Calibri" w:cs="Calibri"/>
                <w:lang w:val="es-PE"/>
              </w:rPr>
            </w:pPr>
            <w:r w:rsidRPr="00AE3FAA">
              <w:rPr>
                <w:lang w:val="es-PE"/>
              </w:rPr>
              <w:t xml:space="preserve">Capacite a los socios en las metodologías de evaluación de </w:t>
            </w:r>
            <w:r w:rsidR="00D44DEA" w:rsidRPr="00AE3FAA">
              <w:rPr>
                <w:lang w:val="es-PE"/>
              </w:rPr>
              <w:t>agua, saneamiento e higiene</w:t>
            </w:r>
            <w:r w:rsidR="0094335D" w:rsidRPr="00AE3FAA">
              <w:rPr>
                <w:lang w:val="es-PE"/>
              </w:rPr>
              <w:t>.</w:t>
            </w:r>
          </w:p>
        </w:tc>
      </w:tr>
      <w:tr w:rsidR="004D44BC" w:rsidRPr="00AE3FAA" w14:paraId="39D6C6F2" w14:textId="77777777" w:rsidTr="00D44DEA">
        <w:tc>
          <w:tcPr>
            <w:tcW w:w="10255" w:type="dxa"/>
          </w:tcPr>
          <w:p w14:paraId="5F361BD6" w14:textId="463C3473" w:rsidR="004D44BC" w:rsidRPr="00AE3FAA" w:rsidRDefault="004D44BC" w:rsidP="00D44DEA">
            <w:pPr>
              <w:jc w:val="both"/>
              <w:rPr>
                <w:rFonts w:eastAsia="Calibri" w:cs="Calibri"/>
                <w:lang w:val="es-PE"/>
              </w:rPr>
            </w:pPr>
            <w:r w:rsidRPr="00AE3FAA">
              <w:rPr>
                <w:lang w:val="es-PE"/>
              </w:rPr>
              <w:t>Establezca instrumentos y directrices de evaluación estandarizados</w:t>
            </w:r>
            <w:r w:rsidR="0094335D" w:rsidRPr="00AE3FAA">
              <w:rPr>
                <w:lang w:val="es-PE"/>
              </w:rPr>
              <w:t>.</w:t>
            </w:r>
          </w:p>
        </w:tc>
      </w:tr>
      <w:tr w:rsidR="004D44BC" w:rsidRPr="00AE3FAA" w14:paraId="78BA4CD2" w14:textId="77777777" w:rsidTr="00D44DEA">
        <w:tc>
          <w:tcPr>
            <w:tcW w:w="10255" w:type="dxa"/>
          </w:tcPr>
          <w:p w14:paraId="7F9B0275" w14:textId="115DE6AC" w:rsidR="004D44BC" w:rsidRPr="00AE3FAA" w:rsidRDefault="004D44BC" w:rsidP="00D44DEA">
            <w:pPr>
              <w:jc w:val="both"/>
              <w:rPr>
                <w:rFonts w:eastAsia="Calibri" w:cs="Calibri"/>
                <w:lang w:val="es-PE"/>
              </w:rPr>
            </w:pPr>
            <w:r w:rsidRPr="00AE3FAA">
              <w:rPr>
                <w:lang w:val="es-PE"/>
              </w:rPr>
              <w:t>Defina y traduzca los términos clave y las definiciones generales de la evaluación para asegurar que se u</w:t>
            </w:r>
            <w:r w:rsidR="0094335D" w:rsidRPr="00AE3FAA">
              <w:rPr>
                <w:lang w:val="es-PE"/>
              </w:rPr>
              <w:t>s</w:t>
            </w:r>
            <w:r w:rsidRPr="00AE3FAA">
              <w:rPr>
                <w:lang w:val="es-PE"/>
              </w:rPr>
              <w:t>en de manera similar en todos los ámbitos (por ejemplo, qu</w:t>
            </w:r>
            <w:r w:rsidR="0094335D" w:rsidRPr="00AE3FAA">
              <w:rPr>
                <w:lang w:val="es-PE"/>
              </w:rPr>
              <w:t>é</w:t>
            </w:r>
            <w:r w:rsidRPr="00AE3FAA">
              <w:rPr>
                <w:lang w:val="es-PE"/>
              </w:rPr>
              <w:t xml:space="preserve"> se considera una fuente de agua mejorada en su contexto)</w:t>
            </w:r>
            <w:r w:rsidR="0094335D" w:rsidRPr="00AE3FAA">
              <w:rPr>
                <w:lang w:val="es-PE"/>
              </w:rPr>
              <w:t>.</w:t>
            </w:r>
          </w:p>
        </w:tc>
      </w:tr>
      <w:tr w:rsidR="004D44BC" w:rsidRPr="00AE3FAA" w14:paraId="1885250C" w14:textId="77777777" w:rsidTr="00D44DEA">
        <w:tc>
          <w:tcPr>
            <w:tcW w:w="10255" w:type="dxa"/>
          </w:tcPr>
          <w:p w14:paraId="1E21FA1E" w14:textId="5C7F9567" w:rsidR="004D44BC" w:rsidRPr="00AE3FAA" w:rsidRDefault="004D44BC" w:rsidP="00D44DEA">
            <w:pPr>
              <w:jc w:val="both"/>
              <w:rPr>
                <w:rFonts w:eastAsia="Calibri" w:cs="Calibri"/>
                <w:lang w:val="es-PE"/>
              </w:rPr>
            </w:pPr>
            <w:r w:rsidRPr="00AE3FAA">
              <w:rPr>
                <w:lang w:val="es-PE"/>
              </w:rPr>
              <w:t xml:space="preserve">Incorpore y difunda los indicadores básicos/preguntas entre los socios y otras mesas sectoriales, así como a las entidades </w:t>
            </w:r>
            <w:r w:rsidR="0094335D" w:rsidRPr="00AE3FAA">
              <w:rPr>
                <w:lang w:val="es-PE"/>
              </w:rPr>
              <w:t xml:space="preserve">encargadas de recolectar </w:t>
            </w:r>
            <w:r w:rsidRPr="00AE3FAA">
              <w:rPr>
                <w:lang w:val="es-PE"/>
              </w:rPr>
              <w:t>datos multisectoriales (armonización)</w:t>
            </w:r>
            <w:r w:rsidR="0094335D" w:rsidRPr="00AE3FAA">
              <w:rPr>
                <w:lang w:val="es-PE"/>
              </w:rPr>
              <w:t>.</w:t>
            </w:r>
          </w:p>
        </w:tc>
      </w:tr>
    </w:tbl>
    <w:p w14:paraId="22A5600F" w14:textId="77777777" w:rsidR="0094335D" w:rsidRPr="00AE3FAA" w:rsidRDefault="0094335D" w:rsidP="004D44BC">
      <w:pPr>
        <w:jc w:val="both"/>
        <w:rPr>
          <w:b/>
          <w:lang w:val="es-PE"/>
        </w:rPr>
      </w:pPr>
    </w:p>
    <w:p w14:paraId="33131F80" w14:textId="25936563" w:rsidR="004D44BC" w:rsidRPr="00AE3FAA" w:rsidRDefault="00230CCC" w:rsidP="004D44BC">
      <w:pPr>
        <w:jc w:val="both"/>
        <w:rPr>
          <w:b/>
          <w:lang w:val="es-PE"/>
        </w:rPr>
      </w:pPr>
      <w:r w:rsidRPr="00AE3FAA">
        <w:rPr>
          <w:b/>
          <w:lang w:val="es-PE"/>
        </w:rPr>
        <w:t>Recolección de datos</w:t>
      </w:r>
      <w:r w:rsidR="004D44BC" w:rsidRPr="00AE3FAA">
        <w:rPr>
          <w:b/>
          <w:lang w:val="es-PE"/>
        </w:rPr>
        <w:t xml:space="preserve"> secundarios</w:t>
      </w:r>
    </w:p>
    <w:tbl>
      <w:tblPr>
        <w:tblStyle w:val="Grilledutableau"/>
        <w:tblW w:w="0" w:type="auto"/>
        <w:tblLook w:val="04A0" w:firstRow="1" w:lastRow="0" w:firstColumn="1" w:lastColumn="0" w:noHBand="0" w:noVBand="1"/>
      </w:tblPr>
      <w:tblGrid>
        <w:gridCol w:w="10255"/>
      </w:tblGrid>
      <w:tr w:rsidR="004D44BC" w:rsidRPr="00AE3FAA" w14:paraId="0FC1DB0E" w14:textId="77777777" w:rsidTr="00D44DEA">
        <w:tc>
          <w:tcPr>
            <w:tcW w:w="10255" w:type="dxa"/>
          </w:tcPr>
          <w:p w14:paraId="7FAC4AE3" w14:textId="5CC90C35" w:rsidR="004D44BC" w:rsidRPr="00AE3FAA" w:rsidRDefault="004D44BC" w:rsidP="00D44DEA">
            <w:pPr>
              <w:jc w:val="both"/>
              <w:rPr>
                <w:rFonts w:eastAsia="Calibri" w:cs="Calibri"/>
                <w:lang w:val="es-PE"/>
              </w:rPr>
            </w:pPr>
            <w:r w:rsidRPr="00AE3FAA">
              <w:rPr>
                <w:bCs/>
                <w:lang w:val="es-PE"/>
              </w:rPr>
              <w:t xml:space="preserve">Cree una lista de decisiones/preguntas/necesidades de información, es decir, su marco de análisis. Use la </w:t>
            </w:r>
            <w:hyperlink r:id="rId21">
              <w:r w:rsidRPr="00AE3FAA">
                <w:rPr>
                  <w:rFonts w:eastAsia="Arial Narrow" w:cs="Arial Narrow"/>
                  <w:color w:val="1155CC"/>
                  <w:u w:val="single"/>
                  <w:lang w:val="es-PE"/>
                </w:rPr>
                <w:t>Guidance Note</w:t>
              </w:r>
            </w:hyperlink>
            <w:r w:rsidRPr="00AE3FAA">
              <w:rPr>
                <w:bCs/>
                <w:lang w:val="es-PE"/>
              </w:rPr>
              <w:t xml:space="preserve"> como orientación</w:t>
            </w:r>
            <w:r w:rsidR="00EB31EC">
              <w:rPr>
                <w:bCs/>
                <w:lang w:val="es-PE"/>
              </w:rPr>
              <w:t>.</w:t>
            </w:r>
          </w:p>
        </w:tc>
      </w:tr>
      <w:tr w:rsidR="004D44BC" w:rsidRPr="00AE3FAA" w14:paraId="0851CB16" w14:textId="77777777" w:rsidTr="00D44DEA">
        <w:tc>
          <w:tcPr>
            <w:tcW w:w="10255" w:type="dxa"/>
          </w:tcPr>
          <w:p w14:paraId="1AFD73D7" w14:textId="55D855FD" w:rsidR="004D44BC" w:rsidRPr="00AE3FAA" w:rsidRDefault="004D44BC" w:rsidP="00D44DEA">
            <w:pPr>
              <w:jc w:val="both"/>
              <w:rPr>
                <w:rFonts w:eastAsia="Calibri" w:cs="Calibri"/>
                <w:lang w:val="es-PE"/>
              </w:rPr>
            </w:pPr>
            <w:r w:rsidRPr="00AE3FAA">
              <w:rPr>
                <w:bCs/>
                <w:lang w:val="es-PE"/>
              </w:rPr>
              <w:t xml:space="preserve">Contextualice su plantilla de revisión de datos secundarios </w:t>
            </w:r>
            <w:hyperlink r:id="rId22" w:history="1">
              <w:r w:rsidRPr="00AE3FAA">
                <w:rPr>
                  <w:rStyle w:val="Lienhypertexte"/>
                  <w:rFonts w:eastAsia="Arial Narrow" w:cs="Arial Narrow"/>
                  <w:lang w:val="es-PE"/>
                </w:rPr>
                <w:t>SDR template</w:t>
              </w:r>
            </w:hyperlink>
            <w:r w:rsidRPr="00AE3FAA">
              <w:rPr>
                <w:bCs/>
                <w:lang w:val="es-PE"/>
              </w:rPr>
              <w:t xml:space="preserve"> (o herramienta de compilación </w:t>
            </w:r>
            <w:r w:rsidR="00352CAB" w:rsidRPr="00AE3FAA">
              <w:rPr>
                <w:bCs/>
                <w:lang w:val="es-PE"/>
              </w:rPr>
              <w:t>pertinente</w:t>
            </w:r>
            <w:r w:rsidRPr="00AE3FAA">
              <w:rPr>
                <w:bCs/>
                <w:lang w:val="es-PE"/>
              </w:rPr>
              <w:t xml:space="preserve">). Al contextualizar, asegúrese de decidir las diversas etiquetas que usará en función de cómo desea ordenar, filtrar y analizar su información una vez que haya sido compilada (por ejemplo: por localidades geográficas, </w:t>
            </w:r>
            <w:r w:rsidR="00352CAB" w:rsidRPr="00AE3FAA">
              <w:rPr>
                <w:bCs/>
                <w:lang w:val="es-PE"/>
              </w:rPr>
              <w:t>cuestiones temáticas</w:t>
            </w:r>
            <w:r w:rsidRPr="00AE3FAA">
              <w:rPr>
                <w:bCs/>
                <w:lang w:val="es-PE"/>
              </w:rPr>
              <w:t>, etc.)</w:t>
            </w:r>
          </w:p>
        </w:tc>
      </w:tr>
      <w:tr w:rsidR="004D44BC" w:rsidRPr="00AE3FAA" w14:paraId="30EE071C" w14:textId="77777777" w:rsidTr="00D44DEA">
        <w:tc>
          <w:tcPr>
            <w:tcW w:w="10255" w:type="dxa"/>
          </w:tcPr>
          <w:p w14:paraId="44E8C583" w14:textId="2884B037" w:rsidR="004D44BC" w:rsidRPr="00AE3FAA" w:rsidRDefault="00352CAB" w:rsidP="00D44DEA">
            <w:pPr>
              <w:jc w:val="both"/>
              <w:rPr>
                <w:rFonts w:eastAsia="Calibri" w:cs="Calibri"/>
                <w:lang w:val="es-PE"/>
              </w:rPr>
            </w:pPr>
            <w:r w:rsidRPr="00AE3FAA">
              <w:rPr>
                <w:bCs/>
                <w:lang w:val="es-PE"/>
              </w:rPr>
              <w:t>Comp</w:t>
            </w:r>
            <w:r w:rsidR="004D44BC" w:rsidRPr="00AE3FAA">
              <w:rPr>
                <w:bCs/>
                <w:lang w:val="es-PE"/>
              </w:rPr>
              <w:t xml:space="preserve">ile todas las fuentes de información </w:t>
            </w:r>
            <w:r w:rsidRPr="00AE3FAA">
              <w:rPr>
                <w:bCs/>
                <w:lang w:val="es-PE"/>
              </w:rPr>
              <w:t>pertinentes</w:t>
            </w:r>
            <w:r w:rsidR="004D44BC" w:rsidRPr="00AE3FAA">
              <w:rPr>
                <w:bCs/>
                <w:lang w:val="es-PE"/>
              </w:rPr>
              <w:t xml:space="preserve"> (documentos, sitios web, conjuntos de datos, etc.) en una ubicación compartida, como las carpetas compartidas de Dropbox o Box. Este será un proceso continuo a medida que se encuentren más fuentes de información. Para obtener una lista de posibles fuentes, consulte la lista de la mesa sectorial </w:t>
            </w:r>
            <w:r w:rsidRPr="00AE3FAA">
              <w:rPr>
                <w:bCs/>
                <w:lang w:val="es-PE"/>
              </w:rPr>
              <w:t>mundial</w:t>
            </w:r>
            <w:r w:rsidR="004D44BC" w:rsidRPr="00AE3FAA">
              <w:rPr>
                <w:bCs/>
                <w:lang w:val="es-PE"/>
              </w:rPr>
              <w:t xml:space="preserve"> de </w:t>
            </w:r>
            <w:r w:rsidR="00D44DEA" w:rsidRPr="00AE3FAA">
              <w:rPr>
                <w:bCs/>
                <w:lang w:val="es-PE"/>
              </w:rPr>
              <w:t>agua, saneamiento e higiene</w:t>
            </w:r>
            <w:r w:rsidR="004D44BC" w:rsidRPr="00AE3FAA">
              <w:rPr>
                <w:bCs/>
                <w:lang w:val="es-PE"/>
              </w:rPr>
              <w:t xml:space="preserve"> para fuentes clave de </w:t>
            </w:r>
            <w:r w:rsidR="00D44DEA" w:rsidRPr="00AE3FAA">
              <w:rPr>
                <w:bCs/>
                <w:lang w:val="es-PE"/>
              </w:rPr>
              <w:t>agua, saneamiento e higiene</w:t>
            </w:r>
            <w:r w:rsidR="004D44BC" w:rsidRPr="00AE3FAA">
              <w:rPr>
                <w:bCs/>
                <w:lang w:val="es-PE"/>
              </w:rPr>
              <w:t xml:space="preserve">. Si varias personas contribuyen a la </w:t>
            </w:r>
            <w:r w:rsidR="00B22361" w:rsidRPr="00AE3FAA">
              <w:rPr>
                <w:bCs/>
                <w:lang w:val="es-PE"/>
              </w:rPr>
              <w:t>revisión de datos secundarios</w:t>
            </w:r>
            <w:r w:rsidR="004D44BC" w:rsidRPr="00AE3FAA">
              <w:rPr>
                <w:bCs/>
                <w:lang w:val="es-PE"/>
              </w:rPr>
              <w:t xml:space="preserve">, asegúrese de que haya una persona que tome la iniciativa y </w:t>
            </w:r>
            <w:r w:rsidRPr="00AE3FAA">
              <w:rPr>
                <w:bCs/>
                <w:lang w:val="es-PE"/>
              </w:rPr>
              <w:t xml:space="preserve">se asegure </w:t>
            </w:r>
            <w:r w:rsidR="004D44BC" w:rsidRPr="00AE3FAA">
              <w:rPr>
                <w:bCs/>
                <w:lang w:val="es-PE"/>
              </w:rPr>
              <w:t>de que haya una comprensión común sobre cómo usar la matriz y etiquetar la información.</w:t>
            </w:r>
          </w:p>
        </w:tc>
      </w:tr>
      <w:tr w:rsidR="004D44BC" w:rsidRPr="00AE3FAA" w14:paraId="56742701" w14:textId="77777777" w:rsidTr="00D44DEA">
        <w:tc>
          <w:tcPr>
            <w:tcW w:w="10255" w:type="dxa"/>
          </w:tcPr>
          <w:p w14:paraId="369392D1" w14:textId="41BA467E" w:rsidR="004D44BC" w:rsidRPr="00AE3FAA" w:rsidRDefault="004D44BC" w:rsidP="00D44DEA">
            <w:pPr>
              <w:jc w:val="both"/>
              <w:rPr>
                <w:rFonts w:eastAsia="Calibri" w:cs="Calibri"/>
                <w:lang w:val="es-PE"/>
              </w:rPr>
            </w:pPr>
            <w:r w:rsidRPr="00AE3FAA">
              <w:rPr>
                <w:bCs/>
                <w:lang w:val="es-PE"/>
              </w:rPr>
              <w:t>Divida entre el equipo la información que se ingresará y registre quién será responsable de leer e ingresar los datos de cada fuente.</w:t>
            </w:r>
          </w:p>
        </w:tc>
      </w:tr>
      <w:tr w:rsidR="004D44BC" w:rsidRPr="00AE3FAA" w14:paraId="57905405" w14:textId="77777777" w:rsidTr="00D44DEA">
        <w:tc>
          <w:tcPr>
            <w:tcW w:w="10255" w:type="dxa"/>
          </w:tcPr>
          <w:p w14:paraId="41092B5A" w14:textId="76BEADE4" w:rsidR="004D44BC" w:rsidRPr="00AE3FAA" w:rsidRDefault="004D44BC" w:rsidP="00D44DEA">
            <w:pPr>
              <w:jc w:val="both"/>
              <w:rPr>
                <w:bCs/>
                <w:lang w:val="es-PE"/>
              </w:rPr>
            </w:pPr>
            <w:r w:rsidRPr="00AE3FAA">
              <w:rPr>
                <w:bCs/>
                <w:lang w:val="es-PE"/>
              </w:rPr>
              <w:t xml:space="preserve">Lea las fuentes, ingrese la información </w:t>
            </w:r>
            <w:r w:rsidR="00352CAB" w:rsidRPr="00AE3FAA">
              <w:rPr>
                <w:bCs/>
                <w:lang w:val="es-PE"/>
              </w:rPr>
              <w:t xml:space="preserve">pertinente </w:t>
            </w:r>
            <w:r w:rsidRPr="00AE3FAA">
              <w:rPr>
                <w:bCs/>
                <w:lang w:val="es-PE"/>
              </w:rPr>
              <w:t xml:space="preserve">en su herramienta de </w:t>
            </w:r>
            <w:r w:rsidR="00B22361" w:rsidRPr="00AE3FAA">
              <w:rPr>
                <w:bCs/>
                <w:lang w:val="es-PE"/>
              </w:rPr>
              <w:t>revisión de datos secundarios</w:t>
            </w:r>
            <w:r w:rsidRPr="00AE3FAA">
              <w:rPr>
                <w:bCs/>
                <w:lang w:val="es-PE"/>
              </w:rPr>
              <w:t xml:space="preserve"> y etiquete la información según corresponda.</w:t>
            </w:r>
          </w:p>
          <w:p w14:paraId="4745B07C" w14:textId="6DBA36BF" w:rsidR="004D44BC" w:rsidRPr="00AE3FAA" w:rsidRDefault="004D44BC" w:rsidP="00D44DEA">
            <w:pPr>
              <w:jc w:val="both"/>
              <w:rPr>
                <w:rFonts w:eastAsia="Calibri" w:cs="Calibri"/>
                <w:lang w:val="es-PE"/>
              </w:rPr>
            </w:pPr>
            <w:r w:rsidRPr="00AE3FAA">
              <w:rPr>
                <w:bCs/>
                <w:lang w:val="es-PE"/>
              </w:rPr>
              <w:t xml:space="preserve">Nota: A medida que ingrese </w:t>
            </w:r>
            <w:r w:rsidR="00352CAB" w:rsidRPr="00AE3FAA">
              <w:rPr>
                <w:bCs/>
                <w:lang w:val="es-PE"/>
              </w:rPr>
              <w:t xml:space="preserve">los </w:t>
            </w:r>
            <w:r w:rsidRPr="00AE3FAA">
              <w:rPr>
                <w:bCs/>
                <w:lang w:val="es-PE"/>
              </w:rPr>
              <w:t xml:space="preserve">datos en la herramienta de </w:t>
            </w:r>
            <w:r w:rsidR="00B22361" w:rsidRPr="00AE3FAA">
              <w:rPr>
                <w:bCs/>
                <w:lang w:val="es-PE"/>
              </w:rPr>
              <w:t>revisión de datos secundarios</w:t>
            </w:r>
            <w:r w:rsidRPr="00AE3FAA">
              <w:rPr>
                <w:bCs/>
                <w:lang w:val="es-PE"/>
              </w:rPr>
              <w:t>, lo más probable es que</w:t>
            </w:r>
            <w:r w:rsidR="00352CAB" w:rsidRPr="00AE3FAA">
              <w:rPr>
                <w:bCs/>
                <w:lang w:val="es-PE"/>
              </w:rPr>
              <w:t xml:space="preserve"> tenga que </w:t>
            </w:r>
            <w:r w:rsidRPr="00AE3FAA">
              <w:rPr>
                <w:bCs/>
                <w:lang w:val="es-PE"/>
              </w:rPr>
              <w:t xml:space="preserve">crear etiquetas adicionales (y </w:t>
            </w:r>
            <w:r w:rsidR="00352CAB" w:rsidRPr="00AE3FAA">
              <w:rPr>
                <w:bCs/>
                <w:lang w:val="es-PE"/>
              </w:rPr>
              <w:t xml:space="preserve">quizá </w:t>
            </w:r>
            <w:r w:rsidRPr="00AE3FAA">
              <w:rPr>
                <w:bCs/>
                <w:lang w:val="es-PE"/>
              </w:rPr>
              <w:t>eliminar otras que no sean necesarias). Debe</w:t>
            </w:r>
            <w:r w:rsidR="00781CE7">
              <w:rPr>
                <w:bCs/>
                <w:lang w:val="es-PE"/>
              </w:rPr>
              <w:t>rá</w:t>
            </w:r>
            <w:r w:rsidRPr="00AE3FAA">
              <w:rPr>
                <w:bCs/>
                <w:lang w:val="es-PE"/>
              </w:rPr>
              <w:t xml:space="preserve"> actualizar la herramienta de </w:t>
            </w:r>
            <w:r w:rsidR="00B22361" w:rsidRPr="00AE3FAA">
              <w:rPr>
                <w:bCs/>
                <w:lang w:val="es-PE"/>
              </w:rPr>
              <w:t>revisión de datos secundarios</w:t>
            </w:r>
            <w:r w:rsidRPr="00AE3FAA">
              <w:rPr>
                <w:bCs/>
                <w:lang w:val="es-PE"/>
              </w:rPr>
              <w:t xml:space="preserve"> </w:t>
            </w:r>
            <w:r w:rsidR="00352CAB" w:rsidRPr="00AE3FAA">
              <w:rPr>
                <w:bCs/>
                <w:lang w:val="es-PE"/>
              </w:rPr>
              <w:t>según corresponda</w:t>
            </w:r>
            <w:r w:rsidR="00D51BB8" w:rsidRPr="00AE3FAA">
              <w:rPr>
                <w:bCs/>
                <w:lang w:val="es-PE"/>
              </w:rPr>
              <w:t>. S</w:t>
            </w:r>
            <w:r w:rsidRPr="00AE3FAA">
              <w:rPr>
                <w:bCs/>
                <w:lang w:val="es-PE"/>
              </w:rPr>
              <w:t xml:space="preserve">in embargo, todos los cambios </w:t>
            </w:r>
            <w:r w:rsidR="00D51BB8" w:rsidRPr="00AE3FAA">
              <w:rPr>
                <w:bCs/>
                <w:lang w:val="es-PE"/>
              </w:rPr>
              <w:t xml:space="preserve">se </w:t>
            </w:r>
            <w:r w:rsidRPr="00AE3FAA">
              <w:rPr>
                <w:bCs/>
                <w:lang w:val="es-PE"/>
              </w:rPr>
              <w:t xml:space="preserve">deben comunicar y sincronizar con los </w:t>
            </w:r>
            <w:r w:rsidR="00D51BB8" w:rsidRPr="00AE3FAA">
              <w:rPr>
                <w:bCs/>
                <w:lang w:val="es-PE"/>
              </w:rPr>
              <w:t>demás</w:t>
            </w:r>
            <w:r w:rsidRPr="00AE3FAA">
              <w:rPr>
                <w:bCs/>
                <w:lang w:val="es-PE"/>
              </w:rPr>
              <w:t xml:space="preserve"> miembros del equipo.</w:t>
            </w:r>
          </w:p>
        </w:tc>
      </w:tr>
      <w:tr w:rsidR="004D44BC" w:rsidRPr="00AE3FAA" w14:paraId="70B7A9F5" w14:textId="77777777" w:rsidTr="00D44DEA">
        <w:tc>
          <w:tcPr>
            <w:tcW w:w="10255" w:type="dxa"/>
          </w:tcPr>
          <w:p w14:paraId="56F42EE3" w14:textId="7BDE4E53" w:rsidR="004D44BC" w:rsidRPr="00AE3FAA" w:rsidRDefault="004D44BC" w:rsidP="00D44DEA">
            <w:pPr>
              <w:jc w:val="both"/>
              <w:rPr>
                <w:rFonts w:eastAsia="Calibri" w:cs="Calibri"/>
                <w:lang w:val="es-PE"/>
              </w:rPr>
            </w:pPr>
            <w:r w:rsidRPr="00AE3FAA">
              <w:rPr>
                <w:bCs/>
                <w:lang w:val="es-PE"/>
              </w:rPr>
              <w:t xml:space="preserve">Compile los datos ingresados </w:t>
            </w:r>
            <w:r w:rsidRPr="00AE3FAA">
              <w:rPr>
                <w:rFonts w:ascii="Arial" w:hAnsi="Arial" w:cs="Arial"/>
                <w:bCs/>
                <w:lang w:val="es-PE"/>
              </w:rPr>
              <w:t>​​</w:t>
            </w:r>
            <w:r w:rsidRPr="00AE3FAA">
              <w:rPr>
                <w:bCs/>
                <w:lang w:val="es-PE"/>
              </w:rPr>
              <w:t xml:space="preserve">en una </w:t>
            </w:r>
            <w:r w:rsidR="00D51BB8" w:rsidRPr="00AE3FAA">
              <w:rPr>
                <w:bCs/>
                <w:lang w:val="es-PE"/>
              </w:rPr>
              <w:t>sola</w:t>
            </w:r>
            <w:r w:rsidRPr="00AE3FAA">
              <w:rPr>
                <w:bCs/>
                <w:lang w:val="es-PE"/>
              </w:rPr>
              <w:t xml:space="preserve"> base de datos. Si su equipo elige usar herramientas en l</w:t>
            </w:r>
            <w:r w:rsidRPr="00AE3FAA">
              <w:rPr>
                <w:rFonts w:cs="Arial Narrow"/>
                <w:bCs/>
                <w:lang w:val="es-PE"/>
              </w:rPr>
              <w:t>í</w:t>
            </w:r>
            <w:r w:rsidRPr="00AE3FAA">
              <w:rPr>
                <w:bCs/>
                <w:lang w:val="es-PE"/>
              </w:rPr>
              <w:t xml:space="preserve">nea como Excel Online, no </w:t>
            </w:r>
            <w:r w:rsidR="00D51BB8" w:rsidRPr="00AE3FAA">
              <w:rPr>
                <w:bCs/>
                <w:lang w:val="es-PE"/>
              </w:rPr>
              <w:t>es necesario</w:t>
            </w:r>
            <w:r w:rsidRPr="00AE3FAA">
              <w:rPr>
                <w:bCs/>
                <w:lang w:val="es-PE"/>
              </w:rPr>
              <w:t xml:space="preserve"> hacer la compilaci</w:t>
            </w:r>
            <w:r w:rsidRPr="00AE3FAA">
              <w:rPr>
                <w:rFonts w:cs="Arial Narrow"/>
                <w:bCs/>
                <w:lang w:val="es-PE"/>
              </w:rPr>
              <w:t>ó</w:t>
            </w:r>
            <w:r w:rsidRPr="00AE3FAA">
              <w:rPr>
                <w:bCs/>
                <w:lang w:val="es-PE"/>
              </w:rPr>
              <w:t xml:space="preserve">n. Si trabaja individualmente </w:t>
            </w:r>
            <w:r w:rsidR="00D51BB8" w:rsidRPr="00AE3FAA">
              <w:rPr>
                <w:bCs/>
                <w:lang w:val="es-PE"/>
              </w:rPr>
              <w:t>sin conexión a Internet</w:t>
            </w:r>
            <w:r w:rsidRPr="00AE3FAA">
              <w:rPr>
                <w:bCs/>
                <w:lang w:val="es-PE"/>
              </w:rPr>
              <w:t xml:space="preserve">, seleccione a una persona para que sea responsable de fusionar las diferentes </w:t>
            </w:r>
            <w:r w:rsidR="00B22361" w:rsidRPr="00AE3FAA">
              <w:rPr>
                <w:bCs/>
                <w:lang w:val="es-PE"/>
              </w:rPr>
              <w:t>revisi</w:t>
            </w:r>
            <w:r w:rsidR="00D51BB8" w:rsidRPr="00AE3FAA">
              <w:rPr>
                <w:bCs/>
                <w:lang w:val="es-PE"/>
              </w:rPr>
              <w:t xml:space="preserve">ones </w:t>
            </w:r>
            <w:r w:rsidR="00B22361" w:rsidRPr="00AE3FAA">
              <w:rPr>
                <w:bCs/>
                <w:lang w:val="es-PE"/>
              </w:rPr>
              <w:t>de datos secundarios</w:t>
            </w:r>
            <w:r w:rsidRPr="00AE3FAA">
              <w:rPr>
                <w:bCs/>
                <w:lang w:val="es-PE"/>
              </w:rPr>
              <w:t xml:space="preserve"> en una sola base de datos (mediante </w:t>
            </w:r>
            <w:r w:rsidR="00D51BB8" w:rsidRPr="00AE3FAA">
              <w:rPr>
                <w:bCs/>
                <w:lang w:val="es-PE"/>
              </w:rPr>
              <w:t xml:space="preserve">el </w:t>
            </w:r>
            <w:r w:rsidRPr="00AE3FAA">
              <w:rPr>
                <w:bCs/>
                <w:lang w:val="es-PE"/>
              </w:rPr>
              <w:t>copia</w:t>
            </w:r>
            <w:r w:rsidR="00D51BB8" w:rsidRPr="00AE3FAA">
              <w:rPr>
                <w:bCs/>
                <w:lang w:val="es-PE"/>
              </w:rPr>
              <w:t>do</w:t>
            </w:r>
            <w:r w:rsidRPr="00AE3FAA">
              <w:rPr>
                <w:bCs/>
                <w:lang w:val="es-PE"/>
              </w:rPr>
              <w:t xml:space="preserve"> y pegado</w:t>
            </w:r>
            <w:r w:rsidR="00D51BB8" w:rsidRPr="00AE3FAA">
              <w:rPr>
                <w:bCs/>
                <w:lang w:val="es-PE"/>
              </w:rPr>
              <w:t xml:space="preserve"> de los datos</w:t>
            </w:r>
            <w:r w:rsidRPr="00AE3FAA">
              <w:rPr>
                <w:bCs/>
                <w:lang w:val="es-PE"/>
              </w:rPr>
              <w:t>).</w:t>
            </w:r>
          </w:p>
        </w:tc>
      </w:tr>
      <w:tr w:rsidR="004D44BC" w:rsidRPr="00AE3FAA" w14:paraId="08251E99" w14:textId="77777777" w:rsidTr="00D44DEA">
        <w:tc>
          <w:tcPr>
            <w:tcW w:w="10255" w:type="dxa"/>
          </w:tcPr>
          <w:p w14:paraId="510000A2" w14:textId="6AAA3AAE" w:rsidR="004D44BC" w:rsidRPr="00AE3FAA" w:rsidRDefault="00B862DB" w:rsidP="00D44DEA">
            <w:pPr>
              <w:jc w:val="both"/>
              <w:rPr>
                <w:rFonts w:eastAsia="Calibri" w:cs="Calibri"/>
                <w:lang w:val="es-PE"/>
              </w:rPr>
            </w:pPr>
            <w:r w:rsidRPr="00AE3FAA">
              <w:rPr>
                <w:bCs/>
                <w:lang w:val="es-PE"/>
              </w:rPr>
              <w:t>Depure</w:t>
            </w:r>
            <w:r w:rsidR="004D44BC" w:rsidRPr="00AE3FAA">
              <w:rPr>
                <w:bCs/>
                <w:lang w:val="es-PE"/>
              </w:rPr>
              <w:t xml:space="preserve"> los datos secundarios compilados para asegurarse de que se hayan ingresado y etiquetado correctamente.</w:t>
            </w:r>
          </w:p>
        </w:tc>
      </w:tr>
      <w:tr w:rsidR="004D44BC" w:rsidRPr="00AE3FAA" w14:paraId="6D794FE8" w14:textId="77777777" w:rsidTr="00D44DEA">
        <w:tc>
          <w:tcPr>
            <w:tcW w:w="10255" w:type="dxa"/>
          </w:tcPr>
          <w:p w14:paraId="13137B99" w14:textId="54ABBFB8" w:rsidR="004D44BC" w:rsidRPr="00AE3FAA" w:rsidRDefault="004D44BC" w:rsidP="00D44DEA">
            <w:pPr>
              <w:jc w:val="both"/>
              <w:rPr>
                <w:rFonts w:eastAsia="Calibri" w:cs="Calibri"/>
                <w:lang w:val="es-PE"/>
              </w:rPr>
            </w:pPr>
            <w:r w:rsidRPr="00AE3FAA">
              <w:rPr>
                <w:bCs/>
                <w:lang w:val="es-PE"/>
              </w:rPr>
              <w:t xml:space="preserve">Analice los datos secundarios. Esto </w:t>
            </w:r>
            <w:r w:rsidR="00D51BB8" w:rsidRPr="00AE3FAA">
              <w:rPr>
                <w:bCs/>
                <w:lang w:val="es-PE"/>
              </w:rPr>
              <w:t xml:space="preserve">se </w:t>
            </w:r>
            <w:r w:rsidRPr="00AE3FAA">
              <w:rPr>
                <w:bCs/>
                <w:lang w:val="es-PE"/>
              </w:rPr>
              <w:t xml:space="preserve">debe hacer de acuerdo con etiquetas predefinidas y preguntas de análisis, y debe apuntar a identificar </w:t>
            </w:r>
            <w:r w:rsidR="00D51BB8" w:rsidRPr="00AE3FAA">
              <w:rPr>
                <w:bCs/>
                <w:lang w:val="es-PE"/>
              </w:rPr>
              <w:t xml:space="preserve">las </w:t>
            </w:r>
            <w:r w:rsidRPr="00AE3FAA">
              <w:rPr>
                <w:bCs/>
                <w:lang w:val="es-PE"/>
              </w:rPr>
              <w:t>brechas de información.</w:t>
            </w:r>
          </w:p>
        </w:tc>
      </w:tr>
      <w:tr w:rsidR="004D44BC" w:rsidRPr="00AE3FAA" w14:paraId="03D3A7E0" w14:textId="77777777" w:rsidTr="00D44DEA">
        <w:tc>
          <w:tcPr>
            <w:tcW w:w="10255" w:type="dxa"/>
          </w:tcPr>
          <w:p w14:paraId="61FB6161" w14:textId="48E6765B" w:rsidR="004D44BC" w:rsidRPr="00AE3FAA" w:rsidRDefault="004D44BC" w:rsidP="00D44DEA">
            <w:pPr>
              <w:jc w:val="both"/>
              <w:rPr>
                <w:rFonts w:eastAsia="Calibri" w:cs="Calibri"/>
                <w:lang w:val="es-PE"/>
              </w:rPr>
            </w:pPr>
            <w:r w:rsidRPr="00AE3FAA">
              <w:rPr>
                <w:bCs/>
                <w:lang w:val="es-PE"/>
              </w:rPr>
              <w:t xml:space="preserve">Si necesita más </w:t>
            </w:r>
            <w:r w:rsidR="00D51BB8" w:rsidRPr="00AE3FAA">
              <w:rPr>
                <w:bCs/>
                <w:lang w:val="es-PE"/>
              </w:rPr>
              <w:t>d</w:t>
            </w:r>
            <w:r w:rsidRPr="00AE3FAA">
              <w:rPr>
                <w:bCs/>
                <w:lang w:val="es-PE"/>
              </w:rPr>
              <w:t xml:space="preserve">e una matriz, redacte un informe </w:t>
            </w:r>
            <w:r w:rsidR="00D51BB8" w:rsidRPr="00AE3FAA">
              <w:rPr>
                <w:bCs/>
                <w:lang w:val="es-PE"/>
              </w:rPr>
              <w:t>sobre</w:t>
            </w:r>
            <w:r w:rsidRPr="00AE3FAA">
              <w:rPr>
                <w:bCs/>
                <w:lang w:val="es-PE"/>
              </w:rPr>
              <w:t xml:space="preserve"> la </w:t>
            </w:r>
            <w:r w:rsidR="00B22361" w:rsidRPr="00AE3FAA">
              <w:rPr>
                <w:bCs/>
                <w:lang w:val="es-PE"/>
              </w:rPr>
              <w:t>revisión de datos secundarios</w:t>
            </w:r>
            <w:r w:rsidRPr="00AE3FAA">
              <w:rPr>
                <w:bCs/>
                <w:lang w:val="es-PE"/>
              </w:rPr>
              <w:t xml:space="preserve"> (p</w:t>
            </w:r>
            <w:r w:rsidR="00D51BB8" w:rsidRPr="00AE3FAA">
              <w:rPr>
                <w:bCs/>
                <w:lang w:val="es-PE"/>
              </w:rPr>
              <w:t>ara lo cual p</w:t>
            </w:r>
            <w:r w:rsidRPr="00AE3FAA">
              <w:rPr>
                <w:bCs/>
                <w:lang w:val="es-PE"/>
              </w:rPr>
              <w:t>uede usar la</w:t>
            </w:r>
            <w:r w:rsidR="00D51BB8" w:rsidRPr="00AE3FAA">
              <w:rPr>
                <w:bCs/>
                <w:lang w:val="es-PE"/>
              </w:rPr>
              <w:t xml:space="preserve"> plantilla</w:t>
            </w:r>
            <w:r w:rsidRPr="00AE3FAA">
              <w:rPr>
                <w:bCs/>
                <w:lang w:val="es-PE"/>
              </w:rPr>
              <w:t xml:space="preserve"> </w:t>
            </w:r>
            <w:hyperlink r:id="rId23" w:history="1">
              <w:r w:rsidRPr="00AE3FAA">
                <w:rPr>
                  <w:rStyle w:val="Lienhypertexte"/>
                  <w:rFonts w:eastAsia="Arial Narrow" w:cs="Arial Narrow"/>
                  <w:lang w:val="es-PE"/>
                </w:rPr>
                <w:t>WASH Cluster SDR Report template</w:t>
              </w:r>
            </w:hyperlink>
            <w:r w:rsidRPr="00AE3FAA">
              <w:rPr>
                <w:bCs/>
                <w:lang w:val="es-PE"/>
              </w:rPr>
              <w:t>)</w:t>
            </w:r>
            <w:r w:rsidR="00D51BB8" w:rsidRPr="00AE3FAA">
              <w:rPr>
                <w:bCs/>
                <w:lang w:val="es-PE"/>
              </w:rPr>
              <w:t>. P</w:t>
            </w:r>
            <w:r w:rsidRPr="00AE3FAA">
              <w:rPr>
                <w:bCs/>
                <w:lang w:val="es-PE"/>
              </w:rPr>
              <w:t>uede ser un informe formal que se compart</w:t>
            </w:r>
            <w:r w:rsidR="00D51BB8" w:rsidRPr="00AE3FAA">
              <w:rPr>
                <w:bCs/>
                <w:lang w:val="es-PE"/>
              </w:rPr>
              <w:t>a</w:t>
            </w:r>
            <w:r w:rsidRPr="00AE3FAA">
              <w:rPr>
                <w:bCs/>
                <w:lang w:val="es-PE"/>
              </w:rPr>
              <w:t xml:space="preserve"> ampliamente con los socios de la mesa sectorial o una lista simple e informal de los hallazgos clave y </w:t>
            </w:r>
            <w:r w:rsidR="00D51BB8" w:rsidRPr="00AE3FAA">
              <w:rPr>
                <w:bCs/>
                <w:lang w:val="es-PE"/>
              </w:rPr>
              <w:t xml:space="preserve">brechas </w:t>
            </w:r>
            <w:r w:rsidRPr="00AE3FAA">
              <w:rPr>
                <w:bCs/>
                <w:lang w:val="es-PE"/>
              </w:rPr>
              <w:t>de información que el equipo de la mesa sectorial</w:t>
            </w:r>
            <w:r w:rsidR="00D51BB8" w:rsidRPr="00AE3FAA">
              <w:rPr>
                <w:bCs/>
                <w:lang w:val="es-PE"/>
              </w:rPr>
              <w:t xml:space="preserve"> use internamente</w:t>
            </w:r>
            <w:r w:rsidRPr="00AE3FAA">
              <w:rPr>
                <w:bCs/>
                <w:lang w:val="es-PE"/>
              </w:rPr>
              <w:t>.</w:t>
            </w:r>
          </w:p>
        </w:tc>
      </w:tr>
      <w:tr w:rsidR="004D44BC" w:rsidRPr="00AE3FAA" w14:paraId="33B30535" w14:textId="77777777" w:rsidTr="00D44DEA">
        <w:tc>
          <w:tcPr>
            <w:tcW w:w="10255" w:type="dxa"/>
          </w:tcPr>
          <w:p w14:paraId="69DBE37C" w14:textId="4B115016" w:rsidR="004D44BC" w:rsidRPr="00AE3FAA" w:rsidRDefault="004D44BC" w:rsidP="00D44DEA">
            <w:pPr>
              <w:jc w:val="both"/>
              <w:rPr>
                <w:rFonts w:eastAsia="Calibri" w:cs="Calibri"/>
                <w:lang w:val="es-PE"/>
              </w:rPr>
            </w:pPr>
            <w:r w:rsidRPr="00AE3FAA">
              <w:rPr>
                <w:bCs/>
                <w:lang w:val="es-PE"/>
              </w:rPr>
              <w:t xml:space="preserve">Después de la ronda inicial de ingreso y análisis de la </w:t>
            </w:r>
            <w:r w:rsidR="00B22361" w:rsidRPr="00AE3FAA">
              <w:rPr>
                <w:bCs/>
                <w:lang w:val="es-PE"/>
              </w:rPr>
              <w:t>revisión de datos secundarios</w:t>
            </w:r>
            <w:r w:rsidRPr="00AE3FAA">
              <w:rPr>
                <w:bCs/>
                <w:lang w:val="es-PE"/>
              </w:rPr>
              <w:t xml:space="preserve">, haga un plan </w:t>
            </w:r>
            <w:r w:rsidR="00781CE7">
              <w:rPr>
                <w:bCs/>
                <w:lang w:val="es-PE"/>
              </w:rPr>
              <w:t xml:space="preserve">para </w:t>
            </w:r>
            <w:r w:rsidRPr="00AE3FAA">
              <w:rPr>
                <w:bCs/>
                <w:lang w:val="es-PE"/>
              </w:rPr>
              <w:t xml:space="preserve">garantizar que la </w:t>
            </w:r>
            <w:r w:rsidR="00B22361" w:rsidRPr="00AE3FAA">
              <w:rPr>
                <w:bCs/>
                <w:lang w:val="es-PE"/>
              </w:rPr>
              <w:t>revisión de datos secundarios</w:t>
            </w:r>
            <w:r w:rsidRPr="00AE3FAA">
              <w:rPr>
                <w:bCs/>
                <w:lang w:val="es-PE"/>
              </w:rPr>
              <w:t xml:space="preserve"> se mantenga al día con actualizaciones periódicas de los análisis. Esto puede ser más fácil si se asigna un punto focal de </w:t>
            </w:r>
            <w:r w:rsidR="00B22361" w:rsidRPr="00AE3FAA">
              <w:rPr>
                <w:bCs/>
                <w:lang w:val="es-PE"/>
              </w:rPr>
              <w:t>revisión de datos secundarios</w:t>
            </w:r>
            <w:r w:rsidRPr="00AE3FAA">
              <w:rPr>
                <w:bCs/>
                <w:lang w:val="es-PE"/>
              </w:rPr>
              <w:t xml:space="preserve"> para</w:t>
            </w:r>
            <w:r w:rsidR="00781CE7">
              <w:rPr>
                <w:bCs/>
                <w:lang w:val="es-PE"/>
              </w:rPr>
              <w:t xml:space="preserve"> que</w:t>
            </w:r>
            <w:r w:rsidRPr="00AE3FAA">
              <w:rPr>
                <w:bCs/>
                <w:lang w:val="es-PE"/>
              </w:rPr>
              <w:t xml:space="preserve"> administr</w:t>
            </w:r>
            <w:r w:rsidR="00781CE7">
              <w:rPr>
                <w:bCs/>
                <w:lang w:val="es-PE"/>
              </w:rPr>
              <w:t>e</w:t>
            </w:r>
            <w:r w:rsidRPr="00AE3FAA">
              <w:rPr>
                <w:bCs/>
                <w:lang w:val="es-PE"/>
              </w:rPr>
              <w:t xml:space="preserve"> este proceso.</w:t>
            </w:r>
          </w:p>
        </w:tc>
      </w:tr>
      <w:tr w:rsidR="004D44BC" w:rsidRPr="00AE3FAA" w14:paraId="03598968" w14:textId="77777777" w:rsidTr="00D44DEA">
        <w:trPr>
          <w:trHeight w:val="58"/>
        </w:trPr>
        <w:tc>
          <w:tcPr>
            <w:tcW w:w="10255" w:type="dxa"/>
          </w:tcPr>
          <w:p w14:paraId="75DB9113" w14:textId="77777777" w:rsidR="004D44BC" w:rsidRPr="00AE3FAA" w:rsidRDefault="004D44BC" w:rsidP="00D44DEA">
            <w:pPr>
              <w:jc w:val="both"/>
              <w:rPr>
                <w:rFonts w:eastAsia="Calibri" w:cs="Calibri"/>
                <w:lang w:val="es-PE"/>
              </w:rPr>
            </w:pPr>
            <w:r w:rsidRPr="00AE3FAA">
              <w:rPr>
                <w:bCs/>
                <w:lang w:val="es-PE"/>
              </w:rPr>
              <w:t>Comparta sus hallazgos de la revisión de datos secundarios.</w:t>
            </w:r>
          </w:p>
        </w:tc>
      </w:tr>
    </w:tbl>
    <w:p w14:paraId="1CF905DE" w14:textId="723A33F5" w:rsidR="004D44BC" w:rsidRDefault="004D44BC" w:rsidP="004D44BC">
      <w:pPr>
        <w:spacing w:after="0"/>
        <w:jc w:val="both"/>
        <w:rPr>
          <w:bCs/>
          <w:highlight w:val="yellow"/>
          <w:lang w:val="es-PE"/>
        </w:rPr>
      </w:pPr>
    </w:p>
    <w:p w14:paraId="3DE82149" w14:textId="0D51BAED" w:rsidR="00781CE7" w:rsidRDefault="00781CE7" w:rsidP="004D44BC">
      <w:pPr>
        <w:spacing w:after="0"/>
        <w:jc w:val="both"/>
        <w:rPr>
          <w:bCs/>
          <w:highlight w:val="yellow"/>
          <w:lang w:val="es-PE"/>
        </w:rPr>
      </w:pPr>
    </w:p>
    <w:p w14:paraId="137CBB91" w14:textId="77777777" w:rsidR="00781CE7" w:rsidRPr="00AE3FAA" w:rsidRDefault="00781CE7" w:rsidP="004D44BC">
      <w:pPr>
        <w:spacing w:after="0"/>
        <w:jc w:val="both"/>
        <w:rPr>
          <w:bCs/>
          <w:highlight w:val="yellow"/>
          <w:lang w:val="es-PE"/>
        </w:rPr>
      </w:pPr>
    </w:p>
    <w:p w14:paraId="098E7FF4" w14:textId="77777777" w:rsidR="007151F6" w:rsidRPr="00AE3FAA" w:rsidRDefault="007151F6" w:rsidP="007151F6">
      <w:pPr>
        <w:spacing w:after="0"/>
        <w:jc w:val="both"/>
        <w:rPr>
          <w:b/>
          <w:lang w:val="es-PE"/>
        </w:rPr>
      </w:pPr>
      <w:r w:rsidRPr="00AE3FAA">
        <w:rPr>
          <w:b/>
          <w:lang w:val="es-PE"/>
        </w:rPr>
        <w:lastRenderedPageBreak/>
        <w:t>Recolección de datos primarios sectoriales</w:t>
      </w:r>
    </w:p>
    <w:p w14:paraId="3ACF7581" w14:textId="77777777" w:rsidR="007151F6" w:rsidRPr="00AE3FAA" w:rsidRDefault="007151F6" w:rsidP="007151F6">
      <w:pPr>
        <w:spacing w:after="0"/>
        <w:jc w:val="both"/>
        <w:rPr>
          <w:lang w:val="es-PE"/>
        </w:rPr>
      </w:pPr>
    </w:p>
    <w:tbl>
      <w:tblPr>
        <w:tblStyle w:val="Grilledutableau"/>
        <w:tblW w:w="0" w:type="auto"/>
        <w:tblLook w:val="04A0" w:firstRow="1" w:lastRow="0" w:firstColumn="1" w:lastColumn="0" w:noHBand="0" w:noVBand="1"/>
      </w:tblPr>
      <w:tblGrid>
        <w:gridCol w:w="10456"/>
      </w:tblGrid>
      <w:tr w:rsidR="007151F6" w:rsidRPr="00AE3FAA" w14:paraId="5BFF146F" w14:textId="77777777" w:rsidTr="00315ADA">
        <w:tc>
          <w:tcPr>
            <w:tcW w:w="10456" w:type="dxa"/>
          </w:tcPr>
          <w:p w14:paraId="43DBA2BD" w14:textId="195B2856" w:rsidR="007151F6" w:rsidRPr="00AE3FAA" w:rsidRDefault="007151F6" w:rsidP="00315ADA">
            <w:pPr>
              <w:jc w:val="both"/>
              <w:rPr>
                <w:rFonts w:eastAsia="Calibri" w:cs="Calibri"/>
                <w:lang w:val="es-PE"/>
              </w:rPr>
            </w:pPr>
            <w:r w:rsidRPr="00AE3FAA">
              <w:rPr>
                <w:bCs/>
                <w:lang w:val="es-PE"/>
              </w:rPr>
              <w:t>Convoque a un grupo técnico de trabajo provisional para una evaluación.</w:t>
            </w:r>
          </w:p>
        </w:tc>
      </w:tr>
      <w:tr w:rsidR="007151F6" w:rsidRPr="00AE3FAA" w14:paraId="51861709" w14:textId="77777777" w:rsidTr="00315ADA">
        <w:tc>
          <w:tcPr>
            <w:tcW w:w="10456" w:type="dxa"/>
          </w:tcPr>
          <w:p w14:paraId="63BFD61E" w14:textId="592718F2" w:rsidR="007151F6" w:rsidRPr="00AE3FAA" w:rsidRDefault="007151F6" w:rsidP="00315ADA">
            <w:pPr>
              <w:jc w:val="both"/>
              <w:rPr>
                <w:rFonts w:eastAsia="Calibri" w:cs="Calibri"/>
                <w:lang w:val="es-PE"/>
              </w:rPr>
            </w:pPr>
            <w:r w:rsidRPr="00AE3FAA">
              <w:rPr>
                <w:bCs/>
                <w:lang w:val="es-PE"/>
              </w:rPr>
              <w:t>Defina colectivamente el alcance y la escala de la evaluación.</w:t>
            </w:r>
          </w:p>
        </w:tc>
      </w:tr>
      <w:tr w:rsidR="007151F6" w:rsidRPr="00AE3FAA" w14:paraId="380297D5" w14:textId="77777777" w:rsidTr="00315ADA">
        <w:tc>
          <w:tcPr>
            <w:tcW w:w="10456" w:type="dxa"/>
          </w:tcPr>
          <w:p w14:paraId="202EA1D1" w14:textId="4C254152" w:rsidR="007151F6" w:rsidRPr="00AE3FAA" w:rsidRDefault="00B862DB" w:rsidP="00315ADA">
            <w:pPr>
              <w:jc w:val="both"/>
              <w:rPr>
                <w:rFonts w:eastAsia="Calibri" w:cs="Calibri"/>
                <w:lang w:val="es-PE"/>
              </w:rPr>
            </w:pPr>
            <w:r w:rsidRPr="00AE3FAA">
              <w:rPr>
                <w:rFonts w:eastAsia="Calibri" w:cs="Calibri"/>
                <w:lang w:val="es-PE"/>
              </w:rPr>
              <w:t>Redacte</w:t>
            </w:r>
            <w:r w:rsidR="007151F6" w:rsidRPr="00AE3FAA">
              <w:rPr>
                <w:rFonts w:eastAsia="Calibri" w:cs="Calibri"/>
                <w:lang w:val="es-PE"/>
              </w:rPr>
              <w:t xml:space="preserve"> la versión preliminar de los TdR comunes, incluidas la metodología, la cobertura y los plazos</w:t>
            </w:r>
            <w:r w:rsidRPr="00AE3FAA">
              <w:rPr>
                <w:rFonts w:eastAsia="Calibri" w:cs="Calibri"/>
                <w:lang w:val="es-PE"/>
              </w:rPr>
              <w:t>.</w:t>
            </w:r>
          </w:p>
        </w:tc>
      </w:tr>
      <w:tr w:rsidR="007151F6" w:rsidRPr="00AE3FAA" w14:paraId="2A96477A" w14:textId="77777777" w:rsidTr="00315ADA">
        <w:tc>
          <w:tcPr>
            <w:tcW w:w="10456" w:type="dxa"/>
          </w:tcPr>
          <w:p w14:paraId="5687961A" w14:textId="3C0387AD" w:rsidR="007151F6" w:rsidRPr="00AE3FAA" w:rsidRDefault="007151F6" w:rsidP="00315ADA">
            <w:pPr>
              <w:jc w:val="both"/>
              <w:rPr>
                <w:rFonts w:eastAsia="Calibri" w:cs="Calibri"/>
                <w:lang w:val="es-PE"/>
              </w:rPr>
            </w:pPr>
            <w:r w:rsidRPr="00AE3FAA">
              <w:rPr>
                <w:bCs/>
                <w:lang w:val="es-PE"/>
              </w:rPr>
              <w:t xml:space="preserve">Prepare el Kobo/ODK </w:t>
            </w:r>
            <w:r w:rsidR="00B862DB" w:rsidRPr="00AE3FAA">
              <w:rPr>
                <w:bCs/>
                <w:lang w:val="es-PE"/>
              </w:rPr>
              <w:t>con base en</w:t>
            </w:r>
            <w:r w:rsidRPr="00AE3FAA">
              <w:rPr>
                <w:bCs/>
                <w:lang w:val="es-PE"/>
              </w:rPr>
              <w:t xml:space="preserve"> indicadores y preguntas comunes</w:t>
            </w:r>
            <w:r w:rsidR="00B862DB" w:rsidRPr="00AE3FAA">
              <w:rPr>
                <w:bCs/>
                <w:lang w:val="es-PE"/>
              </w:rPr>
              <w:t>.</w:t>
            </w:r>
          </w:p>
        </w:tc>
      </w:tr>
      <w:tr w:rsidR="007151F6" w:rsidRPr="00AE3FAA" w14:paraId="3AB3119A" w14:textId="77777777" w:rsidTr="00315ADA">
        <w:tc>
          <w:tcPr>
            <w:tcW w:w="10456" w:type="dxa"/>
          </w:tcPr>
          <w:p w14:paraId="6CE8D151" w14:textId="28853F70" w:rsidR="007151F6" w:rsidRPr="00AE3FAA" w:rsidRDefault="007151F6" w:rsidP="00B862DB">
            <w:pPr>
              <w:jc w:val="both"/>
              <w:rPr>
                <w:rFonts w:eastAsia="Calibri" w:cs="Calibri"/>
                <w:lang w:val="es-PE"/>
              </w:rPr>
            </w:pPr>
            <w:r w:rsidRPr="00AE3FAA">
              <w:rPr>
                <w:bCs/>
                <w:lang w:val="es-PE"/>
              </w:rPr>
              <w:t xml:space="preserve">Capacite a los encuestadores de los socios </w:t>
            </w:r>
            <w:r w:rsidR="00B862DB" w:rsidRPr="00AE3FAA">
              <w:rPr>
                <w:bCs/>
                <w:lang w:val="es-PE"/>
              </w:rPr>
              <w:t>en la recolección de datos.</w:t>
            </w:r>
          </w:p>
        </w:tc>
      </w:tr>
      <w:tr w:rsidR="00B862DB" w:rsidRPr="00AE3FAA" w14:paraId="2FA9EA88" w14:textId="77777777" w:rsidTr="00315ADA">
        <w:tc>
          <w:tcPr>
            <w:tcW w:w="10456" w:type="dxa"/>
          </w:tcPr>
          <w:p w14:paraId="2C395CCD" w14:textId="3BCC20E6" w:rsidR="00B862DB" w:rsidRPr="00AE3FAA" w:rsidRDefault="00B862DB" w:rsidP="00315ADA">
            <w:pPr>
              <w:jc w:val="both"/>
              <w:rPr>
                <w:bCs/>
                <w:lang w:val="es-PE"/>
              </w:rPr>
            </w:pPr>
            <w:r w:rsidRPr="00AE3FAA">
              <w:rPr>
                <w:bCs/>
                <w:lang w:val="es-PE"/>
              </w:rPr>
              <w:t>Coordine la recolección de datos entre los socios.</w:t>
            </w:r>
          </w:p>
        </w:tc>
      </w:tr>
      <w:tr w:rsidR="007151F6" w:rsidRPr="00AE3FAA" w14:paraId="4665D8DD" w14:textId="77777777" w:rsidTr="00315ADA">
        <w:tc>
          <w:tcPr>
            <w:tcW w:w="10456" w:type="dxa"/>
          </w:tcPr>
          <w:p w14:paraId="02B7207C" w14:textId="49EFED5F" w:rsidR="007151F6" w:rsidRPr="00AE3FAA" w:rsidRDefault="00B862DB" w:rsidP="00315ADA">
            <w:pPr>
              <w:jc w:val="both"/>
              <w:rPr>
                <w:rFonts w:eastAsia="Calibri" w:cs="Calibri"/>
                <w:lang w:val="es-PE"/>
              </w:rPr>
            </w:pPr>
            <w:r w:rsidRPr="00AE3FAA">
              <w:rPr>
                <w:bCs/>
                <w:lang w:val="es-PE"/>
              </w:rPr>
              <w:t xml:space="preserve">Realice </w:t>
            </w:r>
            <w:r w:rsidR="007151F6" w:rsidRPr="00AE3FAA">
              <w:rPr>
                <w:bCs/>
                <w:lang w:val="es-PE"/>
              </w:rPr>
              <w:t>l</w:t>
            </w:r>
            <w:r w:rsidRPr="00AE3FAA">
              <w:rPr>
                <w:bCs/>
                <w:lang w:val="es-PE"/>
              </w:rPr>
              <w:t>a depuración/</w:t>
            </w:r>
            <w:r w:rsidR="007151F6" w:rsidRPr="00AE3FAA">
              <w:rPr>
                <w:bCs/>
                <w:lang w:val="es-PE"/>
              </w:rPr>
              <w:t>seguimiento</w:t>
            </w:r>
            <w:r w:rsidRPr="00AE3FAA">
              <w:rPr>
                <w:bCs/>
                <w:lang w:val="es-PE"/>
              </w:rPr>
              <w:t xml:space="preserve"> </w:t>
            </w:r>
            <w:r w:rsidR="007151F6" w:rsidRPr="00AE3FAA">
              <w:rPr>
                <w:bCs/>
                <w:lang w:val="es-PE"/>
              </w:rPr>
              <w:t xml:space="preserve">centralizado de </w:t>
            </w:r>
            <w:r w:rsidRPr="00AE3FAA">
              <w:rPr>
                <w:bCs/>
                <w:lang w:val="es-PE"/>
              </w:rPr>
              <w:t xml:space="preserve">los </w:t>
            </w:r>
            <w:r w:rsidR="007151F6" w:rsidRPr="00AE3FAA">
              <w:rPr>
                <w:bCs/>
                <w:lang w:val="es-PE"/>
              </w:rPr>
              <w:t>datos</w:t>
            </w:r>
            <w:r w:rsidRPr="00AE3FAA">
              <w:rPr>
                <w:bCs/>
                <w:lang w:val="es-PE"/>
              </w:rPr>
              <w:t>.</w:t>
            </w:r>
          </w:p>
        </w:tc>
      </w:tr>
      <w:tr w:rsidR="007151F6" w:rsidRPr="00AE3FAA" w14:paraId="6B00AFF0" w14:textId="77777777" w:rsidTr="00315ADA">
        <w:trPr>
          <w:trHeight w:val="58"/>
        </w:trPr>
        <w:tc>
          <w:tcPr>
            <w:tcW w:w="10456" w:type="dxa"/>
          </w:tcPr>
          <w:p w14:paraId="4C3D6962" w14:textId="03E322AE" w:rsidR="007151F6" w:rsidRPr="00AE3FAA" w:rsidRDefault="007151F6" w:rsidP="00315ADA">
            <w:pPr>
              <w:jc w:val="both"/>
              <w:rPr>
                <w:rFonts w:eastAsia="Calibri" w:cs="Calibri"/>
                <w:lang w:val="es-PE"/>
              </w:rPr>
            </w:pPr>
            <w:r w:rsidRPr="00AE3FAA">
              <w:rPr>
                <w:bCs/>
                <w:lang w:val="es-PE"/>
              </w:rPr>
              <w:t xml:space="preserve">Consolide en un solo conjunto de datos los datos </w:t>
            </w:r>
            <w:r w:rsidR="00B862DB" w:rsidRPr="00AE3FAA">
              <w:rPr>
                <w:bCs/>
                <w:lang w:val="es-PE"/>
              </w:rPr>
              <w:t>com</w:t>
            </w:r>
            <w:r w:rsidRPr="00AE3FAA">
              <w:rPr>
                <w:bCs/>
                <w:lang w:val="es-PE"/>
              </w:rPr>
              <w:t>pilados de los socios</w:t>
            </w:r>
            <w:r w:rsidR="00B862DB" w:rsidRPr="00AE3FAA">
              <w:rPr>
                <w:bCs/>
                <w:lang w:val="es-PE"/>
              </w:rPr>
              <w:t>.</w:t>
            </w:r>
          </w:p>
        </w:tc>
      </w:tr>
      <w:tr w:rsidR="007151F6" w:rsidRPr="00AE3FAA" w14:paraId="52F6368F" w14:textId="77777777" w:rsidTr="00315ADA">
        <w:tc>
          <w:tcPr>
            <w:tcW w:w="10456" w:type="dxa"/>
          </w:tcPr>
          <w:p w14:paraId="146A7424" w14:textId="2CFDA8F0" w:rsidR="007151F6" w:rsidRPr="00AE3FAA" w:rsidRDefault="007151F6" w:rsidP="00315ADA">
            <w:pPr>
              <w:jc w:val="both"/>
              <w:rPr>
                <w:rFonts w:eastAsia="Calibri" w:cs="Calibri"/>
                <w:lang w:val="es-PE"/>
              </w:rPr>
            </w:pPr>
            <w:r w:rsidRPr="00AE3FAA">
              <w:rPr>
                <w:bCs/>
                <w:lang w:val="es-PE"/>
              </w:rPr>
              <w:t>Proporcione a la OC</w:t>
            </w:r>
            <w:r w:rsidR="00B862DB" w:rsidRPr="00AE3FAA">
              <w:rPr>
                <w:bCs/>
                <w:lang w:val="es-PE"/>
              </w:rPr>
              <w:t>A</w:t>
            </w:r>
            <w:r w:rsidRPr="00AE3FAA">
              <w:rPr>
                <w:bCs/>
                <w:lang w:val="es-PE"/>
              </w:rPr>
              <w:t xml:space="preserve">H un registro de las evaluaciones finalizadas y planificadas, así como de las </w:t>
            </w:r>
            <w:r w:rsidR="00B862DB" w:rsidRPr="00AE3FAA">
              <w:rPr>
                <w:bCs/>
                <w:lang w:val="es-PE"/>
              </w:rPr>
              <w:t>brechas</w:t>
            </w:r>
            <w:r w:rsidRPr="00AE3FAA">
              <w:rPr>
                <w:bCs/>
                <w:lang w:val="es-PE"/>
              </w:rPr>
              <w:t xml:space="preserve"> de información.</w:t>
            </w:r>
          </w:p>
        </w:tc>
      </w:tr>
    </w:tbl>
    <w:p w14:paraId="4A97EF9B" w14:textId="77777777" w:rsidR="007151F6" w:rsidRPr="00AE3FAA" w:rsidRDefault="007151F6" w:rsidP="007151F6">
      <w:pPr>
        <w:jc w:val="both"/>
        <w:rPr>
          <w:b/>
          <w:lang w:val="es-PE"/>
        </w:rPr>
      </w:pPr>
    </w:p>
    <w:p w14:paraId="2A31BE8C" w14:textId="77777777" w:rsidR="00B862DB" w:rsidRPr="00AE3FAA" w:rsidRDefault="00B862DB" w:rsidP="00B862DB">
      <w:pPr>
        <w:jc w:val="both"/>
        <w:rPr>
          <w:b/>
          <w:lang w:val="es-PE"/>
        </w:rPr>
      </w:pPr>
      <w:r w:rsidRPr="00AE3FAA">
        <w:rPr>
          <w:b/>
          <w:lang w:val="es-PE"/>
        </w:rPr>
        <w:t>Análisis</w:t>
      </w:r>
    </w:p>
    <w:tbl>
      <w:tblPr>
        <w:tblStyle w:val="Grilledutableau"/>
        <w:tblW w:w="0" w:type="auto"/>
        <w:tblLook w:val="04A0" w:firstRow="1" w:lastRow="0" w:firstColumn="1" w:lastColumn="0" w:noHBand="0" w:noVBand="1"/>
      </w:tblPr>
      <w:tblGrid>
        <w:gridCol w:w="9985"/>
      </w:tblGrid>
      <w:tr w:rsidR="00B862DB" w:rsidRPr="00AE3FAA" w14:paraId="1438C500" w14:textId="77777777" w:rsidTr="00315ADA">
        <w:tc>
          <w:tcPr>
            <w:tcW w:w="9985" w:type="dxa"/>
          </w:tcPr>
          <w:p w14:paraId="5167BFE0" w14:textId="7FCB23FE" w:rsidR="00B862DB" w:rsidRPr="00AE3FAA" w:rsidRDefault="00B862DB" w:rsidP="00315ADA">
            <w:pPr>
              <w:rPr>
                <w:rFonts w:eastAsia="Calibri" w:cs="Calibri"/>
                <w:lang w:val="es-PE"/>
              </w:rPr>
            </w:pPr>
            <w:r w:rsidRPr="00AE3FAA">
              <w:rPr>
                <w:lang w:val="es-PE"/>
              </w:rPr>
              <w:t>Analice los datos en un taller de análisis conjunto.</w:t>
            </w:r>
          </w:p>
        </w:tc>
      </w:tr>
      <w:tr w:rsidR="00B862DB" w:rsidRPr="00AE3FAA" w14:paraId="18E13082" w14:textId="77777777" w:rsidTr="00315ADA">
        <w:tc>
          <w:tcPr>
            <w:tcW w:w="9985" w:type="dxa"/>
          </w:tcPr>
          <w:p w14:paraId="60EA558F" w14:textId="34E0B79C" w:rsidR="00B862DB" w:rsidRPr="00AE3FAA" w:rsidRDefault="00B862DB" w:rsidP="00315ADA">
            <w:pPr>
              <w:rPr>
                <w:rFonts w:eastAsia="Calibri" w:cs="Calibri"/>
                <w:lang w:val="es-PE"/>
              </w:rPr>
            </w:pPr>
            <w:r w:rsidRPr="00AE3FAA">
              <w:rPr>
                <w:lang w:val="es-PE"/>
              </w:rPr>
              <w:t xml:space="preserve">Estime las cifras de personas con necesidades </w:t>
            </w:r>
            <w:r w:rsidR="008D5408" w:rsidRPr="00AE3FAA">
              <w:rPr>
                <w:lang w:val="es-PE"/>
              </w:rPr>
              <w:t>en materia de agua, saneamiento e higiene.</w:t>
            </w:r>
            <w:r w:rsidRPr="00AE3FAA">
              <w:rPr>
                <w:lang w:val="es-PE"/>
              </w:rPr>
              <w:t xml:space="preserve"> </w:t>
            </w:r>
          </w:p>
        </w:tc>
      </w:tr>
      <w:tr w:rsidR="00B862DB" w:rsidRPr="00AE3FAA" w14:paraId="58C55036" w14:textId="77777777" w:rsidTr="00315ADA">
        <w:tc>
          <w:tcPr>
            <w:tcW w:w="9985" w:type="dxa"/>
          </w:tcPr>
          <w:p w14:paraId="120EB1BD" w14:textId="5ABF9963" w:rsidR="00B862DB" w:rsidRPr="00AE3FAA" w:rsidRDefault="00B862DB" w:rsidP="00315ADA">
            <w:pPr>
              <w:rPr>
                <w:rFonts w:eastAsia="Calibri" w:cs="Calibri"/>
                <w:lang w:val="es-PE"/>
              </w:rPr>
            </w:pPr>
            <w:r w:rsidRPr="00AE3FAA">
              <w:rPr>
                <w:lang w:val="es-PE"/>
              </w:rPr>
              <w:t xml:space="preserve">Implemente el mapeo de </w:t>
            </w:r>
            <w:r w:rsidR="008D5408" w:rsidRPr="00AE3FAA">
              <w:rPr>
                <w:lang w:val="es-PE"/>
              </w:rPr>
              <w:t xml:space="preserve">la </w:t>
            </w:r>
            <w:r w:rsidR="007D6BCF" w:rsidRPr="00AE3FAA">
              <w:rPr>
                <w:lang w:val="es-PE"/>
              </w:rPr>
              <w:t>severidad</w:t>
            </w:r>
            <w:r w:rsidRPr="00AE3FAA">
              <w:rPr>
                <w:lang w:val="es-PE"/>
              </w:rPr>
              <w:t xml:space="preserve"> en materia de </w:t>
            </w:r>
            <w:r w:rsidR="008D5408" w:rsidRPr="00AE3FAA">
              <w:rPr>
                <w:lang w:val="es-PE"/>
              </w:rPr>
              <w:t>agua, saneamiento e higiene.</w:t>
            </w:r>
          </w:p>
        </w:tc>
      </w:tr>
      <w:tr w:rsidR="00B862DB" w:rsidRPr="00AE3FAA" w14:paraId="2086889F" w14:textId="77777777" w:rsidTr="00315ADA">
        <w:tc>
          <w:tcPr>
            <w:tcW w:w="9985" w:type="dxa"/>
          </w:tcPr>
          <w:p w14:paraId="24A31C6F" w14:textId="51230098" w:rsidR="00B862DB" w:rsidRPr="00AE3FAA" w:rsidRDefault="00B862DB" w:rsidP="00315ADA">
            <w:pPr>
              <w:rPr>
                <w:rFonts w:eastAsia="Calibri" w:cs="Calibri"/>
                <w:lang w:val="es-PE"/>
              </w:rPr>
            </w:pPr>
            <w:r w:rsidRPr="00AE3FAA">
              <w:rPr>
                <w:lang w:val="es-PE"/>
              </w:rPr>
              <w:t>Proporcione un análisis narrativo, cifras clave y</w:t>
            </w:r>
            <w:r w:rsidR="008D5408" w:rsidRPr="00AE3FAA">
              <w:rPr>
                <w:lang w:val="es-PE"/>
              </w:rPr>
              <w:t xml:space="preserve"> número de</w:t>
            </w:r>
            <w:r w:rsidRPr="00AE3FAA">
              <w:rPr>
                <w:lang w:val="es-PE"/>
              </w:rPr>
              <w:t xml:space="preserve"> casos</w:t>
            </w:r>
            <w:r w:rsidR="008D5408" w:rsidRPr="00AE3FAA">
              <w:rPr>
                <w:lang w:val="es-PE"/>
              </w:rPr>
              <w:t>.</w:t>
            </w:r>
          </w:p>
        </w:tc>
      </w:tr>
      <w:tr w:rsidR="00B862DB" w:rsidRPr="00AE3FAA" w14:paraId="393F73E2" w14:textId="77777777" w:rsidTr="00315ADA">
        <w:tc>
          <w:tcPr>
            <w:tcW w:w="9985" w:type="dxa"/>
          </w:tcPr>
          <w:p w14:paraId="6433FB60" w14:textId="46DAB716" w:rsidR="00B862DB" w:rsidRPr="00AE3FAA" w:rsidRDefault="00B862DB" w:rsidP="00315ADA">
            <w:pPr>
              <w:rPr>
                <w:lang w:val="es-PE"/>
              </w:rPr>
            </w:pPr>
            <w:r w:rsidRPr="00AE3FAA">
              <w:rPr>
                <w:lang w:val="es-PE"/>
              </w:rPr>
              <w:t>Apruebe las necesidades humanitarias prioritarias definidas conjuntamente en las mesas sectoriales o intersectoriales</w:t>
            </w:r>
            <w:r w:rsidR="008D5408" w:rsidRPr="00AE3FAA">
              <w:rPr>
                <w:lang w:val="es-PE"/>
              </w:rPr>
              <w:t>.</w:t>
            </w:r>
          </w:p>
        </w:tc>
      </w:tr>
      <w:tr w:rsidR="00B862DB" w:rsidRPr="00AE3FAA" w14:paraId="7FAA50A3" w14:textId="77777777" w:rsidTr="00315ADA">
        <w:tc>
          <w:tcPr>
            <w:tcW w:w="9985" w:type="dxa"/>
          </w:tcPr>
          <w:p w14:paraId="524D6F0E" w14:textId="33FCD993" w:rsidR="00B862DB" w:rsidRPr="00AE3FAA" w:rsidRDefault="00B862DB" w:rsidP="00315ADA">
            <w:pPr>
              <w:rPr>
                <w:rFonts w:eastAsia="Calibri" w:cs="Calibri"/>
                <w:lang w:val="es-PE"/>
              </w:rPr>
            </w:pPr>
            <w:r w:rsidRPr="00AE3FAA">
              <w:rPr>
                <w:lang w:val="es-PE"/>
              </w:rPr>
              <w:t xml:space="preserve">Convoque </w:t>
            </w:r>
            <w:r w:rsidR="00781CE7">
              <w:rPr>
                <w:lang w:val="es-PE"/>
              </w:rPr>
              <w:t xml:space="preserve">a </w:t>
            </w:r>
            <w:r w:rsidRPr="00AE3FAA">
              <w:rPr>
                <w:lang w:val="es-PE"/>
              </w:rPr>
              <w:t>reuniones con los socios y otr</w:t>
            </w:r>
            <w:r w:rsidR="008D5408" w:rsidRPr="00AE3FAA">
              <w:rPr>
                <w:lang w:val="es-PE"/>
              </w:rPr>
              <w:t>o</w:t>
            </w:r>
            <w:r w:rsidRPr="00AE3FAA">
              <w:rPr>
                <w:lang w:val="es-PE"/>
              </w:rPr>
              <w:t xml:space="preserve">s </w:t>
            </w:r>
            <w:r w:rsidR="008D5408" w:rsidRPr="00AE3FAA">
              <w:rPr>
                <w:lang w:val="es-PE"/>
              </w:rPr>
              <w:t xml:space="preserve">actores </w:t>
            </w:r>
            <w:r w:rsidRPr="00AE3FAA">
              <w:rPr>
                <w:lang w:val="es-PE"/>
              </w:rPr>
              <w:t>para validar y llegar a un acuerdo sobre los hallazgos y las necesidades prioritarias</w:t>
            </w:r>
            <w:r w:rsidR="008D5408" w:rsidRPr="00AE3FAA">
              <w:rPr>
                <w:lang w:val="es-PE"/>
              </w:rPr>
              <w:t>.</w:t>
            </w:r>
          </w:p>
        </w:tc>
      </w:tr>
      <w:tr w:rsidR="00B862DB" w:rsidRPr="00AE3FAA" w14:paraId="2E4D9366" w14:textId="77777777" w:rsidTr="00315ADA">
        <w:tc>
          <w:tcPr>
            <w:tcW w:w="9985" w:type="dxa"/>
          </w:tcPr>
          <w:p w14:paraId="43E47447" w14:textId="2D8FBD55" w:rsidR="00B862DB" w:rsidRPr="00AE3FAA" w:rsidRDefault="00B862DB" w:rsidP="00315ADA">
            <w:pPr>
              <w:tabs>
                <w:tab w:val="left" w:pos="9698"/>
              </w:tabs>
              <w:rPr>
                <w:rFonts w:eastAsia="Calibri" w:cs="Calibri"/>
                <w:lang w:val="es-PE"/>
              </w:rPr>
            </w:pPr>
            <w:r w:rsidRPr="00AE3FAA">
              <w:rPr>
                <w:lang w:val="es-PE"/>
              </w:rPr>
              <w:t>Determine la planificación de la respuesta inicial y si se requerirá una evaluación adicional</w:t>
            </w:r>
            <w:r w:rsidR="008D5408" w:rsidRPr="00AE3FAA">
              <w:rPr>
                <w:lang w:val="es-PE"/>
              </w:rPr>
              <w:t>.</w:t>
            </w:r>
          </w:p>
        </w:tc>
      </w:tr>
      <w:tr w:rsidR="00B862DB" w:rsidRPr="00AE3FAA" w14:paraId="6AB877D7" w14:textId="77777777" w:rsidTr="00315ADA">
        <w:trPr>
          <w:trHeight w:val="58"/>
        </w:trPr>
        <w:tc>
          <w:tcPr>
            <w:tcW w:w="9985" w:type="dxa"/>
          </w:tcPr>
          <w:p w14:paraId="711C6E18" w14:textId="7E5F414A" w:rsidR="00B862DB" w:rsidRPr="00AE3FAA" w:rsidRDefault="00B862DB" w:rsidP="00315ADA">
            <w:pPr>
              <w:rPr>
                <w:rFonts w:eastAsia="Calibri" w:cs="Calibri"/>
                <w:lang w:val="es-PE"/>
              </w:rPr>
            </w:pPr>
            <w:r w:rsidRPr="00AE3FAA">
              <w:rPr>
                <w:lang w:val="es-PE"/>
              </w:rPr>
              <w:t>Elabore de manera conjunta los productos de información</w:t>
            </w:r>
            <w:r w:rsidR="008D5408" w:rsidRPr="00AE3FAA">
              <w:rPr>
                <w:lang w:val="es-PE"/>
              </w:rPr>
              <w:t>.</w:t>
            </w:r>
          </w:p>
        </w:tc>
      </w:tr>
    </w:tbl>
    <w:p w14:paraId="415CA2DA" w14:textId="77777777" w:rsidR="00B35AEA" w:rsidRPr="00AE3FAA" w:rsidRDefault="00B35AEA">
      <w:pPr>
        <w:rPr>
          <w:lang w:val="es-PE"/>
        </w:rPr>
      </w:pPr>
      <w:r w:rsidRPr="00AE3FAA">
        <w:rPr>
          <w:lang w:val="es-PE"/>
        </w:rPr>
        <w:br w:type="page"/>
      </w:r>
    </w:p>
    <w:p w14:paraId="22DE3DF0" w14:textId="10132705" w:rsidR="008D5408" w:rsidRPr="00AE3FAA" w:rsidRDefault="008D5408" w:rsidP="008D5408">
      <w:pPr>
        <w:pStyle w:val="Titre1"/>
        <w:jc w:val="center"/>
        <w:rPr>
          <w:lang w:val="es-PE"/>
        </w:rPr>
      </w:pPr>
      <w:bookmarkStart w:id="23" w:name="_Annex_2:_Yemen"/>
      <w:bookmarkStart w:id="24" w:name="_Toc516653988"/>
      <w:bookmarkStart w:id="25" w:name="_Toc42553520"/>
      <w:bookmarkEnd w:id="23"/>
      <w:r w:rsidRPr="00AE3FAA">
        <w:rPr>
          <w:lang w:val="es-PE"/>
        </w:rPr>
        <w:lastRenderedPageBreak/>
        <w:t>Anexo 2: Guía de análisis de necesidades humanitarias de Yemen, 2018</w:t>
      </w:r>
      <w:bookmarkEnd w:id="24"/>
      <w:bookmarkEnd w:id="25"/>
    </w:p>
    <w:p w14:paraId="49E80AE2" w14:textId="77777777" w:rsidR="008D5408" w:rsidRPr="00AE3FAA" w:rsidRDefault="008D5408" w:rsidP="000B5187">
      <w:pPr>
        <w:jc w:val="both"/>
        <w:rPr>
          <w:lang w:val="es-PE"/>
        </w:rPr>
      </w:pPr>
    </w:p>
    <w:p w14:paraId="5DFBC89F" w14:textId="49407C29" w:rsidR="000B5187" w:rsidRPr="00AE3FAA" w:rsidRDefault="000B5187" w:rsidP="000B5187">
      <w:pPr>
        <w:jc w:val="both"/>
        <w:rPr>
          <w:lang w:val="es-PE"/>
        </w:rPr>
      </w:pPr>
      <w:r w:rsidRPr="00AE3FAA">
        <w:rPr>
          <w:lang w:val="es-PE"/>
        </w:rPr>
        <w:t xml:space="preserve">INFORMACIÓN GENERAL </w:t>
      </w:r>
    </w:p>
    <w:p w14:paraId="1F4C6051" w14:textId="152E77D7" w:rsidR="000B5187" w:rsidRPr="00AE3FAA" w:rsidRDefault="000B5187" w:rsidP="000B5187">
      <w:pPr>
        <w:jc w:val="both"/>
        <w:rPr>
          <w:lang w:val="es-PE"/>
        </w:rPr>
      </w:pPr>
      <w:r w:rsidRPr="00AE3FAA">
        <w:rPr>
          <w:lang w:val="es-PE"/>
        </w:rPr>
        <w:t xml:space="preserve">El </w:t>
      </w:r>
      <w:r w:rsidR="008E1510" w:rsidRPr="00AE3FAA">
        <w:rPr>
          <w:lang w:val="es-PE"/>
        </w:rPr>
        <w:t>análisis de necesidades humanitarias</w:t>
      </w:r>
      <w:r w:rsidR="008D5408" w:rsidRPr="00AE3FAA">
        <w:rPr>
          <w:lang w:val="es-PE"/>
        </w:rPr>
        <w:t xml:space="preserve"> de</w:t>
      </w:r>
      <w:r w:rsidRPr="00AE3FAA">
        <w:rPr>
          <w:lang w:val="es-PE"/>
        </w:rPr>
        <w:t xml:space="preserve"> 2018 presenta un análisis de necesidades a nivel de distrito, que incluye estimaciones del número de personas con necesidades y la </w:t>
      </w:r>
      <w:r w:rsidR="007D6BCF" w:rsidRPr="00AE3FAA">
        <w:rPr>
          <w:lang w:val="es-PE"/>
        </w:rPr>
        <w:t>severidad</w:t>
      </w:r>
      <w:r w:rsidRPr="00AE3FAA">
        <w:rPr>
          <w:lang w:val="es-PE"/>
        </w:rPr>
        <w:t xml:space="preserve"> de las necesidades a nivel de mesas sectoriales </w:t>
      </w:r>
      <w:r w:rsidR="00781CE7">
        <w:rPr>
          <w:lang w:val="es-PE"/>
        </w:rPr>
        <w:t>e</w:t>
      </w:r>
      <w:r w:rsidRPr="00AE3FAA">
        <w:rPr>
          <w:lang w:val="es-PE"/>
        </w:rPr>
        <w:t xml:space="preserve"> intersectoriales. </w:t>
      </w:r>
      <w:r w:rsidR="00394DB3" w:rsidRPr="00AE3FAA">
        <w:rPr>
          <w:lang w:val="es-PE"/>
        </w:rPr>
        <w:t>Esta</w:t>
      </w:r>
      <w:r w:rsidRPr="00AE3FAA">
        <w:rPr>
          <w:lang w:val="es-PE"/>
        </w:rPr>
        <w:t>s estimaciones se basa</w:t>
      </w:r>
      <w:r w:rsidR="00394DB3" w:rsidRPr="00AE3FAA">
        <w:rPr>
          <w:lang w:val="es-PE"/>
        </w:rPr>
        <w:t>rá</w:t>
      </w:r>
      <w:r w:rsidRPr="00AE3FAA">
        <w:rPr>
          <w:lang w:val="es-PE"/>
        </w:rPr>
        <w:t xml:space="preserve">n en </w:t>
      </w:r>
      <w:r w:rsidR="00394DB3" w:rsidRPr="00AE3FAA">
        <w:rPr>
          <w:lang w:val="es-PE"/>
        </w:rPr>
        <w:t xml:space="preserve">los </w:t>
      </w:r>
      <w:r w:rsidRPr="00AE3FAA">
        <w:rPr>
          <w:lang w:val="es-PE"/>
        </w:rPr>
        <w:t>datos y cálculos de consenso de expertos (método Delphi) cuando hay</w:t>
      </w:r>
      <w:r w:rsidR="00781CE7">
        <w:rPr>
          <w:lang w:val="es-PE"/>
        </w:rPr>
        <w:t>a</w:t>
      </w:r>
      <w:r w:rsidRPr="00AE3FAA">
        <w:rPr>
          <w:lang w:val="es-PE"/>
        </w:rPr>
        <w:t xml:space="preserve"> </w:t>
      </w:r>
      <w:r w:rsidR="00394DB3" w:rsidRPr="00AE3FAA">
        <w:rPr>
          <w:lang w:val="es-PE"/>
        </w:rPr>
        <w:t>brechas</w:t>
      </w:r>
      <w:r w:rsidRPr="00AE3FAA">
        <w:rPr>
          <w:lang w:val="es-PE"/>
        </w:rPr>
        <w:t xml:space="preserve"> en los datos. En </w:t>
      </w:r>
      <w:r w:rsidR="00394DB3" w:rsidRPr="00781CE7">
        <w:rPr>
          <w:lang w:val="es-PE"/>
        </w:rPr>
        <w:t>esta</w:t>
      </w:r>
      <w:r w:rsidRPr="00781CE7">
        <w:rPr>
          <w:lang w:val="es-PE"/>
        </w:rPr>
        <w:t xml:space="preserve"> nota se </w:t>
      </w:r>
      <w:r w:rsidR="00394DB3" w:rsidRPr="00781CE7">
        <w:rPr>
          <w:lang w:val="es-PE"/>
        </w:rPr>
        <w:t>revisa</w:t>
      </w:r>
      <w:r w:rsidRPr="00781CE7">
        <w:rPr>
          <w:lang w:val="es-PE"/>
        </w:rPr>
        <w:t xml:space="preserve"> el proceso aplicado por </w:t>
      </w:r>
      <w:bookmarkStart w:id="26" w:name="_Hlk40709860"/>
      <w:r w:rsidRPr="00781CE7">
        <w:rPr>
          <w:lang w:val="es-PE"/>
        </w:rPr>
        <w:t xml:space="preserve">el </w:t>
      </w:r>
      <w:r w:rsidRPr="00781CE7">
        <w:rPr>
          <w:rFonts w:cs="Times New Roman"/>
          <w:color w:val="000000"/>
          <w:lang w:val="es-PE"/>
        </w:rPr>
        <w:t>equipo de ayuda humanitaria en el país</w:t>
      </w:r>
      <w:bookmarkEnd w:id="26"/>
      <w:r w:rsidRPr="00781CE7">
        <w:rPr>
          <w:rFonts w:cs="Times New Roman"/>
          <w:color w:val="000000"/>
          <w:lang w:val="es-PE"/>
        </w:rPr>
        <w:t xml:space="preserve"> </w:t>
      </w:r>
      <w:r w:rsidRPr="00781CE7">
        <w:rPr>
          <w:lang w:val="es-PE"/>
        </w:rPr>
        <w:t xml:space="preserve">y el </w:t>
      </w:r>
      <w:r w:rsidR="00394DB3" w:rsidRPr="00781CE7">
        <w:rPr>
          <w:lang w:val="es-PE"/>
        </w:rPr>
        <w:t xml:space="preserve">grupo de coordinación </w:t>
      </w:r>
      <w:r w:rsidR="00781CE7" w:rsidRPr="00781CE7">
        <w:rPr>
          <w:lang w:val="es-PE"/>
        </w:rPr>
        <w:t>intersectorial</w:t>
      </w:r>
      <w:r w:rsidR="00394DB3" w:rsidRPr="00AE3FAA">
        <w:rPr>
          <w:lang w:val="es-PE"/>
        </w:rPr>
        <w:t xml:space="preserve"> </w:t>
      </w:r>
      <w:r w:rsidRPr="00AE3FAA">
        <w:rPr>
          <w:lang w:val="es-PE"/>
        </w:rPr>
        <w:t xml:space="preserve">para que el proceso sea más </w:t>
      </w:r>
      <w:r w:rsidR="00394DB3" w:rsidRPr="00AE3FAA">
        <w:rPr>
          <w:lang w:val="es-PE"/>
        </w:rPr>
        <w:t>ágil</w:t>
      </w:r>
      <w:r w:rsidRPr="00AE3FAA">
        <w:rPr>
          <w:lang w:val="es-PE"/>
        </w:rPr>
        <w:t xml:space="preserve"> y </w:t>
      </w:r>
      <w:r w:rsidR="00394DB3" w:rsidRPr="00AE3FAA">
        <w:rPr>
          <w:lang w:val="es-PE"/>
        </w:rPr>
        <w:t>se mantenga</w:t>
      </w:r>
      <w:r w:rsidRPr="00AE3FAA">
        <w:rPr>
          <w:lang w:val="es-PE"/>
        </w:rPr>
        <w:t xml:space="preserve"> la misma metodología de 2017.</w:t>
      </w:r>
    </w:p>
    <w:p w14:paraId="10F6D8F6" w14:textId="0A32DC54" w:rsidR="00A251AF" w:rsidRPr="00AE3FAA" w:rsidRDefault="00A251AF" w:rsidP="00A251AF">
      <w:pPr>
        <w:jc w:val="both"/>
        <w:rPr>
          <w:lang w:val="es-PE"/>
        </w:rPr>
      </w:pPr>
      <w:r w:rsidRPr="00AE3FAA">
        <w:rPr>
          <w:lang w:val="es-PE"/>
        </w:rPr>
        <w:t>3.</w:t>
      </w:r>
      <w:r w:rsidRPr="00AE3FAA">
        <w:rPr>
          <w:lang w:val="es-PE"/>
        </w:rPr>
        <w:tab/>
      </w:r>
      <w:r w:rsidR="000B5187" w:rsidRPr="00AE3FAA">
        <w:rPr>
          <w:lang w:val="es-PE"/>
        </w:rPr>
        <w:t xml:space="preserve">PROCESO DE ANÁLISIS RECOMENDADO </w:t>
      </w:r>
    </w:p>
    <w:p w14:paraId="0A36598D" w14:textId="67849814" w:rsidR="000B5187" w:rsidRPr="00AE3FAA" w:rsidRDefault="000B5187" w:rsidP="000B5187">
      <w:pPr>
        <w:jc w:val="both"/>
        <w:rPr>
          <w:lang w:val="es-PE"/>
        </w:rPr>
      </w:pPr>
      <w:r w:rsidRPr="00AE3FAA">
        <w:rPr>
          <w:lang w:val="es-PE"/>
        </w:rPr>
        <w:t>La OC</w:t>
      </w:r>
      <w:r w:rsidR="00394DB3" w:rsidRPr="00AE3FAA">
        <w:rPr>
          <w:lang w:val="es-PE"/>
        </w:rPr>
        <w:t>A</w:t>
      </w:r>
      <w:r w:rsidRPr="00AE3FAA">
        <w:rPr>
          <w:lang w:val="es-PE"/>
        </w:rPr>
        <w:t>H recomienda que las mesas sectoriales sigan los siguientes pasos para completar su trabajo de análisis:</w:t>
      </w:r>
    </w:p>
    <w:p w14:paraId="1051346F" w14:textId="1A9FB563" w:rsidR="008A010C" w:rsidRPr="00AE3FAA" w:rsidRDefault="000B5187" w:rsidP="008A010C">
      <w:pPr>
        <w:pStyle w:val="Paragraphedeliste"/>
        <w:numPr>
          <w:ilvl w:val="0"/>
          <w:numId w:val="15"/>
        </w:numPr>
        <w:jc w:val="both"/>
        <w:rPr>
          <w:lang w:val="es-PE"/>
        </w:rPr>
      </w:pPr>
      <w:r w:rsidRPr="00AE3FAA">
        <w:rPr>
          <w:lang w:val="es-PE"/>
        </w:rPr>
        <w:t xml:space="preserve">El </w:t>
      </w:r>
      <w:r w:rsidR="00394DB3" w:rsidRPr="00AE3FAA">
        <w:rPr>
          <w:lang w:val="es-PE"/>
        </w:rPr>
        <w:t xml:space="preserve">oficial de </w:t>
      </w:r>
      <w:r w:rsidRPr="00AE3FAA">
        <w:rPr>
          <w:lang w:val="es-PE"/>
        </w:rPr>
        <w:t>gestión de la información de la mesa sectorial finaliza l</w:t>
      </w:r>
      <w:r w:rsidR="00A92C96">
        <w:rPr>
          <w:lang w:val="es-PE"/>
        </w:rPr>
        <w:t>as calificaciones</w:t>
      </w:r>
      <w:r w:rsidRPr="00AE3FAA">
        <w:rPr>
          <w:lang w:val="es-PE"/>
        </w:rPr>
        <w:t xml:space="preserve"> de </w:t>
      </w:r>
      <w:r w:rsidR="007D6BCF" w:rsidRPr="00AE3FAA">
        <w:rPr>
          <w:lang w:val="es-PE"/>
        </w:rPr>
        <w:t>severidad</w:t>
      </w:r>
      <w:r w:rsidRPr="00AE3FAA">
        <w:rPr>
          <w:lang w:val="es-PE"/>
        </w:rPr>
        <w:t xml:space="preserve"> de las necesidades para todos los distritos de acuerdo con los datos disponibles (véase la </w:t>
      </w:r>
      <w:r w:rsidR="00394DB3" w:rsidRPr="00AE3FAA">
        <w:rPr>
          <w:lang w:val="es-PE"/>
        </w:rPr>
        <w:t xml:space="preserve">guía a continuación </w:t>
      </w:r>
      <w:r w:rsidRPr="00AE3FAA">
        <w:rPr>
          <w:lang w:val="es-PE"/>
        </w:rPr>
        <w:t xml:space="preserve">sobre cómo hacerlo; </w:t>
      </w:r>
      <w:r w:rsidR="008E1510" w:rsidRPr="00AE3FAA">
        <w:rPr>
          <w:lang w:val="es-PE"/>
        </w:rPr>
        <w:t>la OCAH</w:t>
      </w:r>
      <w:r w:rsidRPr="00AE3FAA">
        <w:rPr>
          <w:lang w:val="es-PE"/>
        </w:rPr>
        <w:t xml:space="preserve"> también está disponible para prestar apoyo)</w:t>
      </w:r>
      <w:r w:rsidR="008A010C" w:rsidRPr="00AE3FAA">
        <w:rPr>
          <w:lang w:val="es-PE"/>
        </w:rPr>
        <w:t>.</w:t>
      </w:r>
    </w:p>
    <w:p w14:paraId="4930CEB0" w14:textId="76E4D2B8" w:rsidR="000B5187" w:rsidRPr="00AE3FAA" w:rsidRDefault="000B5187" w:rsidP="008A010C">
      <w:pPr>
        <w:pStyle w:val="Paragraphedeliste"/>
        <w:numPr>
          <w:ilvl w:val="0"/>
          <w:numId w:val="15"/>
        </w:numPr>
        <w:jc w:val="both"/>
        <w:rPr>
          <w:lang w:val="es-PE"/>
        </w:rPr>
      </w:pPr>
      <w:r w:rsidRPr="00AE3FAA">
        <w:rPr>
          <w:lang w:val="es-PE"/>
        </w:rPr>
        <w:t xml:space="preserve">La mesa </w:t>
      </w:r>
      <w:r w:rsidR="008A010C" w:rsidRPr="00AE3FAA">
        <w:rPr>
          <w:lang w:val="es-PE"/>
        </w:rPr>
        <w:t>sectorial</w:t>
      </w:r>
      <w:r w:rsidRPr="00AE3FAA">
        <w:rPr>
          <w:lang w:val="es-PE"/>
        </w:rPr>
        <w:t xml:space="preserve"> convoca a una reunión lo antes posible para respaldar </w:t>
      </w:r>
      <w:r w:rsidR="00A92C96">
        <w:rPr>
          <w:lang w:val="es-PE"/>
        </w:rPr>
        <w:t>las calificaciones de severidad</w:t>
      </w:r>
      <w:r w:rsidRPr="00AE3FAA">
        <w:rPr>
          <w:lang w:val="es-PE"/>
        </w:rPr>
        <w:t xml:space="preserve"> de las necesidades, acordar los principales puntos narrativos y la metodología para estimar l</w:t>
      </w:r>
      <w:r w:rsidR="008A010C" w:rsidRPr="00AE3FAA">
        <w:rPr>
          <w:lang w:val="es-PE"/>
        </w:rPr>
        <w:t>a cifra</w:t>
      </w:r>
      <w:r w:rsidRPr="00AE3FAA">
        <w:rPr>
          <w:lang w:val="es-PE"/>
        </w:rPr>
        <w:t xml:space="preserve"> de las personas con necesidades. Esto </w:t>
      </w:r>
      <w:r w:rsidR="008A010C" w:rsidRPr="00AE3FAA">
        <w:rPr>
          <w:lang w:val="es-PE"/>
        </w:rPr>
        <w:t xml:space="preserve">se </w:t>
      </w:r>
      <w:r w:rsidRPr="00AE3FAA">
        <w:rPr>
          <w:lang w:val="es-PE"/>
        </w:rPr>
        <w:t>puede hacer en una reunión del comité de planificación de</w:t>
      </w:r>
      <w:r w:rsidR="008A010C" w:rsidRPr="00AE3FAA">
        <w:rPr>
          <w:lang w:val="es-PE"/>
        </w:rPr>
        <w:t xml:space="preserve"> </w:t>
      </w:r>
      <w:r w:rsidRPr="00AE3FAA">
        <w:rPr>
          <w:lang w:val="es-PE"/>
        </w:rPr>
        <w:t>l</w:t>
      </w:r>
      <w:r w:rsidR="008A010C" w:rsidRPr="00AE3FAA">
        <w:rPr>
          <w:lang w:val="es-PE"/>
        </w:rPr>
        <w:t>a mesa sectorial</w:t>
      </w:r>
      <w:r w:rsidRPr="00AE3FAA">
        <w:rPr>
          <w:lang w:val="es-PE"/>
        </w:rPr>
        <w:t xml:space="preserve"> (grupo </w:t>
      </w:r>
      <w:r w:rsidR="008A010C" w:rsidRPr="00AE3FAA">
        <w:rPr>
          <w:lang w:val="es-PE"/>
        </w:rPr>
        <w:t>consultivo</w:t>
      </w:r>
      <w:r w:rsidRPr="00AE3FAA">
        <w:rPr>
          <w:lang w:val="es-PE"/>
        </w:rPr>
        <w:t xml:space="preserve"> estratégico, etc.) o en plenaria. La mesa sectorial debe</w:t>
      </w:r>
      <w:r w:rsidR="00A92C96">
        <w:rPr>
          <w:lang w:val="es-PE"/>
        </w:rPr>
        <w:t>rá</w:t>
      </w:r>
      <w:r w:rsidRPr="00AE3FAA">
        <w:rPr>
          <w:lang w:val="es-PE"/>
        </w:rPr>
        <w:t xml:space="preserve"> distribuir la versión preliminar de </w:t>
      </w:r>
      <w:r w:rsidR="00A92C96">
        <w:rPr>
          <w:lang w:val="es-PE"/>
        </w:rPr>
        <w:t>las calificaciones de severidad</w:t>
      </w:r>
      <w:r w:rsidRPr="00AE3FAA">
        <w:rPr>
          <w:lang w:val="es-PE"/>
        </w:rPr>
        <w:t xml:space="preserve"> de las necesidades antes de la reunión. La OC</w:t>
      </w:r>
      <w:r w:rsidR="008A010C" w:rsidRPr="00AE3FAA">
        <w:rPr>
          <w:lang w:val="es-PE"/>
        </w:rPr>
        <w:t>A</w:t>
      </w:r>
      <w:r w:rsidRPr="00AE3FAA">
        <w:rPr>
          <w:lang w:val="es-PE"/>
        </w:rPr>
        <w:t xml:space="preserve">H está disponible para asistir a estas reuniones y apoyar la discusión. En la reunión, los participantes deben: </w:t>
      </w:r>
    </w:p>
    <w:p w14:paraId="5846CF3E" w14:textId="0AF8CC9C" w:rsidR="000B5187" w:rsidRPr="00AE3FAA" w:rsidRDefault="000B5187" w:rsidP="000B5187">
      <w:pPr>
        <w:pStyle w:val="Paragraphedeliste"/>
        <w:numPr>
          <w:ilvl w:val="1"/>
          <w:numId w:val="14"/>
        </w:numPr>
        <w:jc w:val="both"/>
        <w:rPr>
          <w:lang w:val="es-PE"/>
        </w:rPr>
      </w:pPr>
      <w:r w:rsidRPr="00AE3FAA">
        <w:rPr>
          <w:lang w:val="es-PE"/>
        </w:rPr>
        <w:t xml:space="preserve">Respaldar las calificaciones de </w:t>
      </w:r>
      <w:r w:rsidR="007D6BCF" w:rsidRPr="00AE3FAA">
        <w:rPr>
          <w:lang w:val="es-PE"/>
        </w:rPr>
        <w:t>severidad</w:t>
      </w:r>
      <w:r w:rsidRPr="00AE3FAA">
        <w:rPr>
          <w:lang w:val="es-PE"/>
        </w:rPr>
        <w:t xml:space="preserve"> de las necesidades</w:t>
      </w:r>
      <w:r w:rsidR="008A010C" w:rsidRPr="00AE3FAA">
        <w:rPr>
          <w:lang w:val="es-PE"/>
        </w:rPr>
        <w:t xml:space="preserve"> a nivel de distrito</w:t>
      </w:r>
      <w:r w:rsidRPr="00AE3FAA">
        <w:rPr>
          <w:lang w:val="es-PE"/>
        </w:rPr>
        <w:t>; los participantes que deseen revisar las calificaciones de ciertos distritos deben asistir a la reunión con pruebas adicionales.</w:t>
      </w:r>
    </w:p>
    <w:p w14:paraId="2F89539E" w14:textId="1BDE9579" w:rsidR="000B5187" w:rsidRPr="00AE3FAA" w:rsidRDefault="000B5187" w:rsidP="000B5187">
      <w:pPr>
        <w:pStyle w:val="Paragraphedeliste"/>
        <w:numPr>
          <w:ilvl w:val="1"/>
          <w:numId w:val="14"/>
        </w:numPr>
        <w:jc w:val="both"/>
        <w:rPr>
          <w:lang w:val="es-PE"/>
        </w:rPr>
      </w:pPr>
      <w:r w:rsidRPr="00AE3FAA">
        <w:rPr>
          <w:lang w:val="es-PE"/>
        </w:rPr>
        <w:t>Acordar la metodología para estimar el número de personas con necesidades por distrito (véanse las opciones metodológicas en la sección 4 que se muestran más adelante)</w:t>
      </w:r>
      <w:r w:rsidR="008A010C" w:rsidRPr="00AE3FAA">
        <w:rPr>
          <w:lang w:val="es-PE"/>
        </w:rPr>
        <w:t>.</w:t>
      </w:r>
    </w:p>
    <w:p w14:paraId="48DBEE47" w14:textId="34DA6103" w:rsidR="000B5187" w:rsidRPr="00AE3FAA" w:rsidRDefault="000B5187" w:rsidP="000B5187">
      <w:pPr>
        <w:pStyle w:val="Paragraphedeliste"/>
        <w:numPr>
          <w:ilvl w:val="1"/>
          <w:numId w:val="14"/>
        </w:numPr>
        <w:jc w:val="both"/>
        <w:rPr>
          <w:lang w:val="es-PE"/>
        </w:rPr>
      </w:pPr>
      <w:r w:rsidRPr="00AE3FAA">
        <w:rPr>
          <w:lang w:val="es-PE"/>
        </w:rPr>
        <w:t xml:space="preserve">Acordar los principales puntos que se incluirán en la plantilla narrativa (el coordinador de la mesa sectorial debe redactar varios puntos antes de la reunión). </w:t>
      </w:r>
    </w:p>
    <w:p w14:paraId="266103D4" w14:textId="6D1F8726" w:rsidR="000B5187" w:rsidRPr="00AE3FAA" w:rsidRDefault="008A010C" w:rsidP="000B5187">
      <w:pPr>
        <w:pStyle w:val="Paragraphedeliste"/>
        <w:numPr>
          <w:ilvl w:val="0"/>
          <w:numId w:val="14"/>
        </w:numPr>
        <w:jc w:val="both"/>
        <w:rPr>
          <w:lang w:val="es-PE"/>
        </w:rPr>
      </w:pPr>
      <w:r w:rsidRPr="00AE3FAA">
        <w:rPr>
          <w:lang w:val="es-PE"/>
        </w:rPr>
        <w:t>Con</w:t>
      </w:r>
      <w:r w:rsidR="000B5187" w:rsidRPr="00AE3FAA">
        <w:rPr>
          <w:lang w:val="es-PE"/>
        </w:rPr>
        <w:t xml:space="preserve"> base e</w:t>
      </w:r>
      <w:r w:rsidRPr="00AE3FAA">
        <w:rPr>
          <w:lang w:val="es-PE"/>
        </w:rPr>
        <w:t>n</w:t>
      </w:r>
      <w:r w:rsidR="000B5187" w:rsidRPr="00AE3FAA">
        <w:rPr>
          <w:lang w:val="es-PE"/>
        </w:rPr>
        <w:t xml:space="preserve"> la metodología acordada en la reunión, la mesa sectorial estima el número de personas con necesidades en cada distrito. Las estimaciones </w:t>
      </w:r>
      <w:r w:rsidRPr="00AE3FAA">
        <w:rPr>
          <w:lang w:val="es-PE"/>
        </w:rPr>
        <w:t xml:space="preserve">se </w:t>
      </w:r>
      <w:r w:rsidR="000B5187" w:rsidRPr="00AE3FAA">
        <w:rPr>
          <w:lang w:val="es-PE"/>
        </w:rPr>
        <w:t>deben desglosar por sexo y</w:t>
      </w:r>
      <w:r w:rsidRPr="00AE3FAA">
        <w:rPr>
          <w:lang w:val="es-PE"/>
        </w:rPr>
        <w:t xml:space="preserve"> por</w:t>
      </w:r>
      <w:r w:rsidR="000B5187" w:rsidRPr="00AE3FAA">
        <w:rPr>
          <w:lang w:val="es-PE"/>
        </w:rPr>
        <w:t xml:space="preserve"> edad. </w:t>
      </w:r>
    </w:p>
    <w:p w14:paraId="72DC9B54" w14:textId="27806795" w:rsidR="000B5187" w:rsidRPr="00AE3FAA" w:rsidRDefault="008A010C" w:rsidP="000B5187">
      <w:pPr>
        <w:pStyle w:val="Paragraphedeliste"/>
        <w:numPr>
          <w:ilvl w:val="0"/>
          <w:numId w:val="14"/>
        </w:numPr>
        <w:jc w:val="both"/>
        <w:rPr>
          <w:lang w:val="es-PE"/>
        </w:rPr>
      </w:pPr>
      <w:r w:rsidRPr="00AE3FAA">
        <w:rPr>
          <w:lang w:val="es-PE"/>
        </w:rPr>
        <w:t>La mesa sectorial redacta una breve sección narrativa a partir de</w:t>
      </w:r>
      <w:r w:rsidR="000B5187" w:rsidRPr="00AE3FAA">
        <w:rPr>
          <w:lang w:val="es-PE"/>
        </w:rPr>
        <w:t xml:space="preserve"> la información </w:t>
      </w:r>
      <w:r w:rsidRPr="00AE3FAA">
        <w:rPr>
          <w:lang w:val="es-PE"/>
        </w:rPr>
        <w:t xml:space="preserve">que </w:t>
      </w:r>
      <w:r w:rsidR="000B5187" w:rsidRPr="00AE3FAA">
        <w:rPr>
          <w:lang w:val="es-PE"/>
        </w:rPr>
        <w:t>recib</w:t>
      </w:r>
      <w:r w:rsidRPr="00AE3FAA">
        <w:rPr>
          <w:lang w:val="es-PE"/>
        </w:rPr>
        <w:t>e en</w:t>
      </w:r>
      <w:r w:rsidR="000B5187" w:rsidRPr="00AE3FAA">
        <w:rPr>
          <w:lang w:val="es-PE"/>
        </w:rPr>
        <w:t xml:space="preserve"> la reunión </w:t>
      </w:r>
    </w:p>
    <w:p w14:paraId="1A89F91A" w14:textId="16D77C88" w:rsidR="000B5187" w:rsidRPr="00AE3FAA" w:rsidRDefault="008A010C" w:rsidP="000B5187">
      <w:pPr>
        <w:pStyle w:val="Paragraphedeliste"/>
        <w:numPr>
          <w:ilvl w:val="0"/>
          <w:numId w:val="14"/>
        </w:numPr>
        <w:jc w:val="both"/>
        <w:rPr>
          <w:lang w:val="es-PE"/>
        </w:rPr>
      </w:pPr>
      <w:r w:rsidRPr="00AE3FAA">
        <w:rPr>
          <w:lang w:val="es-PE"/>
        </w:rPr>
        <w:t xml:space="preserve">La mesa sectorial devuelve </w:t>
      </w:r>
      <w:r w:rsidR="000B5187" w:rsidRPr="00AE3FAA">
        <w:rPr>
          <w:lang w:val="es-PE"/>
        </w:rPr>
        <w:t xml:space="preserve">las plantillas completadas a </w:t>
      </w:r>
      <w:r w:rsidR="008E1510" w:rsidRPr="00AE3FAA">
        <w:rPr>
          <w:lang w:val="es-PE"/>
        </w:rPr>
        <w:t>la OCAH</w:t>
      </w:r>
      <w:r w:rsidR="000B5187" w:rsidRPr="00AE3FAA">
        <w:rPr>
          <w:lang w:val="es-PE"/>
        </w:rPr>
        <w:t xml:space="preserve"> en la fecha especificada anteriormente.</w:t>
      </w:r>
    </w:p>
    <w:p w14:paraId="759E83B0" w14:textId="77777777" w:rsidR="00A92C96" w:rsidRDefault="00A92C96" w:rsidP="00B35AEA">
      <w:pPr>
        <w:jc w:val="both"/>
        <w:rPr>
          <w:lang w:val="es-PE"/>
        </w:rPr>
      </w:pPr>
    </w:p>
    <w:p w14:paraId="7EA81162" w14:textId="4374DF12" w:rsidR="000B5187" w:rsidRPr="00AE3FAA" w:rsidRDefault="000B5187" w:rsidP="00B35AEA">
      <w:pPr>
        <w:jc w:val="both"/>
        <w:rPr>
          <w:lang w:val="es-PE"/>
        </w:rPr>
      </w:pPr>
      <w:r w:rsidRPr="00AE3FAA">
        <w:rPr>
          <w:lang w:val="es-PE"/>
        </w:rPr>
        <w:t xml:space="preserve">ESTIMACIÓN DE LA </w:t>
      </w:r>
      <w:r w:rsidR="007D6BCF" w:rsidRPr="00AE3FAA">
        <w:rPr>
          <w:lang w:val="es-PE"/>
        </w:rPr>
        <w:t>SEVERIDAD</w:t>
      </w:r>
      <w:r w:rsidRPr="00AE3FAA">
        <w:rPr>
          <w:lang w:val="es-PE"/>
        </w:rPr>
        <w:t xml:space="preserve"> DE LAS NECESIDADES POR LAS MESAS SECT</w:t>
      </w:r>
      <w:r w:rsidR="008A010C" w:rsidRPr="00AE3FAA">
        <w:rPr>
          <w:lang w:val="es-PE"/>
        </w:rPr>
        <w:t>O</w:t>
      </w:r>
      <w:r w:rsidRPr="00AE3FAA">
        <w:rPr>
          <w:lang w:val="es-PE"/>
        </w:rPr>
        <w:t>RIALES</w:t>
      </w:r>
    </w:p>
    <w:p w14:paraId="4793C71D" w14:textId="7BA85256" w:rsidR="000B5187" w:rsidRPr="00AE3FAA" w:rsidRDefault="000B5187" w:rsidP="000B5187">
      <w:pPr>
        <w:jc w:val="both"/>
        <w:rPr>
          <w:lang w:val="es-PE"/>
        </w:rPr>
      </w:pPr>
      <w:r w:rsidRPr="00AE3FAA">
        <w:rPr>
          <w:lang w:val="es-PE"/>
        </w:rPr>
        <w:t xml:space="preserve">Como parte del análisis del </w:t>
      </w:r>
      <w:r w:rsidR="008E1510" w:rsidRPr="00AE3FAA">
        <w:rPr>
          <w:lang w:val="es-PE"/>
        </w:rPr>
        <w:t>análisis de necesidades humanitarias</w:t>
      </w:r>
      <w:r w:rsidRPr="00AE3FAA">
        <w:rPr>
          <w:lang w:val="es-PE"/>
        </w:rPr>
        <w:t xml:space="preserve">, las mesas sectoriales estimarán la </w:t>
      </w:r>
      <w:r w:rsidR="007D6BCF" w:rsidRPr="00AE3FAA">
        <w:rPr>
          <w:lang w:val="es-PE"/>
        </w:rPr>
        <w:t>severidad</w:t>
      </w:r>
      <w:r w:rsidRPr="00AE3FAA">
        <w:rPr>
          <w:lang w:val="es-PE"/>
        </w:rPr>
        <w:t xml:space="preserve"> de las necesidades en cada distrito </w:t>
      </w:r>
      <w:r w:rsidR="00282313" w:rsidRPr="00AE3FAA">
        <w:rPr>
          <w:lang w:val="es-PE"/>
        </w:rPr>
        <w:t>mediante</w:t>
      </w:r>
      <w:r w:rsidRPr="00AE3FAA">
        <w:rPr>
          <w:lang w:val="es-PE"/>
        </w:rPr>
        <w:t xml:space="preserve"> dos fuentes principales de información: 1) datos de evaluaciones y encuestas, y 2) resultados de las discusiones del grupo Delphi (consenso de expertos) en el campo. Para cada fuente, las mesas sectoriales </w:t>
      </w:r>
      <w:r w:rsidR="00282313" w:rsidRPr="00AE3FAA">
        <w:rPr>
          <w:lang w:val="es-PE"/>
        </w:rPr>
        <w:t>debe</w:t>
      </w:r>
      <w:r w:rsidRPr="00AE3FAA">
        <w:rPr>
          <w:lang w:val="es-PE"/>
        </w:rPr>
        <w:t xml:space="preserve">rán elaborar </w:t>
      </w:r>
      <w:r w:rsidR="00282313" w:rsidRPr="00AE3FAA">
        <w:rPr>
          <w:lang w:val="es-PE"/>
        </w:rPr>
        <w:t xml:space="preserve">una guía </w:t>
      </w:r>
      <w:r w:rsidRPr="00AE3FAA">
        <w:rPr>
          <w:lang w:val="es-PE"/>
        </w:rPr>
        <w:t xml:space="preserve">para una escala de </w:t>
      </w:r>
      <w:r w:rsidR="007D6BCF" w:rsidRPr="00AE3FAA">
        <w:rPr>
          <w:lang w:val="es-PE"/>
        </w:rPr>
        <w:t>severidad</w:t>
      </w:r>
      <w:r w:rsidRPr="00AE3FAA">
        <w:rPr>
          <w:lang w:val="es-PE"/>
        </w:rPr>
        <w:t xml:space="preserve"> de 0 a 6. Esta escala se basará en los indicadores identificados por las mesas sectoriales y se completará con datos de encuestas recientes y resultados de las discusiones Delphi en el campo o una combinación de </w:t>
      </w:r>
      <w:r w:rsidR="00282313" w:rsidRPr="00AE3FAA">
        <w:rPr>
          <w:lang w:val="es-PE"/>
        </w:rPr>
        <w:t>ambos</w:t>
      </w:r>
      <w:r w:rsidRPr="00AE3FAA">
        <w:rPr>
          <w:lang w:val="es-PE"/>
        </w:rPr>
        <w:t xml:space="preserve">. </w:t>
      </w:r>
      <w:r w:rsidR="00282313" w:rsidRPr="00AE3FAA">
        <w:rPr>
          <w:lang w:val="es-PE"/>
        </w:rPr>
        <w:t>Se presenta u</w:t>
      </w:r>
      <w:r w:rsidRPr="00AE3FAA">
        <w:rPr>
          <w:lang w:val="es-PE"/>
        </w:rPr>
        <w:t>na representación visual de esta escala en una página separada. Todos los aportes</w:t>
      </w:r>
      <w:r w:rsidR="00282313" w:rsidRPr="00AE3FAA">
        <w:rPr>
          <w:lang w:val="es-PE"/>
        </w:rPr>
        <w:t xml:space="preserve"> –</w:t>
      </w:r>
      <w:r w:rsidRPr="00AE3FAA">
        <w:rPr>
          <w:lang w:val="es-PE"/>
        </w:rPr>
        <w:t>incluidos los datos de las encuestas y los resultados de las discusiones Delphi</w:t>
      </w:r>
      <w:r w:rsidR="00282313" w:rsidRPr="00AE3FAA">
        <w:rPr>
          <w:lang w:val="es-PE"/>
        </w:rPr>
        <w:t>–</w:t>
      </w:r>
      <w:r w:rsidRPr="00AE3FAA">
        <w:rPr>
          <w:lang w:val="es-PE"/>
        </w:rPr>
        <w:t xml:space="preserve"> </w:t>
      </w:r>
      <w:r w:rsidR="00282313" w:rsidRPr="00AE3FAA">
        <w:rPr>
          <w:lang w:val="es-PE"/>
        </w:rPr>
        <w:t xml:space="preserve">se </w:t>
      </w:r>
      <w:r w:rsidRPr="00AE3FAA">
        <w:rPr>
          <w:lang w:val="es-PE"/>
        </w:rPr>
        <w:t xml:space="preserve">deberán entregar antes del 15 de septiembre, fecha en la que las mesas sectoriales nacionales revisarán todas las fuentes, asignarán </w:t>
      </w:r>
      <w:r w:rsidR="00D075BF" w:rsidRPr="00AE3FAA">
        <w:rPr>
          <w:lang w:val="es-PE"/>
        </w:rPr>
        <w:t>un</w:t>
      </w:r>
      <w:r w:rsidR="00340BD9">
        <w:rPr>
          <w:lang w:val="es-PE"/>
        </w:rPr>
        <w:t>a calificación</w:t>
      </w:r>
      <w:r w:rsidRPr="00AE3FAA">
        <w:rPr>
          <w:lang w:val="es-PE"/>
        </w:rPr>
        <w:t xml:space="preserve"> de </w:t>
      </w:r>
      <w:r w:rsidR="007D6BCF" w:rsidRPr="00AE3FAA">
        <w:rPr>
          <w:lang w:val="es-PE"/>
        </w:rPr>
        <w:t>severidad</w:t>
      </w:r>
      <w:r w:rsidRPr="00AE3FAA">
        <w:rPr>
          <w:lang w:val="es-PE"/>
        </w:rPr>
        <w:t xml:space="preserve"> </w:t>
      </w:r>
      <w:r w:rsidR="00340BD9" w:rsidRPr="00AE3FAA">
        <w:rPr>
          <w:lang w:val="es-PE"/>
        </w:rPr>
        <w:t xml:space="preserve">final </w:t>
      </w:r>
      <w:r w:rsidRPr="00AE3FAA">
        <w:rPr>
          <w:lang w:val="es-PE"/>
        </w:rPr>
        <w:t xml:space="preserve">y completarán breves </w:t>
      </w:r>
      <w:r w:rsidR="00282313" w:rsidRPr="00AE3FAA">
        <w:rPr>
          <w:lang w:val="es-PE"/>
        </w:rPr>
        <w:t xml:space="preserve">textos </w:t>
      </w:r>
      <w:r w:rsidRPr="00AE3FAA">
        <w:rPr>
          <w:lang w:val="es-PE"/>
        </w:rPr>
        <w:t xml:space="preserve">sectoriales. </w:t>
      </w:r>
    </w:p>
    <w:p w14:paraId="2747D4E9" w14:textId="3B70BB71" w:rsidR="000B5187" w:rsidRPr="00AE3FAA" w:rsidRDefault="00282313" w:rsidP="000B5187">
      <w:pPr>
        <w:jc w:val="both"/>
        <w:rPr>
          <w:lang w:val="es-PE"/>
        </w:rPr>
      </w:pPr>
      <w:r w:rsidRPr="00AE3FAA">
        <w:rPr>
          <w:lang w:val="es-PE"/>
        </w:rPr>
        <w:t>Estima</w:t>
      </w:r>
      <w:r w:rsidR="00D90AFD">
        <w:rPr>
          <w:lang w:val="es-PE"/>
        </w:rPr>
        <w:t>ciones</w:t>
      </w:r>
      <w:r w:rsidRPr="00AE3FAA">
        <w:rPr>
          <w:lang w:val="es-PE"/>
        </w:rPr>
        <w:t xml:space="preserve"> de l</w:t>
      </w:r>
      <w:r w:rsidR="000B5187" w:rsidRPr="00AE3FAA">
        <w:rPr>
          <w:lang w:val="es-PE"/>
        </w:rPr>
        <w:t xml:space="preserve">a </w:t>
      </w:r>
      <w:r w:rsidR="007D6BCF" w:rsidRPr="00AE3FAA">
        <w:rPr>
          <w:lang w:val="es-PE"/>
        </w:rPr>
        <w:t>severidad</w:t>
      </w:r>
      <w:r w:rsidR="000B5187" w:rsidRPr="00AE3FAA">
        <w:rPr>
          <w:lang w:val="es-PE"/>
        </w:rPr>
        <w:t xml:space="preserve"> de las necesidades </w:t>
      </w:r>
      <w:r w:rsidRPr="00AE3FAA">
        <w:rPr>
          <w:lang w:val="es-PE"/>
        </w:rPr>
        <w:t>con base en los</w:t>
      </w:r>
      <w:r w:rsidR="000B5187" w:rsidRPr="00AE3FAA">
        <w:rPr>
          <w:lang w:val="es-PE"/>
        </w:rPr>
        <w:t xml:space="preserve"> datos </w:t>
      </w:r>
    </w:p>
    <w:p w14:paraId="7297BACB" w14:textId="6FB83138" w:rsidR="000B5187" w:rsidRPr="00AE3FAA" w:rsidRDefault="000B5187" w:rsidP="000B5187">
      <w:pPr>
        <w:jc w:val="both"/>
        <w:rPr>
          <w:lang w:val="es-PE"/>
        </w:rPr>
      </w:pPr>
      <w:r w:rsidRPr="00AE3FAA">
        <w:rPr>
          <w:lang w:val="es-PE"/>
        </w:rPr>
        <w:t xml:space="preserve">La primera fuente de información para el </w:t>
      </w:r>
      <w:r w:rsidR="008E1510" w:rsidRPr="00AE3FAA">
        <w:rPr>
          <w:lang w:val="es-PE"/>
        </w:rPr>
        <w:t>análisis de necesidades humanitarias</w:t>
      </w:r>
      <w:r w:rsidRPr="00AE3FAA">
        <w:rPr>
          <w:lang w:val="es-PE"/>
        </w:rPr>
        <w:t xml:space="preserve"> serán los datos de las evaluaciones u otras fuentes </w:t>
      </w:r>
      <w:r w:rsidR="00282313" w:rsidRPr="00AE3FAA">
        <w:rPr>
          <w:lang w:val="es-PE"/>
        </w:rPr>
        <w:t>con</w:t>
      </w:r>
      <w:r w:rsidRPr="00AE3FAA">
        <w:rPr>
          <w:lang w:val="es-PE"/>
        </w:rPr>
        <w:t xml:space="preserve">fiables. Para las estimaciones de la </w:t>
      </w:r>
      <w:r w:rsidR="007D6BCF" w:rsidRPr="00AE3FAA">
        <w:rPr>
          <w:lang w:val="es-PE"/>
        </w:rPr>
        <w:t>severidad</w:t>
      </w:r>
      <w:r w:rsidRPr="00AE3FAA">
        <w:rPr>
          <w:lang w:val="es-PE"/>
        </w:rPr>
        <w:t xml:space="preserve"> de las necesidades </w:t>
      </w:r>
      <w:r w:rsidR="00282313" w:rsidRPr="00AE3FAA">
        <w:rPr>
          <w:lang w:val="es-PE"/>
        </w:rPr>
        <w:t xml:space="preserve">con </w:t>
      </w:r>
      <w:r w:rsidRPr="00AE3FAA">
        <w:rPr>
          <w:lang w:val="es-PE"/>
        </w:rPr>
        <w:t>bas</w:t>
      </w:r>
      <w:r w:rsidR="00282313" w:rsidRPr="00AE3FAA">
        <w:rPr>
          <w:lang w:val="es-PE"/>
        </w:rPr>
        <w:t>e</w:t>
      </w:r>
      <w:r w:rsidRPr="00AE3FAA">
        <w:rPr>
          <w:lang w:val="es-PE"/>
        </w:rPr>
        <w:t xml:space="preserve"> en los datos, las mesas sectoriales</w:t>
      </w:r>
      <w:r w:rsidR="00282313" w:rsidRPr="00AE3FAA">
        <w:rPr>
          <w:lang w:val="es-PE"/>
        </w:rPr>
        <w:t xml:space="preserve"> primero</w:t>
      </w:r>
      <w:r w:rsidRPr="00AE3FAA">
        <w:rPr>
          <w:lang w:val="es-PE"/>
        </w:rPr>
        <w:t xml:space="preserve"> identifica</w:t>
      </w:r>
      <w:r w:rsidR="00D90AFD">
        <w:rPr>
          <w:lang w:val="es-PE"/>
        </w:rPr>
        <w:t>rá</w:t>
      </w:r>
      <w:r w:rsidRPr="00AE3FAA">
        <w:rPr>
          <w:lang w:val="es-PE"/>
        </w:rPr>
        <w:t xml:space="preserve">n todas las fuentes de datos disponibles, incluidos los nuevos datos de las evaluaciones de las mesas sectoriales y otras fuentes. Para cada fuente de datos que deseen incluir, las mesas sectoriales establecen una escala de </w:t>
      </w:r>
      <w:r w:rsidR="007D6BCF" w:rsidRPr="00AE3FAA">
        <w:rPr>
          <w:lang w:val="es-PE"/>
        </w:rPr>
        <w:t>severidad</w:t>
      </w:r>
      <w:r w:rsidRPr="00AE3FAA">
        <w:rPr>
          <w:lang w:val="es-PE"/>
        </w:rPr>
        <w:t xml:space="preserve"> de 0 a 6 para </w:t>
      </w:r>
      <w:r w:rsidR="00282313" w:rsidRPr="00AE3FAA">
        <w:rPr>
          <w:lang w:val="es-PE"/>
        </w:rPr>
        <w:lastRenderedPageBreak/>
        <w:t>“</w:t>
      </w:r>
      <w:r w:rsidRPr="00AE3FAA">
        <w:rPr>
          <w:lang w:val="es-PE"/>
        </w:rPr>
        <w:t>calificar</w:t>
      </w:r>
      <w:r w:rsidR="00282313" w:rsidRPr="00AE3FAA">
        <w:rPr>
          <w:lang w:val="es-PE"/>
        </w:rPr>
        <w:t>”</w:t>
      </w:r>
      <w:r w:rsidRPr="00AE3FAA">
        <w:rPr>
          <w:lang w:val="es-PE"/>
        </w:rPr>
        <w:t xml:space="preserve"> los resultados. Este es el mismo proceso que el del año pasado y las mesas sectoriales debe</w:t>
      </w:r>
      <w:r w:rsidR="00D90AFD">
        <w:rPr>
          <w:lang w:val="es-PE"/>
        </w:rPr>
        <w:t>rá</w:t>
      </w:r>
      <w:r w:rsidRPr="00AE3FAA">
        <w:rPr>
          <w:lang w:val="es-PE"/>
        </w:rPr>
        <w:t xml:space="preserve">n revisar sus escalas de </w:t>
      </w:r>
      <w:r w:rsidR="007D6BCF" w:rsidRPr="00AE3FAA">
        <w:rPr>
          <w:lang w:val="es-PE"/>
        </w:rPr>
        <w:t>severidad</w:t>
      </w:r>
      <w:r w:rsidRPr="00AE3FAA">
        <w:rPr>
          <w:lang w:val="es-PE"/>
        </w:rPr>
        <w:t xml:space="preserve"> de 2017 y actualizarlas (s</w:t>
      </w:r>
      <w:r w:rsidR="00282313" w:rsidRPr="00AE3FAA">
        <w:rPr>
          <w:lang w:val="es-PE"/>
        </w:rPr>
        <w:t>egún se requiera</w:t>
      </w:r>
      <w:r w:rsidRPr="00AE3FAA">
        <w:rPr>
          <w:lang w:val="es-PE"/>
        </w:rPr>
        <w:t xml:space="preserve">) </w:t>
      </w:r>
      <w:r w:rsidR="00282313" w:rsidRPr="00AE3FAA">
        <w:rPr>
          <w:lang w:val="es-PE"/>
        </w:rPr>
        <w:t>con ajustes en</w:t>
      </w:r>
      <w:r w:rsidRPr="00AE3FAA">
        <w:rPr>
          <w:lang w:val="es-PE"/>
        </w:rPr>
        <w:t xml:space="preserve"> los umbrales de </w:t>
      </w:r>
      <w:r w:rsidR="007D6BCF" w:rsidRPr="00AE3FAA">
        <w:rPr>
          <w:lang w:val="es-PE"/>
        </w:rPr>
        <w:t>severidad</w:t>
      </w:r>
      <w:r w:rsidRPr="00AE3FAA">
        <w:rPr>
          <w:lang w:val="es-PE"/>
        </w:rPr>
        <w:t>, nuevas fuentes de datos</w:t>
      </w:r>
      <w:r w:rsidR="00282313" w:rsidRPr="00AE3FAA">
        <w:rPr>
          <w:lang w:val="es-PE"/>
        </w:rPr>
        <w:t xml:space="preserve"> adicionales</w:t>
      </w:r>
      <w:r w:rsidRPr="00AE3FAA">
        <w:rPr>
          <w:lang w:val="es-PE"/>
        </w:rPr>
        <w:t xml:space="preserve">, etc. Si la mesa sectorial determina que no es necesario hacer cambios, pueden mantener su escala de </w:t>
      </w:r>
      <w:r w:rsidR="007D6BCF" w:rsidRPr="00AE3FAA">
        <w:rPr>
          <w:lang w:val="es-PE"/>
        </w:rPr>
        <w:t>severidad</w:t>
      </w:r>
      <w:r w:rsidRPr="00AE3FAA">
        <w:rPr>
          <w:lang w:val="es-PE"/>
        </w:rPr>
        <w:t xml:space="preserve"> </w:t>
      </w:r>
      <w:r w:rsidR="00282313" w:rsidRPr="00AE3FAA">
        <w:rPr>
          <w:lang w:val="es-PE"/>
        </w:rPr>
        <w:t>actual</w:t>
      </w:r>
      <w:r w:rsidRPr="00AE3FAA">
        <w:rPr>
          <w:lang w:val="es-PE"/>
        </w:rPr>
        <w:t xml:space="preserve"> sin modificarla. La escala de </w:t>
      </w:r>
      <w:r w:rsidR="007D6BCF" w:rsidRPr="00AE3FAA">
        <w:rPr>
          <w:lang w:val="es-PE"/>
        </w:rPr>
        <w:t>severidad</w:t>
      </w:r>
      <w:r w:rsidRPr="00AE3FAA">
        <w:rPr>
          <w:lang w:val="es-PE"/>
        </w:rPr>
        <w:t xml:space="preserve"> final debe ser completada por el 13 de agosto y compartida con </w:t>
      </w:r>
      <w:r w:rsidR="008E1510" w:rsidRPr="00AE3FAA">
        <w:rPr>
          <w:lang w:val="es-PE"/>
        </w:rPr>
        <w:t>la OCAH</w:t>
      </w:r>
      <w:r w:rsidRPr="00AE3FAA">
        <w:rPr>
          <w:lang w:val="es-PE"/>
        </w:rPr>
        <w:t xml:space="preserve">. </w:t>
      </w:r>
    </w:p>
    <w:p w14:paraId="49EF0966" w14:textId="3DA55445" w:rsidR="000B5187" w:rsidRPr="00AE3FAA" w:rsidRDefault="000B5187" w:rsidP="000B5187">
      <w:pPr>
        <w:jc w:val="both"/>
        <w:rPr>
          <w:lang w:val="es-PE"/>
        </w:rPr>
      </w:pPr>
      <w:r w:rsidRPr="00AE3FAA">
        <w:rPr>
          <w:lang w:val="es-PE"/>
        </w:rPr>
        <w:t xml:space="preserve">Para incluir todos los datos en el </w:t>
      </w:r>
      <w:r w:rsidR="008E1510" w:rsidRPr="00AE3FAA">
        <w:rPr>
          <w:lang w:val="es-PE"/>
        </w:rPr>
        <w:t>análisis de necesidades humanitarias</w:t>
      </w:r>
      <w:r w:rsidRPr="00AE3FAA">
        <w:rPr>
          <w:lang w:val="es-PE"/>
        </w:rPr>
        <w:t xml:space="preserve">, estos deben estar disponibles el 15 de septiembre. Las escalas de </w:t>
      </w:r>
      <w:r w:rsidR="007D6BCF" w:rsidRPr="00AE3FAA">
        <w:rPr>
          <w:lang w:val="es-PE"/>
        </w:rPr>
        <w:t>severidad</w:t>
      </w:r>
      <w:r w:rsidRPr="00AE3FAA">
        <w:rPr>
          <w:lang w:val="es-PE"/>
        </w:rPr>
        <w:t xml:space="preserve"> aprobadas (es decir, con las calificaciones de </w:t>
      </w:r>
      <w:r w:rsidR="007D6BCF" w:rsidRPr="00AE3FAA">
        <w:rPr>
          <w:lang w:val="es-PE"/>
        </w:rPr>
        <w:t>severidad</w:t>
      </w:r>
      <w:r w:rsidRPr="00AE3FAA">
        <w:rPr>
          <w:lang w:val="es-PE"/>
        </w:rPr>
        <w:t xml:space="preserve"> finales basadas en los datos recibidos hasta el 15 de septiembre) deben ser enviadas a </w:t>
      </w:r>
      <w:r w:rsidR="008E1510" w:rsidRPr="00AE3FAA">
        <w:rPr>
          <w:lang w:val="es-PE"/>
        </w:rPr>
        <w:t>la OCAH</w:t>
      </w:r>
      <w:r w:rsidRPr="00AE3FAA">
        <w:rPr>
          <w:lang w:val="es-PE"/>
        </w:rPr>
        <w:t xml:space="preserve"> antes del 24 de septiembre. La </w:t>
      </w:r>
      <w:r w:rsidR="00B955E9" w:rsidRPr="00AE3FAA">
        <w:rPr>
          <w:lang w:val="es-PE"/>
        </w:rPr>
        <w:t>OCAH</w:t>
      </w:r>
      <w:r w:rsidRPr="00AE3FAA">
        <w:rPr>
          <w:lang w:val="es-PE"/>
        </w:rPr>
        <w:t xml:space="preserve"> proporcionará plantillas para </w:t>
      </w:r>
      <w:r w:rsidR="001C0EFE" w:rsidRPr="00AE3FAA">
        <w:rPr>
          <w:lang w:val="es-PE"/>
        </w:rPr>
        <w:t>obtener</w:t>
      </w:r>
      <w:r w:rsidRPr="00AE3FAA">
        <w:rPr>
          <w:lang w:val="es-PE"/>
        </w:rPr>
        <w:t xml:space="preserve"> las calificaciones finales de </w:t>
      </w:r>
      <w:r w:rsidR="007D6BCF" w:rsidRPr="00AE3FAA">
        <w:rPr>
          <w:lang w:val="es-PE"/>
        </w:rPr>
        <w:t>severidad</w:t>
      </w:r>
      <w:r w:rsidRPr="00AE3FAA">
        <w:rPr>
          <w:lang w:val="es-PE"/>
        </w:rPr>
        <w:t xml:space="preserve"> por distrito; las mesas sectoriales son responsables de calcular esas calificaciones y de introducirlas en las plantillas.</w:t>
      </w:r>
    </w:p>
    <w:p w14:paraId="0833A30C" w14:textId="77777777" w:rsidR="000B5187" w:rsidRPr="00AE3FAA" w:rsidRDefault="00B35AEA" w:rsidP="00B35AEA">
      <w:pPr>
        <w:jc w:val="both"/>
        <w:rPr>
          <w:lang w:val="es-PE"/>
        </w:rPr>
      </w:pPr>
      <w:r w:rsidRPr="00AE3FAA">
        <w:rPr>
          <w:lang w:val="es-PE"/>
        </w:rPr>
        <w:t></w:t>
      </w:r>
      <w:r w:rsidRPr="00AE3FAA">
        <w:rPr>
          <w:lang w:val="es-PE"/>
        </w:rPr>
        <w:tab/>
      </w:r>
      <w:r w:rsidR="000B5187" w:rsidRPr="00AE3FAA">
        <w:rPr>
          <w:lang w:val="es-PE"/>
        </w:rPr>
        <w:t>Fuentes de datos disponibles para las mesas sectoriales (los datos deben estar a nivel de distrito):</w:t>
      </w:r>
    </w:p>
    <w:p w14:paraId="5228610D" w14:textId="59DFDE0C" w:rsidR="000B5187" w:rsidRPr="00AE3FAA" w:rsidRDefault="000B5187" w:rsidP="000B5187">
      <w:pPr>
        <w:ind w:left="720"/>
        <w:jc w:val="both"/>
        <w:rPr>
          <w:lang w:val="es-PE"/>
        </w:rPr>
      </w:pPr>
      <w:r w:rsidRPr="00AE3FAA">
        <w:rPr>
          <w:lang w:val="es-PE"/>
        </w:rPr>
        <w:t xml:space="preserve">- Evaluación de la ubicación del Grupo de Trabajo sobre Movimientos de Población (TFPM, por sus siglas en inglés): </w:t>
      </w:r>
      <w:r w:rsidR="00D90AFD">
        <w:rPr>
          <w:lang w:val="es-PE"/>
        </w:rPr>
        <w:t>t</w:t>
      </w:r>
      <w:r w:rsidRPr="00AE3FAA">
        <w:rPr>
          <w:lang w:val="es-PE"/>
        </w:rPr>
        <w:t>odas las mesas sectoriales tendrán datos a nivel de distrito de la evaluación de ubicación del TFPM. Las mesas sectoriales debe</w:t>
      </w:r>
      <w:r w:rsidR="00D90AFD">
        <w:rPr>
          <w:lang w:val="es-PE"/>
        </w:rPr>
        <w:t>rá</w:t>
      </w:r>
      <w:r w:rsidRPr="00AE3FAA">
        <w:rPr>
          <w:lang w:val="es-PE"/>
        </w:rPr>
        <w:t xml:space="preserve">n considerar la posibilidad de incluir escalas de </w:t>
      </w:r>
      <w:r w:rsidR="007D6BCF" w:rsidRPr="00AE3FAA">
        <w:rPr>
          <w:lang w:val="es-PE"/>
        </w:rPr>
        <w:t>severidad</w:t>
      </w:r>
      <w:r w:rsidRPr="00AE3FAA">
        <w:rPr>
          <w:lang w:val="es-PE"/>
        </w:rPr>
        <w:t xml:space="preserve"> basadas en los resultados sectoriales del TFPM. El formulario se ha distribuido por separado.</w:t>
      </w:r>
    </w:p>
    <w:p w14:paraId="72201612" w14:textId="0BA1F768" w:rsidR="000B5187" w:rsidRPr="00AE3FAA" w:rsidRDefault="000B5187" w:rsidP="000B5187">
      <w:pPr>
        <w:ind w:left="720"/>
        <w:jc w:val="both"/>
        <w:rPr>
          <w:lang w:val="es-PE"/>
        </w:rPr>
      </w:pPr>
      <w:r w:rsidRPr="00AE3FAA">
        <w:rPr>
          <w:lang w:val="es-PE"/>
        </w:rPr>
        <w:t xml:space="preserve">- Otras fuentes de datos: </w:t>
      </w:r>
      <w:r w:rsidR="00D90AFD">
        <w:rPr>
          <w:lang w:val="es-PE"/>
        </w:rPr>
        <w:t>l</w:t>
      </w:r>
      <w:r w:rsidRPr="00AE3FAA">
        <w:rPr>
          <w:lang w:val="es-PE"/>
        </w:rPr>
        <w:t xml:space="preserve">as mesas sectoriales también pueden identificar </w:t>
      </w:r>
      <w:r w:rsidR="001C0EFE" w:rsidRPr="00AE3FAA">
        <w:rPr>
          <w:lang w:val="es-PE"/>
        </w:rPr>
        <w:t xml:space="preserve">otras </w:t>
      </w:r>
      <w:r w:rsidRPr="00AE3FAA">
        <w:rPr>
          <w:lang w:val="es-PE"/>
        </w:rPr>
        <w:t>fuentes de datos (idealmente con resultados a nivel de distrito). Los datos de estas fuentes deber</w:t>
      </w:r>
      <w:r w:rsidR="001C0EFE" w:rsidRPr="00AE3FAA">
        <w:rPr>
          <w:lang w:val="es-PE"/>
        </w:rPr>
        <w:t>á</w:t>
      </w:r>
      <w:r w:rsidRPr="00AE3FAA">
        <w:rPr>
          <w:lang w:val="es-PE"/>
        </w:rPr>
        <w:t>n estar disponibles o</w:t>
      </w:r>
      <w:r w:rsidR="001C0EFE" w:rsidRPr="00AE3FAA">
        <w:rPr>
          <w:lang w:val="es-PE"/>
        </w:rPr>
        <w:t>, de</w:t>
      </w:r>
      <w:r w:rsidRPr="00AE3FAA">
        <w:rPr>
          <w:lang w:val="es-PE"/>
        </w:rPr>
        <w:t xml:space="preserve"> ser posible</w:t>
      </w:r>
      <w:r w:rsidR="001C0EFE" w:rsidRPr="00AE3FAA">
        <w:rPr>
          <w:lang w:val="es-PE"/>
        </w:rPr>
        <w:t>, se deberán</w:t>
      </w:r>
      <w:r w:rsidRPr="00AE3FAA">
        <w:rPr>
          <w:lang w:val="es-PE"/>
        </w:rPr>
        <w:t xml:space="preserve"> recolectar antes del 15 de septiembre (fecha límite para inclu</w:t>
      </w:r>
      <w:r w:rsidR="001C0EFE" w:rsidRPr="00AE3FAA">
        <w:rPr>
          <w:lang w:val="es-PE"/>
        </w:rPr>
        <w:t>ir</w:t>
      </w:r>
      <w:r w:rsidRPr="00AE3FAA">
        <w:rPr>
          <w:lang w:val="es-PE"/>
        </w:rPr>
        <w:t xml:space="preserve"> datos o evaluaciones en el </w:t>
      </w:r>
      <w:r w:rsidR="008E1510" w:rsidRPr="00AE3FAA">
        <w:rPr>
          <w:lang w:val="es-PE"/>
        </w:rPr>
        <w:t>análisis de necesidades humanitarias</w:t>
      </w:r>
      <w:r w:rsidRPr="00AE3FAA">
        <w:rPr>
          <w:lang w:val="es-PE"/>
        </w:rPr>
        <w:t>). Las mesas sectoriales pueden u</w:t>
      </w:r>
      <w:r w:rsidR="001C0EFE" w:rsidRPr="00AE3FAA">
        <w:rPr>
          <w:lang w:val="es-PE"/>
        </w:rPr>
        <w:t>s</w:t>
      </w:r>
      <w:r w:rsidRPr="00AE3FAA">
        <w:rPr>
          <w:lang w:val="es-PE"/>
        </w:rPr>
        <w:t xml:space="preserve">ar las escalas de </w:t>
      </w:r>
      <w:r w:rsidR="007D6BCF" w:rsidRPr="00AE3FAA">
        <w:rPr>
          <w:lang w:val="es-PE"/>
        </w:rPr>
        <w:t>severidad</w:t>
      </w:r>
      <w:r w:rsidRPr="00AE3FAA">
        <w:rPr>
          <w:lang w:val="es-PE"/>
        </w:rPr>
        <w:t xml:space="preserve"> </w:t>
      </w:r>
      <w:r w:rsidR="001C0EFE" w:rsidRPr="00AE3FAA">
        <w:rPr>
          <w:lang w:val="es-PE"/>
        </w:rPr>
        <w:t>disponibles</w:t>
      </w:r>
      <w:r w:rsidRPr="00AE3FAA">
        <w:rPr>
          <w:lang w:val="es-PE"/>
        </w:rPr>
        <w:t xml:space="preserve"> para calificar los resultados procedentes de estas fuentes o adaptarlas para el </w:t>
      </w:r>
      <w:r w:rsidR="008E1510" w:rsidRPr="00AE3FAA">
        <w:rPr>
          <w:lang w:val="es-PE"/>
        </w:rPr>
        <w:t>análisis de necesidades humanitarias</w:t>
      </w:r>
      <w:r w:rsidRPr="00AE3FAA">
        <w:rPr>
          <w:lang w:val="es-PE"/>
        </w:rPr>
        <w:t xml:space="preserve"> de 2018 </w:t>
      </w:r>
      <w:r w:rsidR="00604E97">
        <w:rPr>
          <w:lang w:val="es-PE"/>
        </w:rPr>
        <w:t>antes</w:t>
      </w:r>
      <w:r w:rsidRPr="00AE3FAA">
        <w:rPr>
          <w:lang w:val="es-PE"/>
        </w:rPr>
        <w:t xml:space="preserve"> del 13 de agosto.</w:t>
      </w:r>
    </w:p>
    <w:p w14:paraId="312A3707" w14:textId="5CF06B70" w:rsidR="000B5187" w:rsidRPr="00AE3FAA" w:rsidRDefault="000B5187" w:rsidP="000B5187">
      <w:pPr>
        <w:jc w:val="both"/>
        <w:rPr>
          <w:lang w:val="es-PE"/>
        </w:rPr>
      </w:pPr>
      <w:r w:rsidRPr="00AE3FAA">
        <w:rPr>
          <w:lang w:val="es-PE"/>
        </w:rPr>
        <w:t xml:space="preserve">Estimaciones de la </w:t>
      </w:r>
      <w:r w:rsidR="007D6BCF" w:rsidRPr="00AE3FAA">
        <w:rPr>
          <w:lang w:val="es-PE"/>
        </w:rPr>
        <w:t>severidad</w:t>
      </w:r>
      <w:r w:rsidRPr="00AE3FAA">
        <w:rPr>
          <w:lang w:val="es-PE"/>
        </w:rPr>
        <w:t xml:space="preserve"> de las necesidades </w:t>
      </w:r>
      <w:r w:rsidR="001C0EFE" w:rsidRPr="00AE3FAA">
        <w:rPr>
          <w:lang w:val="es-PE"/>
        </w:rPr>
        <w:t>con base en el método</w:t>
      </w:r>
      <w:r w:rsidRPr="00AE3FAA">
        <w:rPr>
          <w:lang w:val="es-PE"/>
        </w:rPr>
        <w:t xml:space="preserve"> Delphi </w:t>
      </w:r>
    </w:p>
    <w:p w14:paraId="490FA3CC" w14:textId="14C72DAE" w:rsidR="000B5187" w:rsidRPr="00AE3FAA" w:rsidRDefault="000B5187" w:rsidP="000B5187">
      <w:pPr>
        <w:jc w:val="both"/>
        <w:rPr>
          <w:lang w:val="es-PE"/>
        </w:rPr>
      </w:pPr>
      <w:r w:rsidRPr="00AE3FAA">
        <w:rPr>
          <w:lang w:val="es-PE"/>
        </w:rPr>
        <w:t xml:space="preserve">La segunda fuente de información para el </w:t>
      </w:r>
      <w:r w:rsidR="008E1510" w:rsidRPr="00AE3FAA">
        <w:rPr>
          <w:lang w:val="es-PE"/>
        </w:rPr>
        <w:t>análisis de necesidades humanitarias</w:t>
      </w:r>
      <w:r w:rsidRPr="00AE3FAA">
        <w:rPr>
          <w:lang w:val="es-PE"/>
        </w:rPr>
        <w:t xml:space="preserve"> se basa en las discusiones de grupos estructurados en todos los núcleos de trabajo que operan en el campo. E</w:t>
      </w:r>
      <w:r w:rsidR="00896BEE" w:rsidRPr="00AE3FAA">
        <w:rPr>
          <w:lang w:val="es-PE"/>
        </w:rPr>
        <w:t>n e</w:t>
      </w:r>
      <w:r w:rsidRPr="00AE3FAA">
        <w:rPr>
          <w:lang w:val="es-PE"/>
        </w:rPr>
        <w:t xml:space="preserve">stas discusiones </w:t>
      </w:r>
      <w:r w:rsidR="00896BEE" w:rsidRPr="00AE3FAA">
        <w:rPr>
          <w:lang w:val="es-PE"/>
        </w:rPr>
        <w:t xml:space="preserve">se buscará </w:t>
      </w:r>
      <w:r w:rsidRPr="00AE3FAA">
        <w:rPr>
          <w:lang w:val="es-PE"/>
        </w:rPr>
        <w:t xml:space="preserve">abordar las </w:t>
      </w:r>
      <w:r w:rsidR="00896BEE" w:rsidRPr="00AE3FAA">
        <w:rPr>
          <w:lang w:val="es-PE"/>
        </w:rPr>
        <w:t>brechas</w:t>
      </w:r>
      <w:r w:rsidRPr="00AE3FAA">
        <w:rPr>
          <w:lang w:val="es-PE"/>
        </w:rPr>
        <w:t xml:space="preserve"> en los datos</w:t>
      </w:r>
      <w:r w:rsidR="00896BEE" w:rsidRPr="00AE3FAA">
        <w:rPr>
          <w:lang w:val="es-PE"/>
        </w:rPr>
        <w:t>. T</w:t>
      </w:r>
      <w:r w:rsidRPr="00AE3FAA">
        <w:rPr>
          <w:lang w:val="es-PE"/>
        </w:rPr>
        <w:t xml:space="preserve">ambién servirán para triangular los </w:t>
      </w:r>
      <w:r w:rsidR="0070049F" w:rsidRPr="00AE3FAA">
        <w:rPr>
          <w:lang w:val="es-PE"/>
        </w:rPr>
        <w:t>datos recolectados</w:t>
      </w:r>
      <w:r w:rsidRPr="00AE3FAA">
        <w:rPr>
          <w:lang w:val="es-PE"/>
        </w:rPr>
        <w:t xml:space="preserve"> para el </w:t>
      </w:r>
      <w:r w:rsidR="008E1510" w:rsidRPr="00AE3FAA">
        <w:rPr>
          <w:lang w:val="es-PE"/>
        </w:rPr>
        <w:t>análisis de necesidades humanitarias</w:t>
      </w:r>
      <w:r w:rsidRPr="00AE3FAA">
        <w:rPr>
          <w:lang w:val="es-PE"/>
        </w:rPr>
        <w:t xml:space="preserve"> y </w:t>
      </w:r>
      <w:r w:rsidR="00D90AFD">
        <w:rPr>
          <w:lang w:val="es-PE"/>
        </w:rPr>
        <w:t xml:space="preserve">subsanar </w:t>
      </w:r>
      <w:r w:rsidRPr="00AE3FAA">
        <w:rPr>
          <w:lang w:val="es-PE"/>
        </w:rPr>
        <w:t xml:space="preserve">cualquier </w:t>
      </w:r>
      <w:r w:rsidR="00D90AFD">
        <w:rPr>
          <w:lang w:val="es-PE"/>
        </w:rPr>
        <w:t xml:space="preserve">brecha </w:t>
      </w:r>
      <w:r w:rsidR="00896BEE" w:rsidRPr="00AE3FAA">
        <w:rPr>
          <w:lang w:val="es-PE"/>
        </w:rPr>
        <w:t>en</w:t>
      </w:r>
      <w:r w:rsidRPr="00AE3FAA">
        <w:rPr>
          <w:lang w:val="es-PE"/>
        </w:rPr>
        <w:t xml:space="preserve"> </w:t>
      </w:r>
      <w:r w:rsidR="00896BEE" w:rsidRPr="00AE3FAA">
        <w:rPr>
          <w:lang w:val="es-PE"/>
        </w:rPr>
        <w:t xml:space="preserve">la </w:t>
      </w:r>
      <w:r w:rsidRPr="00AE3FAA">
        <w:rPr>
          <w:lang w:val="es-PE"/>
        </w:rPr>
        <w:t xml:space="preserve">información. También </w:t>
      </w:r>
      <w:r w:rsidR="00896BEE" w:rsidRPr="00AE3FAA">
        <w:rPr>
          <w:lang w:val="es-PE"/>
        </w:rPr>
        <w:t xml:space="preserve">permitirán </w:t>
      </w:r>
      <w:r w:rsidRPr="00AE3FAA">
        <w:rPr>
          <w:lang w:val="es-PE"/>
        </w:rPr>
        <w:t>asegurar que se incluyan las perspectivas de</w:t>
      </w:r>
      <w:r w:rsidR="00896BEE" w:rsidRPr="00AE3FAA">
        <w:rPr>
          <w:lang w:val="es-PE"/>
        </w:rPr>
        <w:t xml:space="preserve"> </w:t>
      </w:r>
      <w:r w:rsidR="00D90AFD">
        <w:rPr>
          <w:lang w:val="es-PE"/>
        </w:rPr>
        <w:t>los profesionales de</w:t>
      </w:r>
      <w:r w:rsidRPr="00AE3FAA">
        <w:rPr>
          <w:lang w:val="es-PE"/>
        </w:rPr>
        <w:t xml:space="preserve"> campo y que se consult</w:t>
      </w:r>
      <w:r w:rsidR="00D90AFD">
        <w:rPr>
          <w:lang w:val="es-PE"/>
        </w:rPr>
        <w:t>e</w:t>
      </w:r>
      <w:r w:rsidRPr="00AE3FAA">
        <w:rPr>
          <w:lang w:val="es-PE"/>
        </w:rPr>
        <w:t xml:space="preserve"> </w:t>
      </w:r>
      <w:r w:rsidR="00D90AFD">
        <w:rPr>
          <w:lang w:val="es-PE"/>
        </w:rPr>
        <w:t>con</w:t>
      </w:r>
      <w:r w:rsidRPr="00AE3FAA">
        <w:rPr>
          <w:lang w:val="es-PE"/>
        </w:rPr>
        <w:t xml:space="preserve"> las autoridades nacionales </w:t>
      </w:r>
      <w:r w:rsidR="00896BEE" w:rsidRPr="00AE3FAA">
        <w:rPr>
          <w:lang w:val="es-PE"/>
        </w:rPr>
        <w:t>en</w:t>
      </w:r>
      <w:r w:rsidRPr="00AE3FAA">
        <w:rPr>
          <w:lang w:val="es-PE"/>
        </w:rPr>
        <w:t xml:space="preserve"> análisis colectivo</w:t>
      </w:r>
      <w:r w:rsidR="00896BEE" w:rsidRPr="00AE3FAA">
        <w:rPr>
          <w:lang w:val="es-PE"/>
        </w:rPr>
        <w:t>s</w:t>
      </w:r>
      <w:r w:rsidRPr="00AE3FAA">
        <w:rPr>
          <w:lang w:val="es-PE"/>
        </w:rPr>
        <w:t xml:space="preserve"> de las necesidades. </w:t>
      </w:r>
    </w:p>
    <w:p w14:paraId="6E189A03" w14:textId="498E0560" w:rsidR="000B5187" w:rsidRPr="00AE3FAA" w:rsidRDefault="000B5187" w:rsidP="000B5187">
      <w:pPr>
        <w:jc w:val="both"/>
        <w:rPr>
          <w:lang w:val="es-PE"/>
        </w:rPr>
      </w:pPr>
      <w:r w:rsidRPr="00AE3FAA">
        <w:rPr>
          <w:lang w:val="es-PE"/>
        </w:rPr>
        <w:t>Los</w:t>
      </w:r>
      <w:r w:rsidR="00D90AFD">
        <w:rPr>
          <w:lang w:val="es-PE"/>
        </w:rPr>
        <w:t xml:space="preserve"> </w:t>
      </w:r>
      <w:r w:rsidR="00604E97">
        <w:rPr>
          <w:lang w:val="es-PE"/>
        </w:rPr>
        <w:t>equipos de coordinación regionales</w:t>
      </w:r>
      <w:r w:rsidRPr="00AE3FAA">
        <w:rPr>
          <w:lang w:val="es-PE"/>
        </w:rPr>
        <w:t xml:space="preserve">, con el apoyo de </w:t>
      </w:r>
      <w:r w:rsidR="008E1510" w:rsidRPr="00AE3FAA">
        <w:rPr>
          <w:lang w:val="es-PE"/>
        </w:rPr>
        <w:t>la OCAH</w:t>
      </w:r>
      <w:r w:rsidRPr="00AE3FAA">
        <w:rPr>
          <w:lang w:val="es-PE"/>
        </w:rPr>
        <w:t xml:space="preserve"> y las mesas sectoriales, proveerán calificaciones de la </w:t>
      </w:r>
      <w:r w:rsidR="007D6BCF" w:rsidRPr="00AE3FAA">
        <w:rPr>
          <w:lang w:val="es-PE"/>
        </w:rPr>
        <w:t>severidad</w:t>
      </w:r>
      <w:r w:rsidRPr="00AE3FAA">
        <w:rPr>
          <w:lang w:val="es-PE"/>
        </w:rPr>
        <w:t xml:space="preserve"> de las necesidades </w:t>
      </w:r>
      <w:r w:rsidR="00896BEE" w:rsidRPr="00AE3FAA">
        <w:rPr>
          <w:lang w:val="es-PE"/>
        </w:rPr>
        <w:t xml:space="preserve">con </w:t>
      </w:r>
      <w:r w:rsidRPr="00AE3FAA">
        <w:rPr>
          <w:lang w:val="es-PE"/>
        </w:rPr>
        <w:t>bas</w:t>
      </w:r>
      <w:r w:rsidR="00896BEE" w:rsidRPr="00AE3FAA">
        <w:rPr>
          <w:lang w:val="es-PE"/>
        </w:rPr>
        <w:t>e</w:t>
      </w:r>
      <w:r w:rsidRPr="00AE3FAA">
        <w:rPr>
          <w:lang w:val="es-PE"/>
        </w:rPr>
        <w:t xml:space="preserve"> en</w:t>
      </w:r>
      <w:r w:rsidR="00896BEE" w:rsidRPr="00AE3FAA">
        <w:rPr>
          <w:lang w:val="es-PE"/>
        </w:rPr>
        <w:t xml:space="preserve"> el método</w:t>
      </w:r>
      <w:r w:rsidRPr="00AE3FAA">
        <w:rPr>
          <w:lang w:val="es-PE"/>
        </w:rPr>
        <w:t xml:space="preserve"> Delphi para todos los distritos de su núcleo, </w:t>
      </w:r>
      <w:r w:rsidR="00896BEE" w:rsidRPr="00AE3FAA">
        <w:rPr>
          <w:lang w:val="es-PE"/>
        </w:rPr>
        <w:t>mediante</w:t>
      </w:r>
      <w:r w:rsidRPr="00AE3FAA">
        <w:rPr>
          <w:lang w:val="es-PE"/>
        </w:rPr>
        <w:t xml:space="preserve"> la escala estándar de 0 a 6. Para facilitar este análisis, las mesas sectoriales nacionales deberán establecer las correspondientes </w:t>
      </w:r>
      <w:r w:rsidR="00896BEE" w:rsidRPr="00AE3FAA">
        <w:rPr>
          <w:lang w:val="es-PE"/>
        </w:rPr>
        <w:t>“</w:t>
      </w:r>
      <w:r w:rsidRPr="00AE3FAA">
        <w:rPr>
          <w:lang w:val="es-PE"/>
        </w:rPr>
        <w:t>preguntas de discusión</w:t>
      </w:r>
      <w:r w:rsidR="00896BEE" w:rsidRPr="00AE3FAA">
        <w:rPr>
          <w:lang w:val="es-PE"/>
        </w:rPr>
        <w:t>”</w:t>
      </w:r>
      <w:r w:rsidRPr="00AE3FAA">
        <w:rPr>
          <w:lang w:val="es-PE"/>
        </w:rPr>
        <w:t xml:space="preserve"> a cada indicador de su escala de </w:t>
      </w:r>
      <w:r w:rsidR="007D6BCF" w:rsidRPr="00AE3FAA">
        <w:rPr>
          <w:lang w:val="es-PE"/>
        </w:rPr>
        <w:t>severidad</w:t>
      </w:r>
      <w:r w:rsidRPr="00AE3FAA">
        <w:rPr>
          <w:lang w:val="es-PE"/>
        </w:rPr>
        <w:t xml:space="preserve"> e incluir las respuestas en la escala de </w:t>
      </w:r>
      <w:r w:rsidR="007D6BCF" w:rsidRPr="00AE3FAA">
        <w:rPr>
          <w:lang w:val="es-PE"/>
        </w:rPr>
        <w:t>severidad</w:t>
      </w:r>
      <w:r w:rsidRPr="00AE3FAA">
        <w:rPr>
          <w:lang w:val="es-PE"/>
        </w:rPr>
        <w:t xml:space="preserve"> de 0 a 6. Para ello, las mesas sectoriales debe</w:t>
      </w:r>
      <w:r w:rsidR="00D90AFD">
        <w:rPr>
          <w:lang w:val="es-PE"/>
        </w:rPr>
        <w:t>rá</w:t>
      </w:r>
      <w:r w:rsidRPr="00AE3FAA">
        <w:rPr>
          <w:lang w:val="es-PE"/>
        </w:rPr>
        <w:t xml:space="preserve">n revisar sus actuales guías estructuradas de discusión y umbrales e introducir los cambios necesarios para que esas guías mantengan correspondencia con los cambios en los indicadores de la escala de </w:t>
      </w:r>
      <w:r w:rsidR="007D6BCF" w:rsidRPr="00AE3FAA">
        <w:rPr>
          <w:lang w:val="es-PE"/>
        </w:rPr>
        <w:t>severidad</w:t>
      </w:r>
      <w:r w:rsidRPr="00AE3FAA">
        <w:rPr>
          <w:lang w:val="es-PE"/>
        </w:rPr>
        <w:t xml:space="preserve">. Si las mesas sectoriales tienen absoluta confianza de que dispondrán de datos </w:t>
      </w:r>
      <w:r w:rsidR="000C7220" w:rsidRPr="00AE3FAA">
        <w:rPr>
          <w:lang w:val="es-PE"/>
        </w:rPr>
        <w:t>con</w:t>
      </w:r>
      <w:r w:rsidRPr="00AE3FAA">
        <w:rPr>
          <w:lang w:val="es-PE"/>
        </w:rPr>
        <w:t xml:space="preserve">fiables para </w:t>
      </w:r>
      <w:r w:rsidR="000C7220" w:rsidRPr="00AE3FAA">
        <w:rPr>
          <w:lang w:val="es-PE"/>
        </w:rPr>
        <w:t xml:space="preserve">un </w:t>
      </w:r>
      <w:r w:rsidRPr="00AE3FAA">
        <w:rPr>
          <w:lang w:val="es-PE"/>
        </w:rPr>
        <w:t xml:space="preserve">determinado indicador en todos los distritos, pueden omitir este indicador en la guía de discusión. </w:t>
      </w:r>
    </w:p>
    <w:p w14:paraId="361AFC13" w14:textId="4AA177D8" w:rsidR="000B5187" w:rsidRPr="00AE3FAA" w:rsidRDefault="000B5187" w:rsidP="000B5187">
      <w:pPr>
        <w:jc w:val="both"/>
        <w:rPr>
          <w:lang w:val="es-PE"/>
        </w:rPr>
      </w:pPr>
      <w:r w:rsidRPr="00AE3FAA">
        <w:rPr>
          <w:lang w:val="es-PE"/>
        </w:rPr>
        <w:t xml:space="preserve">La </w:t>
      </w:r>
      <w:r w:rsidR="00B955E9" w:rsidRPr="00AE3FAA">
        <w:rPr>
          <w:lang w:val="es-PE"/>
        </w:rPr>
        <w:t>OCAH</w:t>
      </w:r>
      <w:r w:rsidRPr="00AE3FAA">
        <w:rPr>
          <w:lang w:val="es-PE"/>
        </w:rPr>
        <w:t xml:space="preserve"> </w:t>
      </w:r>
      <w:r w:rsidR="006642B6" w:rsidRPr="00AE3FAA">
        <w:rPr>
          <w:lang w:val="es-PE"/>
        </w:rPr>
        <w:t>brindar</w:t>
      </w:r>
      <w:r w:rsidRPr="00AE3FAA">
        <w:rPr>
          <w:lang w:val="es-PE"/>
        </w:rPr>
        <w:t xml:space="preserve">á </w:t>
      </w:r>
      <w:r w:rsidR="006642B6" w:rsidRPr="00AE3FAA">
        <w:rPr>
          <w:lang w:val="es-PE"/>
        </w:rPr>
        <w:t>apoyo para</w:t>
      </w:r>
      <w:r w:rsidRPr="00AE3FAA">
        <w:rPr>
          <w:lang w:val="es-PE"/>
        </w:rPr>
        <w:t xml:space="preserve"> organiza</w:t>
      </w:r>
      <w:r w:rsidR="006642B6" w:rsidRPr="00AE3FAA">
        <w:rPr>
          <w:lang w:val="es-PE"/>
        </w:rPr>
        <w:t>r</w:t>
      </w:r>
      <w:r w:rsidRPr="00AE3FAA">
        <w:rPr>
          <w:lang w:val="es-PE"/>
        </w:rPr>
        <w:t xml:space="preserve"> talleres </w:t>
      </w:r>
      <w:r w:rsidR="006642B6" w:rsidRPr="00AE3FAA">
        <w:rPr>
          <w:lang w:val="es-PE"/>
        </w:rPr>
        <w:t xml:space="preserve">específicos </w:t>
      </w:r>
      <w:r w:rsidR="00604E97">
        <w:rPr>
          <w:lang w:val="es-PE"/>
        </w:rPr>
        <w:t>con los equipos de coordinación regionales</w:t>
      </w:r>
      <w:r w:rsidRPr="00AE3FAA">
        <w:rPr>
          <w:lang w:val="es-PE"/>
        </w:rPr>
        <w:t xml:space="preserve"> antes del 15 de septiembre para facilitar estas revisiones. La </w:t>
      </w:r>
      <w:r w:rsidR="00B955E9" w:rsidRPr="00AE3FAA">
        <w:rPr>
          <w:lang w:val="es-PE"/>
        </w:rPr>
        <w:t>OCAH</w:t>
      </w:r>
      <w:r w:rsidRPr="00AE3FAA">
        <w:rPr>
          <w:lang w:val="es-PE"/>
        </w:rPr>
        <w:t xml:space="preserve"> invitará </w:t>
      </w:r>
      <w:r w:rsidR="006642B6" w:rsidRPr="00AE3FAA">
        <w:rPr>
          <w:lang w:val="es-PE"/>
        </w:rPr>
        <w:t xml:space="preserve">a estas sesiones </w:t>
      </w:r>
      <w:r w:rsidRPr="00AE3FAA">
        <w:rPr>
          <w:lang w:val="es-PE"/>
        </w:rPr>
        <w:t>solo a los miembros d</w:t>
      </w:r>
      <w:r w:rsidR="00604E97">
        <w:rPr>
          <w:lang w:val="es-PE"/>
        </w:rPr>
        <w:t>e</w:t>
      </w:r>
      <w:bookmarkStart w:id="27" w:name="_GoBack"/>
      <w:bookmarkEnd w:id="27"/>
      <w:r w:rsidR="00604E97">
        <w:rPr>
          <w:lang w:val="es-PE"/>
        </w:rPr>
        <w:t xml:space="preserve"> los equipos de coordinación regionales</w:t>
      </w:r>
      <w:r w:rsidRPr="00AE3FAA">
        <w:rPr>
          <w:lang w:val="es-PE"/>
        </w:rPr>
        <w:t>. Las mesas sectoriales nacionales son responsables de invitar a cualquier otro socio clave a estas discusiones. Las mesas sectoriales también se encarga</w:t>
      </w:r>
      <w:r w:rsidR="00E81F86">
        <w:rPr>
          <w:lang w:val="es-PE"/>
        </w:rPr>
        <w:t>rá</w:t>
      </w:r>
      <w:r w:rsidRPr="00AE3FAA">
        <w:rPr>
          <w:lang w:val="es-PE"/>
        </w:rPr>
        <w:t>n de asegurar que las discusiones de sus sectores estén presididas por personal de las mesas sectoriales en todos los núcleos (es decir, el coordinador subnacional u otro representante de la mesa sectorial) y de registrar los resultados de esas discusiones. La OC</w:t>
      </w:r>
      <w:r w:rsidR="00315ADA" w:rsidRPr="00AE3FAA">
        <w:rPr>
          <w:lang w:val="es-PE"/>
        </w:rPr>
        <w:t>A</w:t>
      </w:r>
      <w:r w:rsidRPr="00AE3FAA">
        <w:rPr>
          <w:lang w:val="es-PE"/>
        </w:rPr>
        <w:t xml:space="preserve">H proporcionará las plantillas </w:t>
      </w:r>
      <w:r w:rsidR="00315ADA" w:rsidRPr="00AE3FAA">
        <w:rPr>
          <w:lang w:val="es-PE"/>
        </w:rPr>
        <w:t>correspondientes</w:t>
      </w:r>
      <w:r w:rsidRPr="00AE3FAA">
        <w:rPr>
          <w:lang w:val="es-PE"/>
        </w:rPr>
        <w:t xml:space="preserve">. Sin embargo, si las mesas sectoriales lo prefieren, pueden organizar y dirigir sus propias discusiones </w:t>
      </w:r>
      <w:r w:rsidR="00315ADA" w:rsidRPr="00AE3FAA">
        <w:rPr>
          <w:lang w:val="es-PE"/>
        </w:rPr>
        <w:t xml:space="preserve">sobre el método </w:t>
      </w:r>
      <w:r w:rsidRPr="00AE3FAA">
        <w:rPr>
          <w:lang w:val="es-PE"/>
        </w:rPr>
        <w:t xml:space="preserve">Delphi. Las guías estructuradas para las discusiones y los umbrales </w:t>
      </w:r>
      <w:r w:rsidR="00315ADA" w:rsidRPr="00AE3FAA">
        <w:rPr>
          <w:lang w:val="es-PE"/>
        </w:rPr>
        <w:t xml:space="preserve">se </w:t>
      </w:r>
      <w:r w:rsidRPr="00AE3FAA">
        <w:rPr>
          <w:lang w:val="es-PE"/>
        </w:rPr>
        <w:t>deben comparti</w:t>
      </w:r>
      <w:r w:rsidR="00315ADA" w:rsidRPr="00AE3FAA">
        <w:rPr>
          <w:lang w:val="es-PE"/>
        </w:rPr>
        <w:t>r</w:t>
      </w:r>
      <w:r w:rsidRPr="00AE3FAA">
        <w:rPr>
          <w:lang w:val="es-PE"/>
        </w:rPr>
        <w:t xml:space="preserve"> con </w:t>
      </w:r>
      <w:r w:rsidR="008E1510" w:rsidRPr="00AE3FAA">
        <w:rPr>
          <w:lang w:val="es-PE"/>
        </w:rPr>
        <w:t>la OCAH</w:t>
      </w:r>
      <w:r w:rsidRPr="00AE3FAA">
        <w:rPr>
          <w:lang w:val="es-PE"/>
        </w:rPr>
        <w:t xml:space="preserve">, al igual que los </w:t>
      </w:r>
      <w:r w:rsidR="0070049F" w:rsidRPr="00AE3FAA">
        <w:rPr>
          <w:lang w:val="es-PE"/>
        </w:rPr>
        <w:t>datos recolectados</w:t>
      </w:r>
      <w:r w:rsidRPr="00AE3FAA">
        <w:rPr>
          <w:lang w:val="es-PE"/>
        </w:rPr>
        <w:t xml:space="preserve">. Todas las discusiones </w:t>
      </w:r>
      <w:r w:rsidR="00315ADA" w:rsidRPr="00AE3FAA">
        <w:rPr>
          <w:lang w:val="es-PE"/>
        </w:rPr>
        <w:t xml:space="preserve">relacionadas con el método </w:t>
      </w:r>
      <w:r w:rsidRPr="00AE3FAA">
        <w:rPr>
          <w:lang w:val="es-PE"/>
        </w:rPr>
        <w:t xml:space="preserve">Delphi deberán concluir antes del 15 de septiembre. </w:t>
      </w:r>
    </w:p>
    <w:p w14:paraId="1EDC6F64" w14:textId="2949DDD3" w:rsidR="000B5187" w:rsidRPr="00AE3FAA" w:rsidRDefault="000B5187" w:rsidP="000B5187">
      <w:pPr>
        <w:jc w:val="both"/>
        <w:rPr>
          <w:lang w:val="es-PE"/>
        </w:rPr>
      </w:pPr>
      <w:r w:rsidRPr="00AE3FAA">
        <w:rPr>
          <w:lang w:val="es-PE"/>
        </w:rPr>
        <w:t xml:space="preserve">Si bien </w:t>
      </w:r>
      <w:r w:rsidR="00315ADA" w:rsidRPr="00AE3FAA">
        <w:rPr>
          <w:lang w:val="es-PE"/>
        </w:rPr>
        <w:t xml:space="preserve">es probable que en </w:t>
      </w:r>
      <w:r w:rsidRPr="00AE3FAA">
        <w:rPr>
          <w:lang w:val="es-PE"/>
        </w:rPr>
        <w:t xml:space="preserve">algunas mesas sectoriales </w:t>
      </w:r>
      <w:r w:rsidR="00315ADA" w:rsidRPr="00AE3FAA">
        <w:rPr>
          <w:lang w:val="es-PE"/>
        </w:rPr>
        <w:t>se</w:t>
      </w:r>
      <w:r w:rsidRPr="00AE3FAA">
        <w:rPr>
          <w:lang w:val="es-PE"/>
        </w:rPr>
        <w:t xml:space="preserve"> consider</w:t>
      </w:r>
      <w:r w:rsidR="00315ADA" w:rsidRPr="00AE3FAA">
        <w:rPr>
          <w:lang w:val="es-PE"/>
        </w:rPr>
        <w:t>e</w:t>
      </w:r>
      <w:r w:rsidRPr="00AE3FAA">
        <w:rPr>
          <w:lang w:val="es-PE"/>
        </w:rPr>
        <w:t xml:space="preserve"> que la metodología Delphi </w:t>
      </w:r>
      <w:r w:rsidR="00315ADA" w:rsidRPr="00AE3FAA">
        <w:rPr>
          <w:lang w:val="es-PE"/>
        </w:rPr>
        <w:t>podría ser</w:t>
      </w:r>
      <w:r w:rsidRPr="00AE3FAA">
        <w:rPr>
          <w:lang w:val="es-PE"/>
        </w:rPr>
        <w:t xml:space="preserve"> inapropiada para determinar la </w:t>
      </w:r>
      <w:r w:rsidR="007D6BCF" w:rsidRPr="00AE3FAA">
        <w:rPr>
          <w:lang w:val="es-PE"/>
        </w:rPr>
        <w:t>severidad</w:t>
      </w:r>
      <w:r w:rsidRPr="00AE3FAA">
        <w:rPr>
          <w:lang w:val="es-PE"/>
        </w:rPr>
        <w:t xml:space="preserve"> de las necesidades en sus ámbitos sectoriales, l</w:t>
      </w:r>
      <w:r w:rsidR="00315ADA" w:rsidRPr="00AE3FAA">
        <w:rPr>
          <w:lang w:val="es-PE"/>
        </w:rPr>
        <w:t>a finalidad</w:t>
      </w:r>
      <w:r w:rsidRPr="00AE3FAA">
        <w:rPr>
          <w:lang w:val="es-PE"/>
        </w:rPr>
        <w:t xml:space="preserve"> de este ejercici</w:t>
      </w:r>
      <w:r w:rsidR="00315ADA" w:rsidRPr="00AE3FAA">
        <w:rPr>
          <w:lang w:val="es-PE"/>
        </w:rPr>
        <w:t>o</w:t>
      </w:r>
      <w:r w:rsidRPr="00AE3FAA">
        <w:rPr>
          <w:lang w:val="es-PE"/>
        </w:rPr>
        <w:t xml:space="preserve"> también </w:t>
      </w:r>
      <w:r w:rsidR="00315ADA" w:rsidRPr="00AE3FAA">
        <w:rPr>
          <w:lang w:val="es-PE"/>
        </w:rPr>
        <w:t xml:space="preserve">es </w:t>
      </w:r>
      <w:r w:rsidRPr="00AE3FAA">
        <w:rPr>
          <w:lang w:val="es-PE"/>
        </w:rPr>
        <w:t xml:space="preserve">colaborar con las autoridades nacionales y brindarles la oportunidad de participar en este ejercicio de análisis colectivo de las necesidades. Los socios </w:t>
      </w:r>
      <w:r w:rsidRPr="00AE3FAA">
        <w:rPr>
          <w:lang w:val="es-PE"/>
        </w:rPr>
        <w:lastRenderedPageBreak/>
        <w:t xml:space="preserve">de las mesas sectoriales </w:t>
      </w:r>
      <w:r w:rsidR="00315ADA" w:rsidRPr="00AE3FAA">
        <w:rPr>
          <w:lang w:val="es-PE"/>
        </w:rPr>
        <w:t>generalmente h</w:t>
      </w:r>
      <w:r w:rsidRPr="00AE3FAA">
        <w:rPr>
          <w:lang w:val="es-PE"/>
        </w:rPr>
        <w:t xml:space="preserve">an tenido problemas en el trabajo de campo debido a las diferentes percepciones </w:t>
      </w:r>
      <w:r w:rsidR="00315ADA" w:rsidRPr="00AE3FAA">
        <w:rPr>
          <w:lang w:val="es-PE"/>
        </w:rPr>
        <w:t xml:space="preserve">por parte </w:t>
      </w:r>
      <w:r w:rsidRPr="00AE3FAA">
        <w:rPr>
          <w:lang w:val="es-PE"/>
        </w:rPr>
        <w:t xml:space="preserve">de las autoridades </w:t>
      </w:r>
      <w:r w:rsidR="00315ADA" w:rsidRPr="00AE3FAA">
        <w:rPr>
          <w:lang w:val="es-PE"/>
        </w:rPr>
        <w:t>respecto d</w:t>
      </w:r>
      <w:r w:rsidRPr="00AE3FAA">
        <w:rPr>
          <w:lang w:val="es-PE"/>
        </w:rPr>
        <w:t xml:space="preserve">el análisis de necesidades y esta </w:t>
      </w:r>
      <w:r w:rsidR="00E81F86">
        <w:rPr>
          <w:lang w:val="es-PE"/>
        </w:rPr>
        <w:t>sería</w:t>
      </w:r>
      <w:r w:rsidRPr="00AE3FAA">
        <w:rPr>
          <w:lang w:val="es-PE"/>
        </w:rPr>
        <w:t xml:space="preserve"> una oportunidad para tratar de superar es</w:t>
      </w:r>
      <w:r w:rsidR="00315ADA" w:rsidRPr="00AE3FAA">
        <w:rPr>
          <w:lang w:val="es-PE"/>
        </w:rPr>
        <w:t>t</w:t>
      </w:r>
      <w:r w:rsidRPr="00AE3FAA">
        <w:rPr>
          <w:lang w:val="es-PE"/>
        </w:rPr>
        <w:t>os obstáculos o</w:t>
      </w:r>
      <w:r w:rsidR="00E81F86">
        <w:rPr>
          <w:lang w:val="es-PE"/>
        </w:rPr>
        <w:t xml:space="preserve"> </w:t>
      </w:r>
      <w:r w:rsidRPr="00AE3FAA">
        <w:rPr>
          <w:lang w:val="es-PE"/>
        </w:rPr>
        <w:t xml:space="preserve">identificar </w:t>
      </w:r>
      <w:r w:rsidR="00E81F86">
        <w:rPr>
          <w:lang w:val="es-PE"/>
        </w:rPr>
        <w:t xml:space="preserve">las </w:t>
      </w:r>
      <w:r w:rsidRPr="00AE3FAA">
        <w:rPr>
          <w:lang w:val="es-PE"/>
        </w:rPr>
        <w:t xml:space="preserve">áreas en las que </w:t>
      </w:r>
      <w:r w:rsidR="00315ADA" w:rsidRPr="00AE3FAA">
        <w:rPr>
          <w:lang w:val="es-PE"/>
        </w:rPr>
        <w:t xml:space="preserve">se necesite revisar </w:t>
      </w:r>
      <w:r w:rsidRPr="00AE3FAA">
        <w:rPr>
          <w:lang w:val="es-PE"/>
        </w:rPr>
        <w:t xml:space="preserve">los datos </w:t>
      </w:r>
      <w:r w:rsidR="00315ADA" w:rsidRPr="00AE3FAA">
        <w:rPr>
          <w:lang w:val="es-PE"/>
        </w:rPr>
        <w:t>a partir de</w:t>
      </w:r>
      <w:r w:rsidRPr="00AE3FAA">
        <w:rPr>
          <w:lang w:val="es-PE"/>
        </w:rPr>
        <w:t xml:space="preserve"> nuevas evaluaciones o pruebas.</w:t>
      </w:r>
    </w:p>
    <w:p w14:paraId="4C911F21" w14:textId="00373CB9" w:rsidR="000B5187" w:rsidRPr="00AE3FAA" w:rsidRDefault="000B5187" w:rsidP="000B5187">
      <w:pPr>
        <w:jc w:val="both"/>
        <w:rPr>
          <w:lang w:val="es-PE"/>
        </w:rPr>
      </w:pPr>
      <w:r w:rsidRPr="00AE3FAA">
        <w:rPr>
          <w:lang w:val="es-PE"/>
        </w:rPr>
        <w:t>LAS MESAS SECTORIALES Y LA ESTIMACIÓN DE</w:t>
      </w:r>
      <w:r w:rsidR="00315ADA" w:rsidRPr="00AE3FAA">
        <w:rPr>
          <w:lang w:val="es-PE"/>
        </w:rPr>
        <w:t xml:space="preserve"> </w:t>
      </w:r>
      <w:r w:rsidRPr="00AE3FAA">
        <w:rPr>
          <w:lang w:val="es-PE"/>
        </w:rPr>
        <w:t>L</w:t>
      </w:r>
      <w:r w:rsidR="00315ADA" w:rsidRPr="00AE3FAA">
        <w:rPr>
          <w:lang w:val="es-PE"/>
        </w:rPr>
        <w:t>A CIFRA</w:t>
      </w:r>
      <w:r w:rsidRPr="00AE3FAA">
        <w:rPr>
          <w:lang w:val="es-PE"/>
        </w:rPr>
        <w:t xml:space="preserve"> DE PERSONAS CON NECESIDAD</w:t>
      </w:r>
      <w:r w:rsidR="00315ADA" w:rsidRPr="00AE3FAA">
        <w:rPr>
          <w:lang w:val="es-PE"/>
        </w:rPr>
        <w:t>ES</w:t>
      </w:r>
    </w:p>
    <w:p w14:paraId="152AB73F" w14:textId="68B7CE85" w:rsidR="000B5187" w:rsidRPr="00AE3FAA" w:rsidRDefault="000B5187" w:rsidP="00B35AEA">
      <w:pPr>
        <w:jc w:val="both"/>
        <w:rPr>
          <w:lang w:val="es-PE"/>
        </w:rPr>
      </w:pPr>
      <w:r w:rsidRPr="00AE3FAA">
        <w:rPr>
          <w:lang w:val="es-PE"/>
        </w:rPr>
        <w:t xml:space="preserve">Como parte del </w:t>
      </w:r>
      <w:r w:rsidR="008E1510" w:rsidRPr="00AE3FAA">
        <w:rPr>
          <w:lang w:val="es-PE"/>
        </w:rPr>
        <w:t>análisis de necesidades humanitarias</w:t>
      </w:r>
      <w:r w:rsidRPr="00AE3FAA">
        <w:rPr>
          <w:lang w:val="es-PE"/>
        </w:rPr>
        <w:t xml:space="preserve">, las mesas sectoriales también estimarán el número de personas con necesidades a nivel de distrito, </w:t>
      </w:r>
      <w:r w:rsidR="00315ADA" w:rsidRPr="00AE3FAA">
        <w:rPr>
          <w:lang w:val="es-PE"/>
        </w:rPr>
        <w:t>con la distinción</w:t>
      </w:r>
      <w:r w:rsidRPr="00AE3FAA">
        <w:rPr>
          <w:lang w:val="es-PE"/>
        </w:rPr>
        <w:t xml:space="preserve"> entre personas con </w:t>
      </w:r>
      <w:r w:rsidR="00315ADA" w:rsidRPr="00AE3FAA">
        <w:rPr>
          <w:lang w:val="es-PE"/>
        </w:rPr>
        <w:t>“</w:t>
      </w:r>
      <w:r w:rsidRPr="00AE3FAA">
        <w:rPr>
          <w:lang w:val="es-PE"/>
        </w:rPr>
        <w:t xml:space="preserve">necesidades </w:t>
      </w:r>
      <w:r w:rsidR="00315ADA" w:rsidRPr="00AE3FAA">
        <w:rPr>
          <w:lang w:val="es-PE"/>
        </w:rPr>
        <w:t>urgentes”</w:t>
      </w:r>
      <w:r w:rsidRPr="00AE3FAA">
        <w:rPr>
          <w:lang w:val="es-PE"/>
        </w:rPr>
        <w:t xml:space="preserve"> y </w:t>
      </w:r>
      <w:r w:rsidR="00315ADA" w:rsidRPr="00AE3FAA">
        <w:rPr>
          <w:lang w:val="es-PE"/>
        </w:rPr>
        <w:t>“</w:t>
      </w:r>
      <w:r w:rsidRPr="00AE3FAA">
        <w:rPr>
          <w:lang w:val="es-PE"/>
        </w:rPr>
        <w:t>necesidades moderadas</w:t>
      </w:r>
      <w:r w:rsidR="00315ADA" w:rsidRPr="00AE3FAA">
        <w:rPr>
          <w:lang w:val="es-PE"/>
        </w:rPr>
        <w:t>”</w:t>
      </w:r>
      <w:r w:rsidRPr="00AE3FAA">
        <w:rPr>
          <w:lang w:val="es-PE"/>
        </w:rPr>
        <w:t xml:space="preserve">. Al igual que en el </w:t>
      </w:r>
      <w:r w:rsidR="008E1510" w:rsidRPr="00AE3FAA">
        <w:rPr>
          <w:lang w:val="es-PE"/>
        </w:rPr>
        <w:t>análisis de necesidades humanitarias</w:t>
      </w:r>
      <w:r w:rsidR="00315ADA" w:rsidRPr="00AE3FAA">
        <w:rPr>
          <w:lang w:val="es-PE"/>
        </w:rPr>
        <w:t xml:space="preserve"> de</w:t>
      </w:r>
      <w:r w:rsidRPr="00AE3FAA">
        <w:rPr>
          <w:lang w:val="es-PE"/>
        </w:rPr>
        <w:t xml:space="preserve"> 2017, las mesas sectoriales tendrán </w:t>
      </w:r>
      <w:r w:rsidR="00315ADA" w:rsidRPr="00AE3FAA">
        <w:rPr>
          <w:lang w:val="es-PE"/>
        </w:rPr>
        <w:t xml:space="preserve">la </w:t>
      </w:r>
      <w:r w:rsidRPr="00AE3FAA">
        <w:rPr>
          <w:lang w:val="es-PE"/>
        </w:rPr>
        <w:t xml:space="preserve">libertad de elegir entre tres opciones para estimar el número de personas con necesidades en su mesa sectorial. </w:t>
      </w:r>
      <w:r w:rsidR="00604E97">
        <w:rPr>
          <w:lang w:val="es-PE"/>
        </w:rPr>
        <w:t>D</w:t>
      </w:r>
      <w:r w:rsidR="00315ADA" w:rsidRPr="00AE3FAA">
        <w:rPr>
          <w:lang w:val="es-PE"/>
        </w:rPr>
        <w:t>eberá enviar e</w:t>
      </w:r>
      <w:r w:rsidRPr="00AE3FAA">
        <w:rPr>
          <w:lang w:val="es-PE"/>
        </w:rPr>
        <w:t>stas estimaciones</w:t>
      </w:r>
      <w:r w:rsidR="00315ADA" w:rsidRPr="00AE3FAA">
        <w:rPr>
          <w:lang w:val="es-PE"/>
        </w:rPr>
        <w:t xml:space="preserve"> </w:t>
      </w:r>
      <w:r w:rsidRPr="00AE3FAA">
        <w:rPr>
          <w:lang w:val="es-PE"/>
        </w:rPr>
        <w:t xml:space="preserve">a </w:t>
      </w:r>
      <w:r w:rsidR="008E1510" w:rsidRPr="00AE3FAA">
        <w:rPr>
          <w:lang w:val="es-PE"/>
        </w:rPr>
        <w:t>la OCAH</w:t>
      </w:r>
      <w:r w:rsidRPr="00AE3FAA">
        <w:rPr>
          <w:lang w:val="es-PE"/>
        </w:rPr>
        <w:t xml:space="preserve"> antes del 24 de septiembre. </w:t>
      </w:r>
      <w:r w:rsidR="00315ADA" w:rsidRPr="00AE3FAA">
        <w:rPr>
          <w:lang w:val="es-PE"/>
        </w:rPr>
        <w:t>Existen las siguientes</w:t>
      </w:r>
      <w:r w:rsidRPr="00AE3FAA">
        <w:rPr>
          <w:lang w:val="es-PE"/>
        </w:rPr>
        <w:t xml:space="preserve"> opciones: </w:t>
      </w:r>
    </w:p>
    <w:p w14:paraId="010B747D" w14:textId="5F8038B9" w:rsidR="000B5187" w:rsidRPr="00AE3FAA" w:rsidRDefault="000B5187" w:rsidP="000B5187">
      <w:pPr>
        <w:jc w:val="both"/>
        <w:rPr>
          <w:lang w:val="es-PE"/>
        </w:rPr>
      </w:pPr>
      <w:r w:rsidRPr="00AE3FAA">
        <w:rPr>
          <w:lang w:val="es-PE"/>
        </w:rPr>
        <w:t xml:space="preserve">Opción 1: La mesa sectorial determina la estimación total de las </w:t>
      </w:r>
      <w:r w:rsidR="004412DC" w:rsidRPr="00AE3FAA">
        <w:rPr>
          <w:lang w:val="es-PE"/>
        </w:rPr>
        <w:t>personas con necesidades</w:t>
      </w:r>
      <w:r w:rsidRPr="00AE3FAA">
        <w:rPr>
          <w:lang w:val="es-PE"/>
        </w:rPr>
        <w:t xml:space="preserve"> y la distinción entre necesidad</w:t>
      </w:r>
      <w:r w:rsidR="00B166A5">
        <w:rPr>
          <w:lang w:val="es-PE"/>
        </w:rPr>
        <w:t>es</w:t>
      </w:r>
      <w:r w:rsidRPr="00AE3FAA">
        <w:rPr>
          <w:lang w:val="es-PE"/>
        </w:rPr>
        <w:t xml:space="preserve"> </w:t>
      </w:r>
      <w:r w:rsidR="00315ADA" w:rsidRPr="00AE3FAA">
        <w:rPr>
          <w:lang w:val="es-PE"/>
        </w:rPr>
        <w:t>urgente</w:t>
      </w:r>
      <w:r w:rsidR="00B166A5">
        <w:rPr>
          <w:lang w:val="es-PE"/>
        </w:rPr>
        <w:t>s</w:t>
      </w:r>
      <w:r w:rsidRPr="00AE3FAA">
        <w:rPr>
          <w:lang w:val="es-PE"/>
        </w:rPr>
        <w:t xml:space="preserve"> y moderada</w:t>
      </w:r>
      <w:r w:rsidR="00B166A5">
        <w:rPr>
          <w:lang w:val="es-PE"/>
        </w:rPr>
        <w:t>s.</w:t>
      </w:r>
    </w:p>
    <w:p w14:paraId="6A200839" w14:textId="014C63E5" w:rsidR="000B5187" w:rsidRPr="00AE3FAA" w:rsidRDefault="000B5187" w:rsidP="000B5187">
      <w:pPr>
        <w:jc w:val="both"/>
        <w:rPr>
          <w:lang w:val="es-PE"/>
        </w:rPr>
      </w:pPr>
      <w:r w:rsidRPr="00AE3FAA">
        <w:rPr>
          <w:lang w:val="es-PE"/>
        </w:rPr>
        <w:t xml:space="preserve">Esta opción es apropiada para las mesas sectoriales que disponen de suficientes datos a nivel de distrito como para diseñar su propia metodología y estimar las cifras de las personas con necesidades </w:t>
      </w:r>
      <w:r w:rsidR="00315ADA" w:rsidRPr="00AE3FAA">
        <w:rPr>
          <w:lang w:val="es-PE"/>
        </w:rPr>
        <w:t>urgentes</w:t>
      </w:r>
      <w:r w:rsidRPr="00AE3FAA">
        <w:rPr>
          <w:lang w:val="es-PE"/>
        </w:rPr>
        <w:t xml:space="preserve"> y aquellas con necesidades moderadas</w:t>
      </w:r>
      <w:r w:rsidR="00315ADA" w:rsidRPr="00AE3FAA">
        <w:rPr>
          <w:lang w:val="es-PE"/>
        </w:rPr>
        <w:t xml:space="preserve"> a nivel de distrito</w:t>
      </w:r>
      <w:r w:rsidRPr="00AE3FAA">
        <w:rPr>
          <w:lang w:val="es-PE"/>
        </w:rPr>
        <w:t>. Esta metodología</w:t>
      </w:r>
      <w:r w:rsidR="00315ADA" w:rsidRPr="00AE3FAA">
        <w:rPr>
          <w:lang w:val="es-PE"/>
        </w:rPr>
        <w:t xml:space="preserve"> </w:t>
      </w:r>
      <w:r w:rsidRPr="00AE3FAA">
        <w:rPr>
          <w:lang w:val="es-PE"/>
        </w:rPr>
        <w:t>debe</w:t>
      </w:r>
      <w:r w:rsidR="00315ADA" w:rsidRPr="00AE3FAA">
        <w:rPr>
          <w:lang w:val="es-PE"/>
        </w:rPr>
        <w:t>rá</w:t>
      </w:r>
      <w:r w:rsidRPr="00AE3FAA">
        <w:rPr>
          <w:lang w:val="es-PE"/>
        </w:rPr>
        <w:t xml:space="preserve"> </w:t>
      </w:r>
      <w:r w:rsidR="00315ADA" w:rsidRPr="00AE3FAA">
        <w:rPr>
          <w:lang w:val="es-PE"/>
        </w:rPr>
        <w:t xml:space="preserve">ser </w:t>
      </w:r>
      <w:r w:rsidRPr="00AE3FAA">
        <w:rPr>
          <w:lang w:val="es-PE"/>
        </w:rPr>
        <w:t>acorda</w:t>
      </w:r>
      <w:r w:rsidR="00315ADA" w:rsidRPr="00AE3FAA">
        <w:rPr>
          <w:lang w:val="es-PE"/>
        </w:rPr>
        <w:t>da</w:t>
      </w:r>
      <w:r w:rsidRPr="00AE3FAA">
        <w:rPr>
          <w:lang w:val="es-PE"/>
        </w:rPr>
        <w:t xml:space="preserve"> por los miembros de la mesa sectorial y documenta</w:t>
      </w:r>
      <w:r w:rsidR="00315ADA" w:rsidRPr="00AE3FAA">
        <w:rPr>
          <w:lang w:val="es-PE"/>
        </w:rPr>
        <w:t>da</w:t>
      </w:r>
      <w:r w:rsidRPr="00AE3FAA">
        <w:rPr>
          <w:lang w:val="es-PE"/>
        </w:rPr>
        <w:t xml:space="preserve"> en la presentación a </w:t>
      </w:r>
      <w:r w:rsidR="008E1510" w:rsidRPr="00AE3FAA">
        <w:rPr>
          <w:lang w:val="es-PE"/>
        </w:rPr>
        <w:t>la OCAH</w:t>
      </w:r>
      <w:r w:rsidRPr="00AE3FAA">
        <w:rPr>
          <w:lang w:val="es-PE"/>
        </w:rPr>
        <w:t xml:space="preserve">. En 2017, solo </w:t>
      </w:r>
      <w:r w:rsidR="006B122C" w:rsidRPr="00AE3FAA">
        <w:rPr>
          <w:lang w:val="es-PE"/>
        </w:rPr>
        <w:t>la mesa sectorial de seguridad alimentaria y agricultura</w:t>
      </w:r>
      <w:r w:rsidRPr="00AE3FAA">
        <w:rPr>
          <w:lang w:val="es-PE"/>
        </w:rPr>
        <w:t xml:space="preserve"> adoptó este enfoque.  </w:t>
      </w:r>
    </w:p>
    <w:p w14:paraId="5B40F1D6" w14:textId="2ED7D93A" w:rsidR="000B5187" w:rsidRPr="00AE3FAA" w:rsidRDefault="000B5187" w:rsidP="00B35AEA">
      <w:pPr>
        <w:jc w:val="both"/>
        <w:rPr>
          <w:lang w:val="es-PE"/>
        </w:rPr>
      </w:pPr>
      <w:r w:rsidRPr="00AE3FAA">
        <w:rPr>
          <w:lang w:val="es-PE"/>
        </w:rPr>
        <w:t xml:space="preserve">Opción 2: La mesa sectorial determina la estimación total de las </w:t>
      </w:r>
      <w:r w:rsidR="004412DC" w:rsidRPr="00AE3FAA">
        <w:rPr>
          <w:lang w:val="es-PE"/>
        </w:rPr>
        <w:t>personas con necesidades</w:t>
      </w:r>
      <w:r w:rsidRPr="00AE3FAA">
        <w:rPr>
          <w:lang w:val="es-PE"/>
        </w:rPr>
        <w:t xml:space="preserve"> y usa calificaciones de </w:t>
      </w:r>
      <w:r w:rsidR="007D6BCF" w:rsidRPr="00AE3FAA">
        <w:rPr>
          <w:lang w:val="es-PE"/>
        </w:rPr>
        <w:t>severidad</w:t>
      </w:r>
      <w:r w:rsidRPr="00AE3FAA">
        <w:rPr>
          <w:lang w:val="es-PE"/>
        </w:rPr>
        <w:t xml:space="preserve"> </w:t>
      </w:r>
      <w:r w:rsidR="00FE715D" w:rsidRPr="00AE3FAA">
        <w:rPr>
          <w:lang w:val="es-PE"/>
        </w:rPr>
        <w:t>urgente o m</w:t>
      </w:r>
      <w:r w:rsidRPr="00AE3FAA">
        <w:rPr>
          <w:lang w:val="es-PE"/>
        </w:rPr>
        <w:t>oderada</w:t>
      </w:r>
      <w:r w:rsidR="00B166A5">
        <w:rPr>
          <w:lang w:val="es-PE"/>
        </w:rPr>
        <w:t>.</w:t>
      </w:r>
    </w:p>
    <w:p w14:paraId="78E2CC3B" w14:textId="12A05C1F" w:rsidR="000B5187" w:rsidRPr="00AE3FAA" w:rsidRDefault="000B5187" w:rsidP="000B5187">
      <w:pPr>
        <w:jc w:val="both"/>
        <w:rPr>
          <w:lang w:val="es-PE"/>
        </w:rPr>
      </w:pPr>
      <w:r w:rsidRPr="00AE3FAA">
        <w:rPr>
          <w:lang w:val="es-PE"/>
        </w:rPr>
        <w:t xml:space="preserve">Esta opción es apropiada para las mesas sectoriales que disponen de datos suficientes para estimar el número total de personas con necesidades por distrito, pero que no disponen de datos suficientes para establecer </w:t>
      </w:r>
      <w:r w:rsidR="00FE715D" w:rsidRPr="00AE3FAA">
        <w:rPr>
          <w:lang w:val="es-PE"/>
        </w:rPr>
        <w:t>un</w:t>
      </w:r>
      <w:r w:rsidRPr="00AE3FAA">
        <w:rPr>
          <w:lang w:val="es-PE"/>
        </w:rPr>
        <w:t xml:space="preserve">a distinción entre las necesidades </w:t>
      </w:r>
      <w:r w:rsidR="00FE715D" w:rsidRPr="00AE3FAA">
        <w:rPr>
          <w:lang w:val="es-PE"/>
        </w:rPr>
        <w:t>urgentes</w:t>
      </w:r>
      <w:r w:rsidRPr="00AE3FAA">
        <w:rPr>
          <w:lang w:val="es-PE"/>
        </w:rPr>
        <w:t xml:space="preserve"> y moderadas de las personas con necesidades. </w:t>
      </w:r>
      <w:r w:rsidR="00FE715D" w:rsidRPr="00AE3FAA">
        <w:rPr>
          <w:lang w:val="es-PE"/>
        </w:rPr>
        <w:t>De acuerdo c</w:t>
      </w:r>
      <w:r w:rsidRPr="00AE3FAA">
        <w:rPr>
          <w:lang w:val="es-PE"/>
        </w:rPr>
        <w:t xml:space="preserve">on este enfoque, las mesas sectoriales generan estimaciones del total de </w:t>
      </w:r>
      <w:r w:rsidR="004412DC" w:rsidRPr="00AE3FAA">
        <w:rPr>
          <w:lang w:val="es-PE"/>
        </w:rPr>
        <w:t>personas con necesidades</w:t>
      </w:r>
      <w:r w:rsidRPr="00AE3FAA">
        <w:rPr>
          <w:lang w:val="es-PE"/>
        </w:rPr>
        <w:t xml:space="preserve"> </w:t>
      </w:r>
      <w:r w:rsidR="00FE715D" w:rsidRPr="00AE3FAA">
        <w:rPr>
          <w:lang w:val="es-PE"/>
        </w:rPr>
        <w:t>mediante</w:t>
      </w:r>
      <w:r w:rsidRPr="00AE3FAA">
        <w:rPr>
          <w:lang w:val="es-PE"/>
        </w:rPr>
        <w:t xml:space="preserve"> su propia metodología,</w:t>
      </w:r>
      <w:r w:rsidR="00FE715D" w:rsidRPr="00AE3FAA">
        <w:rPr>
          <w:lang w:val="es-PE"/>
        </w:rPr>
        <w:t xml:space="preserve"> y</w:t>
      </w:r>
      <w:r w:rsidRPr="00AE3FAA">
        <w:rPr>
          <w:lang w:val="es-PE"/>
        </w:rPr>
        <w:t xml:space="preserve"> </w:t>
      </w:r>
      <w:r w:rsidR="008E1510" w:rsidRPr="00AE3FAA">
        <w:rPr>
          <w:lang w:val="es-PE"/>
        </w:rPr>
        <w:t>la OCAH</w:t>
      </w:r>
      <w:r w:rsidRPr="00AE3FAA">
        <w:rPr>
          <w:lang w:val="es-PE"/>
        </w:rPr>
        <w:t xml:space="preserve"> categoriza cada estimación de </w:t>
      </w:r>
      <w:r w:rsidR="004412DC" w:rsidRPr="00AE3FAA">
        <w:rPr>
          <w:lang w:val="es-PE"/>
        </w:rPr>
        <w:t>personas con necesidades</w:t>
      </w:r>
      <w:r w:rsidRPr="00AE3FAA">
        <w:rPr>
          <w:lang w:val="es-PE"/>
        </w:rPr>
        <w:t xml:space="preserve"> a nivel de distrito</w:t>
      </w:r>
      <w:r w:rsidR="00FE715D" w:rsidRPr="00AE3FAA">
        <w:rPr>
          <w:lang w:val="es-PE"/>
        </w:rPr>
        <w:t xml:space="preserve"> con base</w:t>
      </w:r>
      <w:r w:rsidRPr="00AE3FAA">
        <w:rPr>
          <w:lang w:val="es-PE"/>
        </w:rPr>
        <w:t xml:space="preserve"> en </w:t>
      </w:r>
      <w:r w:rsidR="00B166A5">
        <w:rPr>
          <w:lang w:val="es-PE"/>
        </w:rPr>
        <w:t>la calificación</w:t>
      </w:r>
      <w:r w:rsidRPr="00AE3FAA">
        <w:rPr>
          <w:lang w:val="es-PE"/>
        </w:rPr>
        <w:t xml:space="preserve"> compuesta de la </w:t>
      </w:r>
      <w:r w:rsidR="007D6BCF" w:rsidRPr="00AE3FAA">
        <w:rPr>
          <w:lang w:val="es-PE"/>
        </w:rPr>
        <w:t>severidad</w:t>
      </w:r>
      <w:r w:rsidRPr="00AE3FAA">
        <w:rPr>
          <w:lang w:val="es-PE"/>
        </w:rPr>
        <w:t xml:space="preserve"> de las necesidades de la mesa sectorial. Si un distrito recibe </w:t>
      </w:r>
      <w:r w:rsidR="00B166A5">
        <w:rPr>
          <w:lang w:val="es-PE"/>
        </w:rPr>
        <w:t>una calificación de</w:t>
      </w:r>
      <w:r w:rsidRPr="00AE3FAA">
        <w:rPr>
          <w:lang w:val="es-PE"/>
        </w:rPr>
        <w:t xml:space="preserve"> 2 o 3, se clasifica como </w:t>
      </w:r>
      <w:r w:rsidR="00FE715D" w:rsidRPr="00AE3FAA">
        <w:rPr>
          <w:lang w:val="es-PE"/>
        </w:rPr>
        <w:t>“</w:t>
      </w:r>
      <w:r w:rsidRPr="00AE3FAA">
        <w:rPr>
          <w:lang w:val="es-PE"/>
        </w:rPr>
        <w:t>moderado</w:t>
      </w:r>
      <w:r w:rsidR="00FE715D" w:rsidRPr="00AE3FAA">
        <w:rPr>
          <w:lang w:val="es-PE"/>
        </w:rPr>
        <w:t>”</w:t>
      </w:r>
      <w:r w:rsidRPr="00AE3FAA">
        <w:rPr>
          <w:lang w:val="es-PE"/>
        </w:rPr>
        <w:t>. Si el distrito recib</w:t>
      </w:r>
      <w:r w:rsidR="00FE715D" w:rsidRPr="00AE3FAA">
        <w:rPr>
          <w:lang w:val="es-PE"/>
        </w:rPr>
        <w:t>e</w:t>
      </w:r>
      <w:r w:rsidRPr="00AE3FAA">
        <w:rPr>
          <w:lang w:val="es-PE"/>
        </w:rPr>
        <w:t xml:space="preserve"> </w:t>
      </w:r>
      <w:r w:rsidR="00B166A5">
        <w:rPr>
          <w:lang w:val="es-PE"/>
        </w:rPr>
        <w:t>una calificación de</w:t>
      </w:r>
      <w:r w:rsidRPr="00AE3FAA">
        <w:rPr>
          <w:lang w:val="es-PE"/>
        </w:rPr>
        <w:t xml:space="preserve"> 4, 5 o 6, se clasifica como </w:t>
      </w:r>
      <w:r w:rsidR="00FE715D" w:rsidRPr="00AE3FAA">
        <w:rPr>
          <w:lang w:val="es-PE"/>
        </w:rPr>
        <w:t>“urgente”</w:t>
      </w:r>
      <w:r w:rsidRPr="00AE3FAA">
        <w:rPr>
          <w:lang w:val="es-PE"/>
        </w:rPr>
        <w:t xml:space="preserve">. Las estimaciones de </w:t>
      </w:r>
      <w:r w:rsidR="004412DC" w:rsidRPr="00AE3FAA">
        <w:rPr>
          <w:lang w:val="es-PE"/>
        </w:rPr>
        <w:t>personas con necesidades</w:t>
      </w:r>
      <w:r w:rsidRPr="00AE3FAA">
        <w:rPr>
          <w:lang w:val="es-PE"/>
        </w:rPr>
        <w:t xml:space="preserve"> de los distritos con </w:t>
      </w:r>
      <w:r w:rsidR="00B166A5">
        <w:rPr>
          <w:lang w:val="es-PE"/>
        </w:rPr>
        <w:t>una calificación de</w:t>
      </w:r>
      <w:r w:rsidRPr="00AE3FAA">
        <w:rPr>
          <w:lang w:val="es-PE"/>
        </w:rPr>
        <w:t xml:space="preserve"> 0 o 1 no se incluyen en las estimaciones totales de </w:t>
      </w:r>
      <w:r w:rsidR="004412DC" w:rsidRPr="00AE3FAA">
        <w:rPr>
          <w:lang w:val="es-PE"/>
        </w:rPr>
        <w:t>personas con necesidades</w:t>
      </w:r>
      <w:r w:rsidRPr="00AE3FAA">
        <w:rPr>
          <w:lang w:val="es-PE"/>
        </w:rPr>
        <w:t>. En 2017, tres mesas sectoriales seleccionaron la opción 2: Nutrición, Refugiados/</w:t>
      </w:r>
      <w:r w:rsidR="00857270" w:rsidRPr="00AE3FAA">
        <w:rPr>
          <w:lang w:val="es-PE"/>
        </w:rPr>
        <w:t>Artículos no alimentarios</w:t>
      </w:r>
      <w:r w:rsidRPr="00AE3FAA">
        <w:rPr>
          <w:lang w:val="es-PE"/>
        </w:rPr>
        <w:t>/</w:t>
      </w:r>
      <w:r w:rsidR="00857270" w:rsidRPr="00AE3FAA">
        <w:rPr>
          <w:rFonts w:ascii="Times New Roman" w:eastAsia="SimSun" w:hAnsi="Times New Roman" w:cs="Times New Roman"/>
          <w:color w:val="000000"/>
          <w:sz w:val="24"/>
          <w:szCs w:val="24"/>
          <w:lang w:val="es-PE" w:eastAsia="zh-CN"/>
        </w:rPr>
        <w:t xml:space="preserve"> </w:t>
      </w:r>
      <w:r w:rsidR="00857270" w:rsidRPr="00AE3FAA">
        <w:rPr>
          <w:lang w:val="es-PE"/>
        </w:rPr>
        <w:t xml:space="preserve">Grupo de Coordinación de Campos y Gestión de Campos </w:t>
      </w:r>
      <w:r w:rsidRPr="00AE3FAA">
        <w:rPr>
          <w:lang w:val="es-PE"/>
        </w:rPr>
        <w:t xml:space="preserve">y Educación. El </w:t>
      </w:r>
      <w:r w:rsidR="00857270" w:rsidRPr="00AE3FAA">
        <w:rPr>
          <w:lang w:val="es-PE"/>
        </w:rPr>
        <w:t>grupo m</w:t>
      </w:r>
      <w:r w:rsidRPr="00AE3FAA">
        <w:rPr>
          <w:lang w:val="es-PE"/>
        </w:rPr>
        <w:t>ulti</w:t>
      </w:r>
      <w:r w:rsidR="00857270" w:rsidRPr="00AE3FAA">
        <w:rPr>
          <w:lang w:val="es-PE"/>
        </w:rPr>
        <w:t>s</w:t>
      </w:r>
      <w:r w:rsidRPr="00AE3FAA">
        <w:rPr>
          <w:lang w:val="es-PE"/>
        </w:rPr>
        <w:t>ector</w:t>
      </w:r>
      <w:r w:rsidR="00857270" w:rsidRPr="00AE3FAA">
        <w:rPr>
          <w:lang w:val="es-PE"/>
        </w:rPr>
        <w:t>ial</w:t>
      </w:r>
      <w:r w:rsidRPr="00AE3FAA">
        <w:rPr>
          <w:lang w:val="es-PE"/>
        </w:rPr>
        <w:t xml:space="preserve"> </w:t>
      </w:r>
      <w:r w:rsidR="00857270" w:rsidRPr="00AE3FAA">
        <w:rPr>
          <w:lang w:val="es-PE"/>
        </w:rPr>
        <w:t>para refugiados y migrantes</w:t>
      </w:r>
      <w:r w:rsidRPr="00AE3FAA">
        <w:rPr>
          <w:lang w:val="es-PE"/>
        </w:rPr>
        <w:t xml:space="preserve"> también seleccionó la opción 2.</w:t>
      </w:r>
    </w:p>
    <w:p w14:paraId="528895E9" w14:textId="0E9A3C0C" w:rsidR="000B5187" w:rsidRPr="00AE3FAA" w:rsidRDefault="000B5187" w:rsidP="000B5187">
      <w:pPr>
        <w:jc w:val="both"/>
        <w:rPr>
          <w:lang w:val="es-PE"/>
        </w:rPr>
      </w:pPr>
      <w:r w:rsidRPr="00AE3FAA">
        <w:rPr>
          <w:lang w:val="es-PE"/>
        </w:rPr>
        <w:t xml:space="preserve">Opción 3: La mesa sectorial se basa en las calificaciones de </w:t>
      </w:r>
      <w:r w:rsidR="007D6BCF" w:rsidRPr="00AE3FAA">
        <w:rPr>
          <w:lang w:val="es-PE"/>
        </w:rPr>
        <w:t>severidad</w:t>
      </w:r>
      <w:r w:rsidRPr="00AE3FAA">
        <w:rPr>
          <w:lang w:val="es-PE"/>
        </w:rPr>
        <w:t xml:space="preserve"> para estimar el número de </w:t>
      </w:r>
      <w:r w:rsidR="004412DC" w:rsidRPr="00AE3FAA">
        <w:rPr>
          <w:lang w:val="es-PE"/>
        </w:rPr>
        <w:t>personas con necesidades</w:t>
      </w:r>
      <w:r w:rsidRPr="00AE3FAA">
        <w:rPr>
          <w:lang w:val="es-PE"/>
        </w:rPr>
        <w:t xml:space="preserve"> y para la distinción entre </w:t>
      </w:r>
      <w:r w:rsidR="00857270" w:rsidRPr="00AE3FAA">
        <w:rPr>
          <w:lang w:val="es-PE"/>
        </w:rPr>
        <w:t>necesidades urgentes</w:t>
      </w:r>
      <w:r w:rsidRPr="00AE3FAA">
        <w:rPr>
          <w:lang w:val="es-PE"/>
        </w:rPr>
        <w:t xml:space="preserve"> y moderad</w:t>
      </w:r>
      <w:r w:rsidR="00857270" w:rsidRPr="00AE3FAA">
        <w:rPr>
          <w:lang w:val="es-PE"/>
        </w:rPr>
        <w:t>as.</w:t>
      </w:r>
    </w:p>
    <w:p w14:paraId="529B5829" w14:textId="1B047F58" w:rsidR="000B5187" w:rsidRPr="00AE3FAA" w:rsidRDefault="000B5187" w:rsidP="000B5187">
      <w:pPr>
        <w:jc w:val="both"/>
        <w:rPr>
          <w:lang w:val="es-PE"/>
        </w:rPr>
      </w:pPr>
      <w:r w:rsidRPr="00AE3FAA">
        <w:rPr>
          <w:lang w:val="es-PE"/>
        </w:rPr>
        <w:t>Esta opción es apropiada para las mesas sectoriales que carecen de datos suficientes para generar estimaciones de</w:t>
      </w:r>
      <w:r w:rsidR="00875D7D" w:rsidRPr="00AE3FAA">
        <w:rPr>
          <w:lang w:val="es-PE"/>
        </w:rPr>
        <w:t>l</w:t>
      </w:r>
      <w:r w:rsidRPr="00AE3FAA">
        <w:rPr>
          <w:lang w:val="es-PE"/>
        </w:rPr>
        <w:t xml:space="preserve"> número de </w:t>
      </w:r>
      <w:r w:rsidR="004412DC" w:rsidRPr="00AE3FAA">
        <w:rPr>
          <w:lang w:val="es-PE"/>
        </w:rPr>
        <w:t>personas con necesidades</w:t>
      </w:r>
      <w:r w:rsidRPr="00AE3FAA">
        <w:rPr>
          <w:lang w:val="es-PE"/>
        </w:rPr>
        <w:t xml:space="preserve"> a nivel de distrito. </w:t>
      </w:r>
      <w:r w:rsidR="00875D7D" w:rsidRPr="00AE3FAA">
        <w:rPr>
          <w:lang w:val="es-PE"/>
        </w:rPr>
        <w:t>Mediante</w:t>
      </w:r>
      <w:r w:rsidRPr="00AE3FAA">
        <w:rPr>
          <w:lang w:val="es-PE"/>
        </w:rPr>
        <w:t xml:space="preserve"> este enfoque, </w:t>
      </w:r>
      <w:r w:rsidR="00810151" w:rsidRPr="00AE3FAA">
        <w:rPr>
          <w:lang w:val="es-PE"/>
        </w:rPr>
        <w:t>se asignan</w:t>
      </w:r>
      <w:r w:rsidR="00D075BF" w:rsidRPr="00AE3FAA">
        <w:rPr>
          <w:lang w:val="es-PE"/>
        </w:rPr>
        <w:t xml:space="preserve"> </w:t>
      </w:r>
      <w:r w:rsidR="00B166A5">
        <w:rPr>
          <w:lang w:val="es-PE"/>
        </w:rPr>
        <w:t>calificaciones</w:t>
      </w:r>
      <w:r w:rsidRPr="00AE3FAA">
        <w:rPr>
          <w:lang w:val="es-PE"/>
        </w:rPr>
        <w:t xml:space="preserve"> de </w:t>
      </w:r>
      <w:r w:rsidR="007D6BCF" w:rsidRPr="00AE3FAA">
        <w:rPr>
          <w:lang w:val="es-PE"/>
        </w:rPr>
        <w:t>severidad</w:t>
      </w:r>
      <w:r w:rsidRPr="00AE3FAA">
        <w:rPr>
          <w:lang w:val="es-PE"/>
        </w:rPr>
        <w:t xml:space="preserve"> a estimaciones porcentuales amplias de la población total del distrito (ajustadas para </w:t>
      </w:r>
      <w:r w:rsidR="00875D7D" w:rsidRPr="00AE3FAA">
        <w:rPr>
          <w:lang w:val="es-PE"/>
        </w:rPr>
        <w:t>considerar</w:t>
      </w:r>
      <w:r w:rsidRPr="00AE3FAA">
        <w:rPr>
          <w:lang w:val="es-PE"/>
        </w:rPr>
        <w:t xml:space="preserve"> el desplazamiento); </w:t>
      </w:r>
      <w:r w:rsidR="00875D7D" w:rsidRPr="00AE3FAA">
        <w:rPr>
          <w:lang w:val="es-PE"/>
        </w:rPr>
        <w:t xml:space="preserve">donde </w:t>
      </w:r>
      <w:r w:rsidRPr="00AE3FAA">
        <w:rPr>
          <w:lang w:val="es-PE"/>
        </w:rPr>
        <w:t xml:space="preserve">cada </w:t>
      </w:r>
      <w:r w:rsidR="00B166A5">
        <w:rPr>
          <w:lang w:val="es-PE"/>
        </w:rPr>
        <w:t>calificación</w:t>
      </w:r>
      <w:r w:rsidR="007D6BCF" w:rsidRPr="00AE3FAA">
        <w:rPr>
          <w:lang w:val="es-PE"/>
        </w:rPr>
        <w:t xml:space="preserve"> del intervalo</w:t>
      </w:r>
      <w:r w:rsidRPr="00AE3FAA">
        <w:rPr>
          <w:lang w:val="es-PE"/>
        </w:rPr>
        <w:t xml:space="preserve"> (</w:t>
      </w:r>
      <w:r w:rsidR="00D075BF" w:rsidRPr="00AE3FAA">
        <w:rPr>
          <w:lang w:val="es-PE"/>
        </w:rPr>
        <w:t xml:space="preserve">de </w:t>
      </w:r>
      <w:r w:rsidRPr="00AE3FAA">
        <w:rPr>
          <w:lang w:val="es-PE"/>
        </w:rPr>
        <w:t>0</w:t>
      </w:r>
      <w:r w:rsidR="00D075BF" w:rsidRPr="00AE3FAA">
        <w:rPr>
          <w:lang w:val="es-PE"/>
        </w:rPr>
        <w:t xml:space="preserve"> a </w:t>
      </w:r>
      <w:r w:rsidRPr="00AE3FAA">
        <w:rPr>
          <w:lang w:val="es-PE"/>
        </w:rPr>
        <w:t>6) equivale al 15</w:t>
      </w:r>
      <w:r w:rsidR="00875D7D" w:rsidRPr="00AE3FAA">
        <w:rPr>
          <w:lang w:val="es-PE"/>
        </w:rPr>
        <w:t xml:space="preserve"> por ciento</w:t>
      </w:r>
      <w:r w:rsidRPr="00AE3FAA">
        <w:rPr>
          <w:lang w:val="es-PE"/>
        </w:rPr>
        <w:t xml:space="preserve"> de la población (0 = 0</w:t>
      </w:r>
      <w:r w:rsidR="00875D7D" w:rsidRPr="00AE3FAA">
        <w:rPr>
          <w:lang w:val="es-PE"/>
        </w:rPr>
        <w:t xml:space="preserve"> por ciento</w:t>
      </w:r>
      <w:r w:rsidRPr="00AE3FAA">
        <w:rPr>
          <w:lang w:val="es-PE"/>
        </w:rPr>
        <w:t>; 6 = 90</w:t>
      </w:r>
      <w:r w:rsidR="00875D7D" w:rsidRPr="00AE3FAA">
        <w:rPr>
          <w:lang w:val="es-PE"/>
        </w:rPr>
        <w:t xml:space="preserve"> por ciento</w:t>
      </w:r>
      <w:r w:rsidRPr="00AE3FAA">
        <w:rPr>
          <w:lang w:val="es-PE"/>
        </w:rPr>
        <w:t xml:space="preserve">). Por ejemplo, </w:t>
      </w:r>
      <w:r w:rsidR="007D6BCF" w:rsidRPr="00AE3FAA">
        <w:rPr>
          <w:lang w:val="es-PE"/>
        </w:rPr>
        <w:t xml:space="preserve">si </w:t>
      </w:r>
      <w:r w:rsidRPr="00AE3FAA">
        <w:rPr>
          <w:lang w:val="es-PE"/>
        </w:rPr>
        <w:t xml:space="preserve">un distrito recibe </w:t>
      </w:r>
      <w:r w:rsidR="00B166A5">
        <w:rPr>
          <w:lang w:val="es-PE"/>
        </w:rPr>
        <w:t>una calificación de</w:t>
      </w:r>
      <w:r w:rsidRPr="00AE3FAA">
        <w:rPr>
          <w:lang w:val="es-PE"/>
        </w:rPr>
        <w:t xml:space="preserve"> 5</w:t>
      </w:r>
      <w:r w:rsidR="007D6BCF" w:rsidRPr="00AE3FAA">
        <w:rPr>
          <w:lang w:val="es-PE"/>
        </w:rPr>
        <w:t>, se</w:t>
      </w:r>
      <w:r w:rsidRPr="00AE3FAA">
        <w:rPr>
          <w:lang w:val="es-PE"/>
        </w:rPr>
        <w:t xml:space="preserve"> estimaría que el 75</w:t>
      </w:r>
      <w:r w:rsidR="00875D7D" w:rsidRPr="00AE3FAA">
        <w:rPr>
          <w:lang w:val="es-PE"/>
        </w:rPr>
        <w:t xml:space="preserve"> por ciento</w:t>
      </w:r>
      <w:r w:rsidRPr="00AE3FAA">
        <w:rPr>
          <w:lang w:val="es-PE"/>
        </w:rPr>
        <w:t xml:space="preserve"> de la población ajustada de ese distrito </w:t>
      </w:r>
      <w:r w:rsidR="007D6BCF" w:rsidRPr="00AE3FAA">
        <w:rPr>
          <w:lang w:val="es-PE"/>
        </w:rPr>
        <w:t>tiene necesidades</w:t>
      </w:r>
      <w:r w:rsidRPr="00AE3FAA">
        <w:rPr>
          <w:lang w:val="es-PE"/>
        </w:rPr>
        <w:t xml:space="preserve">, y esas personas se clasificarían como </w:t>
      </w:r>
      <w:r w:rsidR="004412DC" w:rsidRPr="00AE3FAA">
        <w:rPr>
          <w:lang w:val="es-PE"/>
        </w:rPr>
        <w:t>personas con necesidades</w:t>
      </w:r>
      <w:r w:rsidRPr="00AE3FAA">
        <w:rPr>
          <w:lang w:val="es-PE"/>
        </w:rPr>
        <w:t xml:space="preserve"> </w:t>
      </w:r>
      <w:r w:rsidR="00D075BF" w:rsidRPr="00AE3FAA">
        <w:rPr>
          <w:lang w:val="es-PE"/>
        </w:rPr>
        <w:t>urgentes</w:t>
      </w:r>
      <w:r w:rsidRPr="00AE3FAA">
        <w:rPr>
          <w:lang w:val="es-PE"/>
        </w:rPr>
        <w:t xml:space="preserve">. En 2017, cuatro mesas sectoriales seleccionaron la opción 3: </w:t>
      </w:r>
      <w:r w:rsidR="00D44DEA" w:rsidRPr="00AE3FAA">
        <w:rPr>
          <w:lang w:val="es-PE"/>
        </w:rPr>
        <w:t>agua, saneamiento e higiene</w:t>
      </w:r>
      <w:r w:rsidRPr="00AE3FAA">
        <w:rPr>
          <w:lang w:val="es-PE"/>
        </w:rPr>
        <w:t xml:space="preserve">, Salud, </w:t>
      </w:r>
      <w:proofErr w:type="spellStart"/>
      <w:r w:rsidR="00604E97">
        <w:rPr>
          <w:lang w:val="es-PE"/>
        </w:rPr>
        <w:t>Proteccion</w:t>
      </w:r>
      <w:proofErr w:type="spellEnd"/>
      <w:r w:rsidR="00604E97">
        <w:rPr>
          <w:lang w:val="es-PE"/>
        </w:rPr>
        <w:t>.</w:t>
      </w:r>
    </w:p>
    <w:p w14:paraId="47FE46D4" w14:textId="55732ADE" w:rsidR="000B5187" w:rsidRPr="00AE3FAA" w:rsidRDefault="000B5187" w:rsidP="000B5187">
      <w:pPr>
        <w:jc w:val="both"/>
        <w:rPr>
          <w:lang w:val="es-PE"/>
        </w:rPr>
      </w:pPr>
      <w:r w:rsidRPr="00AE3FAA">
        <w:rPr>
          <w:lang w:val="es-PE"/>
        </w:rPr>
        <w:t xml:space="preserve">La </w:t>
      </w:r>
      <w:r w:rsidR="00B955E9" w:rsidRPr="00AE3FAA">
        <w:rPr>
          <w:lang w:val="es-PE"/>
        </w:rPr>
        <w:t>OCAH</w:t>
      </w:r>
      <w:r w:rsidRPr="00AE3FAA">
        <w:rPr>
          <w:lang w:val="es-PE"/>
        </w:rPr>
        <w:t xml:space="preserve"> proporcionará una plantilla para registrar las estimaciones del número de </w:t>
      </w:r>
      <w:r w:rsidR="004412DC" w:rsidRPr="00AE3FAA">
        <w:rPr>
          <w:lang w:val="es-PE"/>
        </w:rPr>
        <w:t>personas con necesidades</w:t>
      </w:r>
      <w:r w:rsidRPr="00AE3FAA">
        <w:rPr>
          <w:lang w:val="es-PE"/>
        </w:rPr>
        <w:t xml:space="preserve">, que las mesas sectoriales se encargan de calcular de acuerdo con una de las opciones anteriores. Estas </w:t>
      </w:r>
      <w:r w:rsidR="00017C3F" w:rsidRPr="00AE3FAA">
        <w:rPr>
          <w:lang w:val="es-PE"/>
        </w:rPr>
        <w:t xml:space="preserve">se </w:t>
      </w:r>
      <w:r w:rsidRPr="00AE3FAA">
        <w:rPr>
          <w:lang w:val="es-PE"/>
        </w:rPr>
        <w:t xml:space="preserve">deberán presentar antes del 24 de septiembre.  </w:t>
      </w:r>
    </w:p>
    <w:p w14:paraId="105CC647" w14:textId="77777777" w:rsidR="000B5187" w:rsidRPr="00AE3FAA" w:rsidRDefault="000B5187" w:rsidP="000B5187">
      <w:pPr>
        <w:jc w:val="both"/>
        <w:rPr>
          <w:lang w:val="es-PE"/>
        </w:rPr>
      </w:pPr>
      <w:r w:rsidRPr="00AE3FAA">
        <w:rPr>
          <w:lang w:val="es-PE"/>
        </w:rPr>
        <w:t xml:space="preserve">NÚMERO DE PERSONAS CON NECESIDADES EN TODAS LAS MESAS SECTORIALES </w:t>
      </w:r>
    </w:p>
    <w:p w14:paraId="5AA01BFF" w14:textId="5F65D0B4" w:rsidR="000B5187" w:rsidRPr="00AE3FAA" w:rsidRDefault="000B5187" w:rsidP="000B5187">
      <w:pPr>
        <w:jc w:val="both"/>
        <w:rPr>
          <w:lang w:val="es-PE"/>
        </w:rPr>
      </w:pPr>
      <w:r w:rsidRPr="00AE3FAA">
        <w:rPr>
          <w:lang w:val="es-PE"/>
        </w:rPr>
        <w:t xml:space="preserve">Además de estimar la </w:t>
      </w:r>
      <w:r w:rsidR="007D6BCF" w:rsidRPr="00AE3FAA">
        <w:rPr>
          <w:lang w:val="es-PE"/>
        </w:rPr>
        <w:t>severidad</w:t>
      </w:r>
      <w:r w:rsidRPr="00AE3FAA">
        <w:rPr>
          <w:lang w:val="es-PE"/>
        </w:rPr>
        <w:t xml:space="preserve"> de las necesidades dentro de cada mesa sectorial, los </w:t>
      </w:r>
      <w:r w:rsidR="008E1510" w:rsidRPr="00AE3FAA">
        <w:rPr>
          <w:lang w:val="es-PE"/>
        </w:rPr>
        <w:t>análisis de necesidades humanitarias</w:t>
      </w:r>
      <w:r w:rsidRPr="00AE3FAA">
        <w:rPr>
          <w:lang w:val="es-PE"/>
        </w:rPr>
        <w:t xml:space="preserve"> </w:t>
      </w:r>
      <w:r w:rsidR="009E64F9" w:rsidRPr="00AE3FAA">
        <w:rPr>
          <w:lang w:val="es-PE"/>
        </w:rPr>
        <w:t xml:space="preserve">anteriores </w:t>
      </w:r>
      <w:r w:rsidRPr="00AE3FAA">
        <w:rPr>
          <w:lang w:val="es-PE"/>
        </w:rPr>
        <w:t xml:space="preserve">han presentado una estimación de la </w:t>
      </w:r>
      <w:r w:rsidR="007D6BCF" w:rsidRPr="00AE3FAA">
        <w:rPr>
          <w:lang w:val="es-PE"/>
        </w:rPr>
        <w:t>severidad</w:t>
      </w:r>
      <w:r w:rsidRPr="00AE3FAA">
        <w:rPr>
          <w:lang w:val="es-PE"/>
        </w:rPr>
        <w:t xml:space="preserve"> de las necesidades en todas de las mesas sectoriales. </w:t>
      </w:r>
      <w:r w:rsidR="00C30CF1" w:rsidRPr="00AE3FAA">
        <w:rPr>
          <w:lang w:val="es-PE"/>
        </w:rPr>
        <w:t>Con b</w:t>
      </w:r>
      <w:r w:rsidRPr="00AE3FAA">
        <w:rPr>
          <w:lang w:val="es-PE"/>
        </w:rPr>
        <w:t xml:space="preserve">ase </w:t>
      </w:r>
      <w:r w:rsidR="00C30CF1" w:rsidRPr="00AE3FAA">
        <w:rPr>
          <w:lang w:val="es-PE"/>
        </w:rPr>
        <w:t xml:space="preserve">en </w:t>
      </w:r>
      <w:r w:rsidRPr="00AE3FAA">
        <w:rPr>
          <w:lang w:val="es-PE"/>
        </w:rPr>
        <w:t>l</w:t>
      </w:r>
      <w:r w:rsidR="00D43955">
        <w:rPr>
          <w:lang w:val="es-PE"/>
        </w:rPr>
        <w:t xml:space="preserve">as calificaciones </w:t>
      </w:r>
      <w:r w:rsidRPr="00AE3FAA">
        <w:rPr>
          <w:lang w:val="es-PE"/>
        </w:rPr>
        <w:t xml:space="preserve">de </w:t>
      </w:r>
      <w:r w:rsidR="007D6BCF" w:rsidRPr="00AE3FAA">
        <w:rPr>
          <w:lang w:val="es-PE"/>
        </w:rPr>
        <w:t>severidad</w:t>
      </w:r>
      <w:r w:rsidRPr="00AE3FAA">
        <w:rPr>
          <w:lang w:val="es-PE"/>
        </w:rPr>
        <w:t xml:space="preserve"> de cada mesa, </w:t>
      </w:r>
      <w:r w:rsidR="008E1510" w:rsidRPr="00AE3FAA">
        <w:rPr>
          <w:lang w:val="es-PE"/>
        </w:rPr>
        <w:t>la OCAH</w:t>
      </w:r>
      <w:r w:rsidRPr="00AE3FAA">
        <w:rPr>
          <w:lang w:val="es-PE"/>
        </w:rPr>
        <w:t xml:space="preserve"> estimará la </w:t>
      </w:r>
      <w:r w:rsidR="007D6BCF" w:rsidRPr="00AE3FAA">
        <w:rPr>
          <w:lang w:val="es-PE"/>
        </w:rPr>
        <w:t>severidad</w:t>
      </w:r>
      <w:r w:rsidRPr="00AE3FAA">
        <w:rPr>
          <w:lang w:val="es-PE"/>
        </w:rPr>
        <w:t xml:space="preserve"> de las necesidades </w:t>
      </w:r>
      <w:r w:rsidR="00D43955">
        <w:rPr>
          <w:lang w:val="es-PE"/>
        </w:rPr>
        <w:t>intersectoriales</w:t>
      </w:r>
      <w:r w:rsidR="00C30CF1" w:rsidRPr="00AE3FAA">
        <w:rPr>
          <w:lang w:val="es-PE"/>
        </w:rPr>
        <w:t xml:space="preserve"> </w:t>
      </w:r>
      <w:r w:rsidRPr="00AE3FAA">
        <w:rPr>
          <w:lang w:val="es-PE"/>
        </w:rPr>
        <w:t xml:space="preserve">por distrito </w:t>
      </w:r>
      <w:r w:rsidR="00C30CF1" w:rsidRPr="00AE3FAA">
        <w:rPr>
          <w:lang w:val="es-PE"/>
        </w:rPr>
        <w:t>a partir de</w:t>
      </w:r>
      <w:r w:rsidRPr="00AE3FAA">
        <w:rPr>
          <w:lang w:val="es-PE"/>
        </w:rPr>
        <w:t xml:space="preserve"> la misma metodología </w:t>
      </w:r>
      <w:r w:rsidR="00C30CF1" w:rsidRPr="00AE3FAA">
        <w:rPr>
          <w:lang w:val="es-PE"/>
        </w:rPr>
        <w:t>d</w:t>
      </w:r>
      <w:r w:rsidRPr="00AE3FAA">
        <w:rPr>
          <w:lang w:val="es-PE"/>
        </w:rPr>
        <w:t xml:space="preserve">e 2017 (véase la metodología del anexo del </w:t>
      </w:r>
      <w:r w:rsidR="008E1510" w:rsidRPr="00AE3FAA">
        <w:rPr>
          <w:lang w:val="es-PE"/>
        </w:rPr>
        <w:t>análisis de necesidades humanitarias</w:t>
      </w:r>
      <w:r w:rsidRPr="00AE3FAA">
        <w:rPr>
          <w:lang w:val="es-PE"/>
        </w:rPr>
        <w:t xml:space="preserve"> </w:t>
      </w:r>
      <w:r w:rsidR="00C30CF1" w:rsidRPr="00AE3FAA">
        <w:rPr>
          <w:lang w:val="es-PE"/>
        </w:rPr>
        <w:t xml:space="preserve">de </w:t>
      </w:r>
      <w:r w:rsidRPr="00AE3FAA">
        <w:rPr>
          <w:lang w:val="es-PE"/>
        </w:rPr>
        <w:t xml:space="preserve">2017 para </w:t>
      </w:r>
      <w:r w:rsidR="00C30CF1" w:rsidRPr="00AE3FAA">
        <w:rPr>
          <w:lang w:val="es-PE"/>
        </w:rPr>
        <w:t>un</w:t>
      </w:r>
      <w:r w:rsidRPr="00AE3FAA">
        <w:rPr>
          <w:lang w:val="es-PE"/>
        </w:rPr>
        <w:t xml:space="preserve">a </w:t>
      </w:r>
      <w:r w:rsidRPr="00AE3FAA">
        <w:rPr>
          <w:lang w:val="es-PE"/>
        </w:rPr>
        <w:lastRenderedPageBreak/>
        <w:t xml:space="preserve">explicación </w:t>
      </w:r>
      <w:r w:rsidR="00C30CF1" w:rsidRPr="00AE3FAA">
        <w:rPr>
          <w:lang w:val="es-PE"/>
        </w:rPr>
        <w:t>sobr</w:t>
      </w:r>
      <w:r w:rsidRPr="00AE3FAA">
        <w:rPr>
          <w:lang w:val="es-PE"/>
        </w:rPr>
        <w:t xml:space="preserve">e este enfoque). También se estimará la </w:t>
      </w:r>
      <w:r w:rsidR="007D6BCF" w:rsidRPr="00AE3FAA">
        <w:rPr>
          <w:lang w:val="es-PE"/>
        </w:rPr>
        <w:t>severidad</w:t>
      </w:r>
      <w:r w:rsidRPr="00AE3FAA">
        <w:rPr>
          <w:lang w:val="es-PE"/>
        </w:rPr>
        <w:t xml:space="preserve"> de las necesidades </w:t>
      </w:r>
      <w:r w:rsidR="00D43955">
        <w:rPr>
          <w:lang w:val="es-PE"/>
        </w:rPr>
        <w:t>inter</w:t>
      </w:r>
      <w:r w:rsidRPr="00AE3FAA">
        <w:rPr>
          <w:lang w:val="es-PE"/>
        </w:rPr>
        <w:t xml:space="preserve">sectoriales respecto </w:t>
      </w:r>
      <w:r w:rsidR="00C30CF1" w:rsidRPr="00AE3FAA">
        <w:rPr>
          <w:lang w:val="es-PE"/>
        </w:rPr>
        <w:t>de</w:t>
      </w:r>
      <w:r w:rsidRPr="00AE3FAA">
        <w:rPr>
          <w:lang w:val="es-PE"/>
        </w:rPr>
        <w:t xml:space="preserve"> las áreas de programación integrada, como la respuesta al cólera (</w:t>
      </w:r>
      <w:r w:rsidR="003B0B1A" w:rsidRPr="00AE3FAA">
        <w:rPr>
          <w:lang w:val="es-PE"/>
        </w:rPr>
        <w:t>agua, saneamiento e higiene</w:t>
      </w:r>
      <w:r w:rsidRPr="00AE3FAA">
        <w:rPr>
          <w:lang w:val="es-PE"/>
        </w:rPr>
        <w:t xml:space="preserve"> y </w:t>
      </w:r>
      <w:r w:rsidR="00C30CF1" w:rsidRPr="00AE3FAA">
        <w:rPr>
          <w:lang w:val="es-PE"/>
        </w:rPr>
        <w:t>s</w:t>
      </w:r>
      <w:r w:rsidRPr="00AE3FAA">
        <w:rPr>
          <w:lang w:val="es-PE"/>
        </w:rPr>
        <w:t>alud) y la prevención de hambrunas (</w:t>
      </w:r>
      <w:r w:rsidR="00C30CF1" w:rsidRPr="00AE3FAA">
        <w:rPr>
          <w:lang w:val="es-PE"/>
        </w:rPr>
        <w:t>mesa sectorial de seguridad alimentaria y agricultura</w:t>
      </w:r>
      <w:r w:rsidRPr="00AE3FAA">
        <w:rPr>
          <w:lang w:val="es-PE"/>
        </w:rPr>
        <w:t xml:space="preserve">, </w:t>
      </w:r>
      <w:r w:rsidR="00C30CF1" w:rsidRPr="00AE3FAA">
        <w:rPr>
          <w:lang w:val="es-PE"/>
        </w:rPr>
        <w:t>n</w:t>
      </w:r>
      <w:r w:rsidRPr="00AE3FAA">
        <w:rPr>
          <w:lang w:val="es-PE"/>
        </w:rPr>
        <w:t xml:space="preserve">utrición, </w:t>
      </w:r>
      <w:r w:rsidR="003B0B1A" w:rsidRPr="00AE3FAA">
        <w:rPr>
          <w:lang w:val="es-PE"/>
        </w:rPr>
        <w:t>agua, saneamiento e higiene</w:t>
      </w:r>
      <w:r w:rsidRPr="00AE3FAA">
        <w:rPr>
          <w:lang w:val="es-PE"/>
        </w:rPr>
        <w:t xml:space="preserve"> y </w:t>
      </w:r>
      <w:r w:rsidR="00C30CF1" w:rsidRPr="00AE3FAA">
        <w:rPr>
          <w:lang w:val="es-PE"/>
        </w:rPr>
        <w:t>s</w:t>
      </w:r>
      <w:r w:rsidRPr="00AE3FAA">
        <w:rPr>
          <w:lang w:val="es-PE"/>
        </w:rPr>
        <w:t>alud).</w:t>
      </w:r>
    </w:p>
    <w:p w14:paraId="1D6CABFE" w14:textId="77777777" w:rsidR="000B5187" w:rsidRPr="00AE3FAA" w:rsidRDefault="000B5187" w:rsidP="000B5187">
      <w:pPr>
        <w:jc w:val="both"/>
        <w:rPr>
          <w:lang w:val="es-PE"/>
        </w:rPr>
      </w:pPr>
      <w:r w:rsidRPr="00AE3FAA">
        <w:rPr>
          <w:lang w:val="es-PE"/>
        </w:rPr>
        <w:t xml:space="preserve">CONJUNTO DE DATOS DE REFERENCIA COMÚN </w:t>
      </w:r>
    </w:p>
    <w:p w14:paraId="1BEBE707" w14:textId="5BF417AE" w:rsidR="000B5187" w:rsidRPr="00AE3FAA" w:rsidRDefault="000B5187" w:rsidP="000B5187">
      <w:pPr>
        <w:jc w:val="both"/>
        <w:rPr>
          <w:lang w:val="es-PE"/>
        </w:rPr>
      </w:pPr>
      <w:r w:rsidRPr="00AE3FAA">
        <w:rPr>
          <w:lang w:val="es-PE"/>
        </w:rPr>
        <w:t>La OC</w:t>
      </w:r>
      <w:r w:rsidR="00C30CF1" w:rsidRPr="00AE3FAA">
        <w:rPr>
          <w:lang w:val="es-PE"/>
        </w:rPr>
        <w:t>A</w:t>
      </w:r>
      <w:r w:rsidRPr="00AE3FAA">
        <w:rPr>
          <w:lang w:val="es-PE"/>
        </w:rPr>
        <w:t xml:space="preserve">H preparará un conjunto de datos comunes como referencia para todas las mesas sectoriales (por ejemplo, cifras de población ajustadas, desglose por sexo y edad, número de desplazados internos, etc.). Este conjunto de datos </w:t>
      </w:r>
      <w:r w:rsidR="00C30CF1" w:rsidRPr="00AE3FAA">
        <w:rPr>
          <w:lang w:val="es-PE"/>
        </w:rPr>
        <w:t xml:space="preserve">se </w:t>
      </w:r>
      <w:r w:rsidRPr="00AE3FAA">
        <w:rPr>
          <w:lang w:val="es-PE"/>
        </w:rPr>
        <w:t>deberá u</w:t>
      </w:r>
      <w:r w:rsidR="00C30CF1" w:rsidRPr="00AE3FAA">
        <w:rPr>
          <w:lang w:val="es-PE"/>
        </w:rPr>
        <w:t>s</w:t>
      </w:r>
      <w:r w:rsidRPr="00AE3FAA">
        <w:rPr>
          <w:lang w:val="es-PE"/>
        </w:rPr>
        <w:t>ar para estimar el número de personas con necesidades, de modo que todas las mesas sectoriales u</w:t>
      </w:r>
      <w:r w:rsidR="00C30CF1" w:rsidRPr="00AE3FAA">
        <w:rPr>
          <w:lang w:val="es-PE"/>
        </w:rPr>
        <w:t>s</w:t>
      </w:r>
      <w:r w:rsidRPr="00AE3FAA">
        <w:rPr>
          <w:lang w:val="es-PE"/>
        </w:rPr>
        <w:t xml:space="preserve">en la misma fuente de datos. </w:t>
      </w:r>
    </w:p>
    <w:sectPr w:rsidR="000B5187" w:rsidRPr="00AE3FAA" w:rsidSect="00EC2C17">
      <w:headerReference w:type="default" r:id="rId24"/>
      <w:footerReference w:type="default" r:id="rId25"/>
      <w:headerReference w:type="first" r:id="rId26"/>
      <w:footerReference w:type="first" r:id="rId2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7747" w14:textId="77777777" w:rsidR="00CC717D" w:rsidRDefault="00CC717D" w:rsidP="00233ADC">
      <w:pPr>
        <w:spacing w:after="0" w:line="240" w:lineRule="auto"/>
      </w:pPr>
      <w:r>
        <w:separator/>
      </w:r>
    </w:p>
  </w:endnote>
  <w:endnote w:type="continuationSeparator" w:id="0">
    <w:p w14:paraId="37973A4F" w14:textId="77777777" w:rsidR="00CC717D" w:rsidRDefault="00CC717D" w:rsidP="0023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lang w:val="es-PE"/>
      </w:rPr>
      <w:id w:val="-1086295950"/>
      <w:docPartObj>
        <w:docPartGallery w:val="Page Numbers (Bottom of Page)"/>
        <w:docPartUnique/>
      </w:docPartObj>
    </w:sdtPr>
    <w:sdtEndPr/>
    <w:sdtContent>
      <w:p w14:paraId="67406A17" w14:textId="43C97DCB" w:rsidR="00DD3812" w:rsidRPr="000B5187" w:rsidRDefault="00DD3812" w:rsidP="00915AD1">
        <w:pPr>
          <w:pStyle w:val="Pieddepage"/>
          <w:rPr>
            <w:lang w:val="es-PE"/>
          </w:rPr>
        </w:pPr>
        <w:r w:rsidRPr="000B5187">
          <w:rPr>
            <w:rFonts w:ascii="Arial" w:hAnsi="Arial" w:cs="Arial"/>
            <w:sz w:val="18"/>
            <w:szCs w:val="18"/>
            <w:lang w:val="es-PE"/>
          </w:rPr>
          <w:t>Mesa sectorial mundial de agua, saneamiento e higiene, junio de 2018</w:t>
        </w:r>
        <w:r w:rsidRPr="000B5187">
          <w:rPr>
            <w:lang w:val="es-PE"/>
          </w:rPr>
          <w:tab/>
        </w:r>
        <w:r w:rsidRPr="000B5187">
          <w:rPr>
            <w:lang w:val="es-PE"/>
          </w:rPr>
          <w:tab/>
        </w:r>
        <w:r w:rsidRPr="000B5187">
          <w:rPr>
            <w:rFonts w:ascii="Arial" w:hAnsi="Arial" w:cs="Arial"/>
            <w:sz w:val="18"/>
            <w:lang w:val="es-PE"/>
          </w:rPr>
          <w:t xml:space="preserve">Página | </w:t>
        </w:r>
        <w:r w:rsidRPr="000B5187">
          <w:rPr>
            <w:rFonts w:ascii="Arial" w:hAnsi="Arial" w:cs="Arial"/>
            <w:sz w:val="18"/>
            <w:lang w:val="es-PE"/>
          </w:rPr>
          <w:fldChar w:fldCharType="begin"/>
        </w:r>
        <w:r w:rsidRPr="000B5187">
          <w:rPr>
            <w:rFonts w:ascii="Arial" w:hAnsi="Arial" w:cs="Arial"/>
            <w:sz w:val="18"/>
            <w:lang w:val="es-PE"/>
          </w:rPr>
          <w:instrText xml:space="preserve"> PAGE   \* MERGEFORMAT </w:instrText>
        </w:r>
        <w:r w:rsidRPr="000B5187">
          <w:rPr>
            <w:rFonts w:ascii="Arial" w:hAnsi="Arial" w:cs="Arial"/>
            <w:sz w:val="18"/>
            <w:lang w:val="es-PE"/>
          </w:rPr>
          <w:fldChar w:fldCharType="separate"/>
        </w:r>
        <w:r w:rsidRPr="000B5187">
          <w:rPr>
            <w:rFonts w:ascii="Arial" w:hAnsi="Arial" w:cs="Arial"/>
            <w:noProof/>
            <w:sz w:val="18"/>
            <w:lang w:val="es-PE"/>
          </w:rPr>
          <w:t>6</w:t>
        </w:r>
        <w:r w:rsidRPr="000B5187">
          <w:rPr>
            <w:rFonts w:ascii="Arial" w:hAnsi="Arial" w:cs="Arial"/>
            <w:noProof/>
            <w:sz w:val="18"/>
            <w:lang w:val="es-PE"/>
          </w:rPr>
          <w:fldChar w:fldCharType="end"/>
        </w:r>
        <w:r w:rsidRPr="000B5187">
          <w:rPr>
            <w:rFonts w:ascii="Arial" w:hAnsi="Arial" w:cs="Arial"/>
            <w:sz w:val="18"/>
            <w:lang w:val="es-PE"/>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209224"/>
      <w:docPartObj>
        <w:docPartGallery w:val="Page Numbers (Bottom of Page)"/>
        <w:docPartUnique/>
      </w:docPartObj>
    </w:sdtPr>
    <w:sdtEndPr>
      <w:rPr>
        <w:noProof/>
      </w:rPr>
    </w:sdtEndPr>
    <w:sdtContent>
      <w:p w14:paraId="745990A1" w14:textId="199FF909" w:rsidR="00DD3812" w:rsidRDefault="00DD3812">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7DF13586" w14:textId="77777777" w:rsidR="00DD3812" w:rsidRDefault="00DD3812" w:rsidP="00233AD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5B2C" w14:textId="77777777" w:rsidR="00CC717D" w:rsidRDefault="00CC717D" w:rsidP="00233ADC">
      <w:pPr>
        <w:spacing w:after="0" w:line="240" w:lineRule="auto"/>
      </w:pPr>
      <w:r>
        <w:separator/>
      </w:r>
    </w:p>
  </w:footnote>
  <w:footnote w:type="continuationSeparator" w:id="0">
    <w:p w14:paraId="7C0FADE1" w14:textId="77777777" w:rsidR="00CC717D" w:rsidRDefault="00CC717D" w:rsidP="00233ADC">
      <w:pPr>
        <w:spacing w:after="0" w:line="240" w:lineRule="auto"/>
      </w:pPr>
      <w:r>
        <w:continuationSeparator/>
      </w:r>
    </w:p>
  </w:footnote>
  <w:footnote w:id="1">
    <w:p w14:paraId="7D84ED69" w14:textId="29674B8A" w:rsidR="00DD3812" w:rsidRPr="0056016C" w:rsidRDefault="00DD3812" w:rsidP="00C63851">
      <w:pPr>
        <w:pStyle w:val="Notedebasdepage"/>
        <w:rPr>
          <w:lang w:val="es-419"/>
        </w:rPr>
      </w:pPr>
      <w:r w:rsidRPr="0056016C">
        <w:rPr>
          <w:rStyle w:val="Appelnotedebasdep"/>
          <w:lang w:val="es-419"/>
        </w:rPr>
        <w:footnoteRef/>
      </w:r>
      <w:r w:rsidR="00F468FF">
        <w:rPr>
          <w:lang w:val="es-419"/>
        </w:rPr>
        <w:t xml:space="preserve"> L</w:t>
      </w:r>
      <w:r w:rsidRPr="0056016C">
        <w:rPr>
          <w:lang w:val="es-419"/>
        </w:rPr>
        <w:t xml:space="preserve">os términos sector, mesas sectoriales y plataforma de coordinación se </w:t>
      </w:r>
      <w:r w:rsidR="00F468FF">
        <w:rPr>
          <w:lang w:val="es-419"/>
        </w:rPr>
        <w:t>usan indistintamente en todo el</w:t>
      </w:r>
      <w:r w:rsidRPr="0056016C">
        <w:rPr>
          <w:lang w:val="es-419"/>
        </w:rPr>
        <w:t xml:space="preserv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92F9" w14:textId="201625C4" w:rsidR="00DD3812" w:rsidRPr="004A44A0" w:rsidRDefault="00DD3812" w:rsidP="009E5611">
    <w:pPr>
      <w:pStyle w:val="En-tte"/>
      <w:jc w:val="right"/>
      <w:rPr>
        <w:rFonts w:ascii="Arial" w:hAnsi="Arial" w:cs="Arial"/>
        <w:i/>
        <w:color w:val="009999"/>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60C3" w14:textId="3443959D" w:rsidR="00DD3812" w:rsidRDefault="00DD3812">
    <w:pPr>
      <w:pStyle w:val="En-tte"/>
    </w:pPr>
    <w:r>
      <w:rPr>
        <w:rFonts w:cs="Arial"/>
        <w:b/>
        <w:bCs/>
        <w:noProof/>
        <w:color w:val="006666"/>
        <w:sz w:val="28"/>
        <w:szCs w:val="28"/>
        <w:lang w:val="en-US"/>
      </w:rPr>
      <w:drawing>
        <wp:anchor distT="0" distB="0" distL="114300" distR="114300" simplePos="0" relativeHeight="251657216" behindDoc="0" locked="0" layoutInCell="1" allowOverlap="1" wp14:anchorId="6298B490" wp14:editId="4BFD5AB0">
          <wp:simplePos x="0" y="0"/>
          <wp:positionH relativeFrom="column">
            <wp:posOffset>-120770</wp:posOffset>
          </wp:positionH>
          <wp:positionV relativeFrom="paragraph">
            <wp:posOffset>-372206</wp:posOffset>
          </wp:positionV>
          <wp:extent cx="2035834" cy="734114"/>
          <wp:effectExtent l="0" t="0" r="254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olution.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34" cy="7341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9F8"/>
    <w:multiLevelType w:val="hybridMultilevel"/>
    <w:tmpl w:val="002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63CF"/>
    <w:multiLevelType w:val="hybridMultilevel"/>
    <w:tmpl w:val="8A9A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510C1"/>
    <w:multiLevelType w:val="hybridMultilevel"/>
    <w:tmpl w:val="D07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37B9"/>
    <w:multiLevelType w:val="hybridMultilevel"/>
    <w:tmpl w:val="0892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009D"/>
    <w:multiLevelType w:val="hybridMultilevel"/>
    <w:tmpl w:val="56B0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11980"/>
    <w:multiLevelType w:val="hybridMultilevel"/>
    <w:tmpl w:val="1F16EFB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F4322"/>
    <w:multiLevelType w:val="multilevel"/>
    <w:tmpl w:val="396091E8"/>
    <w:lvl w:ilvl="0">
      <w:start w:val="1"/>
      <w:numFmt w:val="decimal"/>
      <w:pStyle w:val="SubheadingWASH"/>
      <w:lvlText w:val="%1."/>
      <w:lvlJc w:val="left"/>
      <w:pPr>
        <w:ind w:left="64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60" w:hanging="720"/>
      </w:pPr>
      <w:rPr>
        <w:rFonts w:hint="default"/>
      </w:rPr>
    </w:lvl>
    <w:lvl w:ilvl="2">
      <w:start w:val="1"/>
      <w:numFmt w:val="decimal"/>
      <w:pStyle w:val="CategoryheadingWASH"/>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7" w15:restartNumberingAfterBreak="0">
    <w:nsid w:val="408D161F"/>
    <w:multiLevelType w:val="hybridMultilevel"/>
    <w:tmpl w:val="9736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E5B"/>
    <w:multiLevelType w:val="hybridMultilevel"/>
    <w:tmpl w:val="36A23C80"/>
    <w:lvl w:ilvl="0" w:tplc="0D605A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600838"/>
    <w:multiLevelType w:val="multilevel"/>
    <w:tmpl w:val="712E693E"/>
    <w:lvl w:ilvl="0">
      <w:start w:val="1"/>
      <w:numFmt w:val="decimal"/>
      <w:pStyle w:val="heading1wash"/>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FCC7112"/>
    <w:multiLevelType w:val="hybridMultilevel"/>
    <w:tmpl w:val="A04C3056"/>
    <w:lvl w:ilvl="0" w:tplc="045ED2C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6538676D"/>
    <w:multiLevelType w:val="hybridMultilevel"/>
    <w:tmpl w:val="183864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6B3B07F0"/>
    <w:multiLevelType w:val="hybridMultilevel"/>
    <w:tmpl w:val="64B01360"/>
    <w:lvl w:ilvl="0" w:tplc="2F6209A2">
      <w:start w:val="1"/>
      <w:numFmt w:val="decimal"/>
      <w:pStyle w:val="Titre2"/>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74355AD2"/>
    <w:multiLevelType w:val="hybridMultilevel"/>
    <w:tmpl w:val="CF102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D8D4DED"/>
    <w:multiLevelType w:val="hybridMultilevel"/>
    <w:tmpl w:val="C39A7F5C"/>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6"/>
  </w:num>
  <w:num w:numId="3">
    <w:abstractNumId w:val="11"/>
  </w:num>
  <w:num w:numId="4">
    <w:abstractNumId w:val="0"/>
  </w:num>
  <w:num w:numId="5">
    <w:abstractNumId w:val="1"/>
  </w:num>
  <w:num w:numId="6">
    <w:abstractNumId w:val="13"/>
  </w:num>
  <w:num w:numId="7">
    <w:abstractNumId w:val="14"/>
  </w:num>
  <w:num w:numId="8">
    <w:abstractNumId w:val="5"/>
  </w:num>
  <w:num w:numId="9">
    <w:abstractNumId w:val="7"/>
  </w:num>
  <w:num w:numId="10">
    <w:abstractNumId w:val="12"/>
  </w:num>
  <w:num w:numId="11">
    <w:abstractNumId w:val="2"/>
  </w:num>
  <w:num w:numId="12">
    <w:abstractNumId w:val="3"/>
  </w:num>
  <w:num w:numId="13">
    <w:abstractNumId w:val="4"/>
  </w:num>
  <w:num w:numId="14">
    <w:abstractNumId w:val="8"/>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DC"/>
    <w:rsid w:val="0000153C"/>
    <w:rsid w:val="000021BD"/>
    <w:rsid w:val="00003332"/>
    <w:rsid w:val="00015D66"/>
    <w:rsid w:val="00017C3F"/>
    <w:rsid w:val="00020948"/>
    <w:rsid w:val="000218C5"/>
    <w:rsid w:val="00024EAF"/>
    <w:rsid w:val="00035CDA"/>
    <w:rsid w:val="00041EC2"/>
    <w:rsid w:val="000423A1"/>
    <w:rsid w:val="00047D02"/>
    <w:rsid w:val="00050B89"/>
    <w:rsid w:val="00061DBF"/>
    <w:rsid w:val="000654A7"/>
    <w:rsid w:val="0006654C"/>
    <w:rsid w:val="00070576"/>
    <w:rsid w:val="00074255"/>
    <w:rsid w:val="0008244F"/>
    <w:rsid w:val="00084377"/>
    <w:rsid w:val="0008777B"/>
    <w:rsid w:val="00095DB7"/>
    <w:rsid w:val="000A1AF2"/>
    <w:rsid w:val="000B5187"/>
    <w:rsid w:val="000C5E8C"/>
    <w:rsid w:val="000C6AAA"/>
    <w:rsid w:val="000C6F14"/>
    <w:rsid w:val="000C7220"/>
    <w:rsid w:val="000D06B0"/>
    <w:rsid w:val="000D1B18"/>
    <w:rsid w:val="000D1E4A"/>
    <w:rsid w:val="000D5D96"/>
    <w:rsid w:val="000D63FA"/>
    <w:rsid w:val="000E2BE7"/>
    <w:rsid w:val="000E5CFB"/>
    <w:rsid w:val="000E7E08"/>
    <w:rsid w:val="000F3873"/>
    <w:rsid w:val="001070B6"/>
    <w:rsid w:val="00107D10"/>
    <w:rsid w:val="001131B8"/>
    <w:rsid w:val="00114EBA"/>
    <w:rsid w:val="0012146D"/>
    <w:rsid w:val="0012406E"/>
    <w:rsid w:val="00124FBE"/>
    <w:rsid w:val="00126C36"/>
    <w:rsid w:val="00134E8B"/>
    <w:rsid w:val="001452CE"/>
    <w:rsid w:val="001469DF"/>
    <w:rsid w:val="00147B87"/>
    <w:rsid w:val="00156C13"/>
    <w:rsid w:val="001647FF"/>
    <w:rsid w:val="00165E76"/>
    <w:rsid w:val="001707A6"/>
    <w:rsid w:val="001808DD"/>
    <w:rsid w:val="0018267D"/>
    <w:rsid w:val="001828C0"/>
    <w:rsid w:val="00184598"/>
    <w:rsid w:val="001B267F"/>
    <w:rsid w:val="001B40F0"/>
    <w:rsid w:val="001B7290"/>
    <w:rsid w:val="001C0EFE"/>
    <w:rsid w:val="001D5310"/>
    <w:rsid w:val="001F04E8"/>
    <w:rsid w:val="001F16AF"/>
    <w:rsid w:val="001F16B7"/>
    <w:rsid w:val="001F3BC2"/>
    <w:rsid w:val="00203CC8"/>
    <w:rsid w:val="00204CC1"/>
    <w:rsid w:val="00207004"/>
    <w:rsid w:val="00214E31"/>
    <w:rsid w:val="002153B7"/>
    <w:rsid w:val="00215534"/>
    <w:rsid w:val="0021608D"/>
    <w:rsid w:val="00216401"/>
    <w:rsid w:val="00223FF3"/>
    <w:rsid w:val="00226592"/>
    <w:rsid w:val="00226720"/>
    <w:rsid w:val="00227FA2"/>
    <w:rsid w:val="00230CCC"/>
    <w:rsid w:val="00233ADC"/>
    <w:rsid w:val="00233E34"/>
    <w:rsid w:val="00237B1C"/>
    <w:rsid w:val="002429F7"/>
    <w:rsid w:val="00243E8F"/>
    <w:rsid w:val="00245FFA"/>
    <w:rsid w:val="00246108"/>
    <w:rsid w:val="0024687F"/>
    <w:rsid w:val="00246E23"/>
    <w:rsid w:val="00250E04"/>
    <w:rsid w:val="0025310C"/>
    <w:rsid w:val="0025476F"/>
    <w:rsid w:val="0025690F"/>
    <w:rsid w:val="0026364E"/>
    <w:rsid w:val="0027436F"/>
    <w:rsid w:val="00282313"/>
    <w:rsid w:val="00282629"/>
    <w:rsid w:val="00283644"/>
    <w:rsid w:val="00284B0D"/>
    <w:rsid w:val="00286B72"/>
    <w:rsid w:val="00286DCF"/>
    <w:rsid w:val="00291229"/>
    <w:rsid w:val="002953D3"/>
    <w:rsid w:val="00295533"/>
    <w:rsid w:val="002977D6"/>
    <w:rsid w:val="002A004E"/>
    <w:rsid w:val="002A023B"/>
    <w:rsid w:val="002B62DB"/>
    <w:rsid w:val="002B7AAC"/>
    <w:rsid w:val="002C1113"/>
    <w:rsid w:val="002D0E5F"/>
    <w:rsid w:val="002D2E22"/>
    <w:rsid w:val="002E218A"/>
    <w:rsid w:val="002E5718"/>
    <w:rsid w:val="002F1651"/>
    <w:rsid w:val="002F32E6"/>
    <w:rsid w:val="002F4498"/>
    <w:rsid w:val="00315ADA"/>
    <w:rsid w:val="00322C63"/>
    <w:rsid w:val="00326504"/>
    <w:rsid w:val="00327266"/>
    <w:rsid w:val="00332B6D"/>
    <w:rsid w:val="00340BD9"/>
    <w:rsid w:val="00340F86"/>
    <w:rsid w:val="003422FD"/>
    <w:rsid w:val="003428EA"/>
    <w:rsid w:val="00347330"/>
    <w:rsid w:val="00350D34"/>
    <w:rsid w:val="00351C80"/>
    <w:rsid w:val="00352CAB"/>
    <w:rsid w:val="003532A4"/>
    <w:rsid w:val="00356391"/>
    <w:rsid w:val="00356D3B"/>
    <w:rsid w:val="00357068"/>
    <w:rsid w:val="003609CB"/>
    <w:rsid w:val="00362B55"/>
    <w:rsid w:val="003647A6"/>
    <w:rsid w:val="0036695D"/>
    <w:rsid w:val="0037084E"/>
    <w:rsid w:val="00371C5A"/>
    <w:rsid w:val="00374964"/>
    <w:rsid w:val="00392818"/>
    <w:rsid w:val="003940E2"/>
    <w:rsid w:val="00394DB3"/>
    <w:rsid w:val="00395148"/>
    <w:rsid w:val="00396C2E"/>
    <w:rsid w:val="00397718"/>
    <w:rsid w:val="003A0CC5"/>
    <w:rsid w:val="003A13E0"/>
    <w:rsid w:val="003A72DF"/>
    <w:rsid w:val="003B0B1A"/>
    <w:rsid w:val="003C14CC"/>
    <w:rsid w:val="003C4504"/>
    <w:rsid w:val="003C63B8"/>
    <w:rsid w:val="003D4FAF"/>
    <w:rsid w:val="003D7D25"/>
    <w:rsid w:val="003E298A"/>
    <w:rsid w:val="003E2AF4"/>
    <w:rsid w:val="003F4C33"/>
    <w:rsid w:val="003F6B91"/>
    <w:rsid w:val="004007E9"/>
    <w:rsid w:val="00405D56"/>
    <w:rsid w:val="00417807"/>
    <w:rsid w:val="004229E8"/>
    <w:rsid w:val="0043047A"/>
    <w:rsid w:val="00432363"/>
    <w:rsid w:val="00432CA8"/>
    <w:rsid w:val="00433230"/>
    <w:rsid w:val="004374D3"/>
    <w:rsid w:val="0043787A"/>
    <w:rsid w:val="00437CF8"/>
    <w:rsid w:val="004412DC"/>
    <w:rsid w:val="004540CA"/>
    <w:rsid w:val="0045658D"/>
    <w:rsid w:val="00456FF9"/>
    <w:rsid w:val="00457642"/>
    <w:rsid w:val="004615FB"/>
    <w:rsid w:val="00461D4F"/>
    <w:rsid w:val="00462D87"/>
    <w:rsid w:val="00463A95"/>
    <w:rsid w:val="00470071"/>
    <w:rsid w:val="0047256F"/>
    <w:rsid w:val="00472B28"/>
    <w:rsid w:val="004765DD"/>
    <w:rsid w:val="00490696"/>
    <w:rsid w:val="00490BC9"/>
    <w:rsid w:val="00493957"/>
    <w:rsid w:val="004A1DC7"/>
    <w:rsid w:val="004A391F"/>
    <w:rsid w:val="004A44A0"/>
    <w:rsid w:val="004A5DEB"/>
    <w:rsid w:val="004A616E"/>
    <w:rsid w:val="004C12E2"/>
    <w:rsid w:val="004C1999"/>
    <w:rsid w:val="004C2A4A"/>
    <w:rsid w:val="004D0493"/>
    <w:rsid w:val="004D0EA2"/>
    <w:rsid w:val="004D1029"/>
    <w:rsid w:val="004D175F"/>
    <w:rsid w:val="004D2DC6"/>
    <w:rsid w:val="004D39EA"/>
    <w:rsid w:val="004D44BC"/>
    <w:rsid w:val="004D543B"/>
    <w:rsid w:val="004D77B6"/>
    <w:rsid w:val="004D7EBD"/>
    <w:rsid w:val="004E5DD8"/>
    <w:rsid w:val="004E7611"/>
    <w:rsid w:val="004F1F10"/>
    <w:rsid w:val="004F652B"/>
    <w:rsid w:val="004F6801"/>
    <w:rsid w:val="00502DBF"/>
    <w:rsid w:val="00503352"/>
    <w:rsid w:val="0050337E"/>
    <w:rsid w:val="00506AD3"/>
    <w:rsid w:val="00514A1E"/>
    <w:rsid w:val="005177E0"/>
    <w:rsid w:val="00523AE1"/>
    <w:rsid w:val="00527504"/>
    <w:rsid w:val="00531B2D"/>
    <w:rsid w:val="00532564"/>
    <w:rsid w:val="005404C1"/>
    <w:rsid w:val="00540D40"/>
    <w:rsid w:val="00544C22"/>
    <w:rsid w:val="0055094E"/>
    <w:rsid w:val="00551E53"/>
    <w:rsid w:val="00552E7C"/>
    <w:rsid w:val="00555A9B"/>
    <w:rsid w:val="00557847"/>
    <w:rsid w:val="00570373"/>
    <w:rsid w:val="00581244"/>
    <w:rsid w:val="0058545A"/>
    <w:rsid w:val="005915F9"/>
    <w:rsid w:val="00591B08"/>
    <w:rsid w:val="005938D7"/>
    <w:rsid w:val="00597BD2"/>
    <w:rsid w:val="005A6E0E"/>
    <w:rsid w:val="005B4281"/>
    <w:rsid w:val="005B4B2A"/>
    <w:rsid w:val="005C1CC1"/>
    <w:rsid w:val="005C7FAF"/>
    <w:rsid w:val="005D35F7"/>
    <w:rsid w:val="005D41DD"/>
    <w:rsid w:val="005D5550"/>
    <w:rsid w:val="005E03CB"/>
    <w:rsid w:val="005E2B76"/>
    <w:rsid w:val="005F2282"/>
    <w:rsid w:val="00602B81"/>
    <w:rsid w:val="00604E97"/>
    <w:rsid w:val="00606B45"/>
    <w:rsid w:val="00614937"/>
    <w:rsid w:val="00621890"/>
    <w:rsid w:val="00627BA7"/>
    <w:rsid w:val="00631CF5"/>
    <w:rsid w:val="00632081"/>
    <w:rsid w:val="006352C3"/>
    <w:rsid w:val="006354AA"/>
    <w:rsid w:val="006365DD"/>
    <w:rsid w:val="00643C2F"/>
    <w:rsid w:val="00645971"/>
    <w:rsid w:val="00646F62"/>
    <w:rsid w:val="006477A2"/>
    <w:rsid w:val="006510E7"/>
    <w:rsid w:val="00660571"/>
    <w:rsid w:val="00660803"/>
    <w:rsid w:val="006642B6"/>
    <w:rsid w:val="00665000"/>
    <w:rsid w:val="00684AEF"/>
    <w:rsid w:val="00687655"/>
    <w:rsid w:val="00696225"/>
    <w:rsid w:val="0069654C"/>
    <w:rsid w:val="006A45BB"/>
    <w:rsid w:val="006A7F75"/>
    <w:rsid w:val="006B0E1B"/>
    <w:rsid w:val="006B122C"/>
    <w:rsid w:val="006B268C"/>
    <w:rsid w:val="006B640F"/>
    <w:rsid w:val="006C2FF5"/>
    <w:rsid w:val="006C302F"/>
    <w:rsid w:val="006C33A1"/>
    <w:rsid w:val="006C46E5"/>
    <w:rsid w:val="006D0D4E"/>
    <w:rsid w:val="006D1A94"/>
    <w:rsid w:val="006D64F4"/>
    <w:rsid w:val="006E1DB6"/>
    <w:rsid w:val="006E292C"/>
    <w:rsid w:val="006E2A40"/>
    <w:rsid w:val="006F0086"/>
    <w:rsid w:val="006F2301"/>
    <w:rsid w:val="006F2E05"/>
    <w:rsid w:val="006F3788"/>
    <w:rsid w:val="0070049F"/>
    <w:rsid w:val="00700EF3"/>
    <w:rsid w:val="007018D8"/>
    <w:rsid w:val="007057E0"/>
    <w:rsid w:val="007151F6"/>
    <w:rsid w:val="007154F2"/>
    <w:rsid w:val="007155F5"/>
    <w:rsid w:val="007179BE"/>
    <w:rsid w:val="007265E4"/>
    <w:rsid w:val="0072702E"/>
    <w:rsid w:val="00727E1D"/>
    <w:rsid w:val="00737DB6"/>
    <w:rsid w:val="007463DC"/>
    <w:rsid w:val="007466A4"/>
    <w:rsid w:val="0075076E"/>
    <w:rsid w:val="00753B17"/>
    <w:rsid w:val="00754911"/>
    <w:rsid w:val="007600B2"/>
    <w:rsid w:val="00771615"/>
    <w:rsid w:val="00775E42"/>
    <w:rsid w:val="00777C4F"/>
    <w:rsid w:val="00780B90"/>
    <w:rsid w:val="00781CE7"/>
    <w:rsid w:val="00790B0D"/>
    <w:rsid w:val="00792516"/>
    <w:rsid w:val="00793FC7"/>
    <w:rsid w:val="007966AB"/>
    <w:rsid w:val="007A3110"/>
    <w:rsid w:val="007B03D3"/>
    <w:rsid w:val="007B1C77"/>
    <w:rsid w:val="007B5809"/>
    <w:rsid w:val="007C1CDA"/>
    <w:rsid w:val="007C3A04"/>
    <w:rsid w:val="007D6BCF"/>
    <w:rsid w:val="007D6D05"/>
    <w:rsid w:val="007E2201"/>
    <w:rsid w:val="007E3A50"/>
    <w:rsid w:val="007F0EBC"/>
    <w:rsid w:val="007F5BE7"/>
    <w:rsid w:val="007F5D88"/>
    <w:rsid w:val="007F65E6"/>
    <w:rsid w:val="007F67E4"/>
    <w:rsid w:val="007F76A5"/>
    <w:rsid w:val="00800721"/>
    <w:rsid w:val="008053BC"/>
    <w:rsid w:val="00805E44"/>
    <w:rsid w:val="00810151"/>
    <w:rsid w:val="00815004"/>
    <w:rsid w:val="00816375"/>
    <w:rsid w:val="00816AFB"/>
    <w:rsid w:val="008237BC"/>
    <w:rsid w:val="00824B36"/>
    <w:rsid w:val="0082712D"/>
    <w:rsid w:val="00835440"/>
    <w:rsid w:val="00836235"/>
    <w:rsid w:val="0083748C"/>
    <w:rsid w:val="00850911"/>
    <w:rsid w:val="00852648"/>
    <w:rsid w:val="00856FF9"/>
    <w:rsid w:val="00857270"/>
    <w:rsid w:val="00861D3E"/>
    <w:rsid w:val="00862FCE"/>
    <w:rsid w:val="00863601"/>
    <w:rsid w:val="00866D37"/>
    <w:rsid w:val="00872EE6"/>
    <w:rsid w:val="00875D7D"/>
    <w:rsid w:val="00876CF2"/>
    <w:rsid w:val="00882DAF"/>
    <w:rsid w:val="008835AF"/>
    <w:rsid w:val="00885145"/>
    <w:rsid w:val="00896BEE"/>
    <w:rsid w:val="008A010C"/>
    <w:rsid w:val="008A0122"/>
    <w:rsid w:val="008A083C"/>
    <w:rsid w:val="008A1EE9"/>
    <w:rsid w:val="008A2A7C"/>
    <w:rsid w:val="008A6B24"/>
    <w:rsid w:val="008B48B0"/>
    <w:rsid w:val="008C1010"/>
    <w:rsid w:val="008C331C"/>
    <w:rsid w:val="008C4B9B"/>
    <w:rsid w:val="008C71AD"/>
    <w:rsid w:val="008D5408"/>
    <w:rsid w:val="008E1510"/>
    <w:rsid w:val="008E2AF8"/>
    <w:rsid w:val="008F2E13"/>
    <w:rsid w:val="0090730D"/>
    <w:rsid w:val="00907500"/>
    <w:rsid w:val="00907E6F"/>
    <w:rsid w:val="00913FE0"/>
    <w:rsid w:val="00915AD1"/>
    <w:rsid w:val="00916C15"/>
    <w:rsid w:val="0091732A"/>
    <w:rsid w:val="00920D0D"/>
    <w:rsid w:val="00927C54"/>
    <w:rsid w:val="00931E62"/>
    <w:rsid w:val="00932454"/>
    <w:rsid w:val="0094335D"/>
    <w:rsid w:val="009469DF"/>
    <w:rsid w:val="00947203"/>
    <w:rsid w:val="00947EC6"/>
    <w:rsid w:val="00950EF7"/>
    <w:rsid w:val="00953AFD"/>
    <w:rsid w:val="00957B94"/>
    <w:rsid w:val="009607DF"/>
    <w:rsid w:val="00960B05"/>
    <w:rsid w:val="009619B3"/>
    <w:rsid w:val="009660AF"/>
    <w:rsid w:val="00971915"/>
    <w:rsid w:val="009736B7"/>
    <w:rsid w:val="00980F3C"/>
    <w:rsid w:val="009819D3"/>
    <w:rsid w:val="0098431A"/>
    <w:rsid w:val="009856B6"/>
    <w:rsid w:val="00992233"/>
    <w:rsid w:val="0099743C"/>
    <w:rsid w:val="009A47D5"/>
    <w:rsid w:val="009C01BE"/>
    <w:rsid w:val="009C408A"/>
    <w:rsid w:val="009C4FB4"/>
    <w:rsid w:val="009C58D2"/>
    <w:rsid w:val="009C6FF6"/>
    <w:rsid w:val="009E0D4D"/>
    <w:rsid w:val="009E5611"/>
    <w:rsid w:val="009E64F9"/>
    <w:rsid w:val="00A01CF2"/>
    <w:rsid w:val="00A02314"/>
    <w:rsid w:val="00A03536"/>
    <w:rsid w:val="00A05048"/>
    <w:rsid w:val="00A068F9"/>
    <w:rsid w:val="00A11CF4"/>
    <w:rsid w:val="00A16DBA"/>
    <w:rsid w:val="00A20677"/>
    <w:rsid w:val="00A210A5"/>
    <w:rsid w:val="00A251AF"/>
    <w:rsid w:val="00A25D38"/>
    <w:rsid w:val="00A3022C"/>
    <w:rsid w:val="00A406A4"/>
    <w:rsid w:val="00A424FA"/>
    <w:rsid w:val="00A533EA"/>
    <w:rsid w:val="00A53EE1"/>
    <w:rsid w:val="00A55EF8"/>
    <w:rsid w:val="00A6409D"/>
    <w:rsid w:val="00A6479C"/>
    <w:rsid w:val="00A71B2B"/>
    <w:rsid w:val="00A72A72"/>
    <w:rsid w:val="00A73BCF"/>
    <w:rsid w:val="00A82596"/>
    <w:rsid w:val="00A82CBB"/>
    <w:rsid w:val="00A92C96"/>
    <w:rsid w:val="00AA3B4A"/>
    <w:rsid w:val="00AB0C27"/>
    <w:rsid w:val="00AB1F25"/>
    <w:rsid w:val="00AB4E00"/>
    <w:rsid w:val="00AC1B9D"/>
    <w:rsid w:val="00AC3A83"/>
    <w:rsid w:val="00AC568F"/>
    <w:rsid w:val="00AC7BF1"/>
    <w:rsid w:val="00AD4C27"/>
    <w:rsid w:val="00AD7781"/>
    <w:rsid w:val="00AE0B9D"/>
    <w:rsid w:val="00AE3FAA"/>
    <w:rsid w:val="00AE5075"/>
    <w:rsid w:val="00AF2EE7"/>
    <w:rsid w:val="00B01631"/>
    <w:rsid w:val="00B03BCE"/>
    <w:rsid w:val="00B04729"/>
    <w:rsid w:val="00B05362"/>
    <w:rsid w:val="00B06B17"/>
    <w:rsid w:val="00B076F3"/>
    <w:rsid w:val="00B11BB9"/>
    <w:rsid w:val="00B166A5"/>
    <w:rsid w:val="00B22361"/>
    <w:rsid w:val="00B23CDB"/>
    <w:rsid w:val="00B27D82"/>
    <w:rsid w:val="00B35AEA"/>
    <w:rsid w:val="00B46CF0"/>
    <w:rsid w:val="00B52787"/>
    <w:rsid w:val="00B57CA0"/>
    <w:rsid w:val="00B61382"/>
    <w:rsid w:val="00B67B78"/>
    <w:rsid w:val="00B7213F"/>
    <w:rsid w:val="00B725A4"/>
    <w:rsid w:val="00B832C8"/>
    <w:rsid w:val="00B834C8"/>
    <w:rsid w:val="00B84571"/>
    <w:rsid w:val="00B856C1"/>
    <w:rsid w:val="00B862DB"/>
    <w:rsid w:val="00B93BB6"/>
    <w:rsid w:val="00B955E9"/>
    <w:rsid w:val="00BA1909"/>
    <w:rsid w:val="00BA2340"/>
    <w:rsid w:val="00BA419F"/>
    <w:rsid w:val="00BB12DC"/>
    <w:rsid w:val="00BB5331"/>
    <w:rsid w:val="00BC3486"/>
    <w:rsid w:val="00BC4BBB"/>
    <w:rsid w:val="00BC570B"/>
    <w:rsid w:val="00BD5313"/>
    <w:rsid w:val="00BE4CDC"/>
    <w:rsid w:val="00BE7129"/>
    <w:rsid w:val="00BE74B4"/>
    <w:rsid w:val="00BF0CF9"/>
    <w:rsid w:val="00C00E1D"/>
    <w:rsid w:val="00C16AF4"/>
    <w:rsid w:val="00C25096"/>
    <w:rsid w:val="00C30CF1"/>
    <w:rsid w:val="00C3482B"/>
    <w:rsid w:val="00C50968"/>
    <w:rsid w:val="00C52EDB"/>
    <w:rsid w:val="00C55DDE"/>
    <w:rsid w:val="00C56C82"/>
    <w:rsid w:val="00C631A9"/>
    <w:rsid w:val="00C63851"/>
    <w:rsid w:val="00C63E59"/>
    <w:rsid w:val="00C65509"/>
    <w:rsid w:val="00C93AA1"/>
    <w:rsid w:val="00CA43B7"/>
    <w:rsid w:val="00CB2E55"/>
    <w:rsid w:val="00CB3C00"/>
    <w:rsid w:val="00CB601D"/>
    <w:rsid w:val="00CB60D5"/>
    <w:rsid w:val="00CB7B3E"/>
    <w:rsid w:val="00CC4FF5"/>
    <w:rsid w:val="00CC717D"/>
    <w:rsid w:val="00CE2828"/>
    <w:rsid w:val="00CE5015"/>
    <w:rsid w:val="00CE5164"/>
    <w:rsid w:val="00CE6CF4"/>
    <w:rsid w:val="00CE7A34"/>
    <w:rsid w:val="00CF0550"/>
    <w:rsid w:val="00CF2092"/>
    <w:rsid w:val="00CF23C3"/>
    <w:rsid w:val="00CF4678"/>
    <w:rsid w:val="00CF49B4"/>
    <w:rsid w:val="00D011DF"/>
    <w:rsid w:val="00D02849"/>
    <w:rsid w:val="00D05A69"/>
    <w:rsid w:val="00D075BF"/>
    <w:rsid w:val="00D2219A"/>
    <w:rsid w:val="00D22683"/>
    <w:rsid w:val="00D22969"/>
    <w:rsid w:val="00D22D2B"/>
    <w:rsid w:val="00D23CA6"/>
    <w:rsid w:val="00D333A3"/>
    <w:rsid w:val="00D40B1E"/>
    <w:rsid w:val="00D43955"/>
    <w:rsid w:val="00D43B66"/>
    <w:rsid w:val="00D43E69"/>
    <w:rsid w:val="00D44DEA"/>
    <w:rsid w:val="00D4538B"/>
    <w:rsid w:val="00D51BB8"/>
    <w:rsid w:val="00D53249"/>
    <w:rsid w:val="00D670B0"/>
    <w:rsid w:val="00D676D1"/>
    <w:rsid w:val="00D70DE2"/>
    <w:rsid w:val="00D738E0"/>
    <w:rsid w:val="00D74A10"/>
    <w:rsid w:val="00D74C6A"/>
    <w:rsid w:val="00D74E0C"/>
    <w:rsid w:val="00D74E8F"/>
    <w:rsid w:val="00D84DD2"/>
    <w:rsid w:val="00D90AFD"/>
    <w:rsid w:val="00D91D37"/>
    <w:rsid w:val="00D94FF6"/>
    <w:rsid w:val="00DA2D7E"/>
    <w:rsid w:val="00DB5913"/>
    <w:rsid w:val="00DB785D"/>
    <w:rsid w:val="00DC295F"/>
    <w:rsid w:val="00DD3812"/>
    <w:rsid w:val="00DD4556"/>
    <w:rsid w:val="00DD5FBE"/>
    <w:rsid w:val="00DE31F7"/>
    <w:rsid w:val="00DE74CE"/>
    <w:rsid w:val="00DF08B3"/>
    <w:rsid w:val="00DF5536"/>
    <w:rsid w:val="00DF6672"/>
    <w:rsid w:val="00E03D15"/>
    <w:rsid w:val="00E11087"/>
    <w:rsid w:val="00E21495"/>
    <w:rsid w:val="00E24467"/>
    <w:rsid w:val="00E34A26"/>
    <w:rsid w:val="00E361BA"/>
    <w:rsid w:val="00E44A29"/>
    <w:rsid w:val="00E47055"/>
    <w:rsid w:val="00E47286"/>
    <w:rsid w:val="00E56DED"/>
    <w:rsid w:val="00E609F7"/>
    <w:rsid w:val="00E63FF4"/>
    <w:rsid w:val="00E65FA8"/>
    <w:rsid w:val="00E679C6"/>
    <w:rsid w:val="00E721EE"/>
    <w:rsid w:val="00E733E9"/>
    <w:rsid w:val="00E736C0"/>
    <w:rsid w:val="00E75B50"/>
    <w:rsid w:val="00E81F86"/>
    <w:rsid w:val="00E8318E"/>
    <w:rsid w:val="00E97106"/>
    <w:rsid w:val="00E97697"/>
    <w:rsid w:val="00EA0EBC"/>
    <w:rsid w:val="00EA1EBF"/>
    <w:rsid w:val="00EB06E3"/>
    <w:rsid w:val="00EB114E"/>
    <w:rsid w:val="00EB1505"/>
    <w:rsid w:val="00EB2872"/>
    <w:rsid w:val="00EB31EC"/>
    <w:rsid w:val="00EB522C"/>
    <w:rsid w:val="00EC1381"/>
    <w:rsid w:val="00EC2C17"/>
    <w:rsid w:val="00EC5C88"/>
    <w:rsid w:val="00EC7AED"/>
    <w:rsid w:val="00EC7C6F"/>
    <w:rsid w:val="00ED71CB"/>
    <w:rsid w:val="00EE36F9"/>
    <w:rsid w:val="00EE52C5"/>
    <w:rsid w:val="00EF40D8"/>
    <w:rsid w:val="00EF5CF1"/>
    <w:rsid w:val="00EF6113"/>
    <w:rsid w:val="00F01D02"/>
    <w:rsid w:val="00F07589"/>
    <w:rsid w:val="00F14D74"/>
    <w:rsid w:val="00F16CB5"/>
    <w:rsid w:val="00F213AA"/>
    <w:rsid w:val="00F249B2"/>
    <w:rsid w:val="00F32DC1"/>
    <w:rsid w:val="00F43AFA"/>
    <w:rsid w:val="00F465AC"/>
    <w:rsid w:val="00F468FF"/>
    <w:rsid w:val="00F52D13"/>
    <w:rsid w:val="00F536CB"/>
    <w:rsid w:val="00F62A36"/>
    <w:rsid w:val="00F62D40"/>
    <w:rsid w:val="00F6543E"/>
    <w:rsid w:val="00F66145"/>
    <w:rsid w:val="00F74726"/>
    <w:rsid w:val="00F74C80"/>
    <w:rsid w:val="00F764C0"/>
    <w:rsid w:val="00F76D67"/>
    <w:rsid w:val="00F807D4"/>
    <w:rsid w:val="00F83D57"/>
    <w:rsid w:val="00F84112"/>
    <w:rsid w:val="00F93BA2"/>
    <w:rsid w:val="00F93C76"/>
    <w:rsid w:val="00F96EAA"/>
    <w:rsid w:val="00FA019E"/>
    <w:rsid w:val="00FA05AE"/>
    <w:rsid w:val="00FA1295"/>
    <w:rsid w:val="00FA30B9"/>
    <w:rsid w:val="00FA544F"/>
    <w:rsid w:val="00FA5BBD"/>
    <w:rsid w:val="00FB0287"/>
    <w:rsid w:val="00FB4776"/>
    <w:rsid w:val="00FC325F"/>
    <w:rsid w:val="00FC3FD5"/>
    <w:rsid w:val="00FD0466"/>
    <w:rsid w:val="00FD19AF"/>
    <w:rsid w:val="00FE715D"/>
    <w:rsid w:val="00FF27E6"/>
    <w:rsid w:val="00FF3518"/>
    <w:rsid w:val="00FF5A9F"/>
    <w:rsid w:val="00FF6B25"/>
    <w:rsid w:val="00FF70DA"/>
    <w:rsid w:val="00FF76FF"/>
    <w:rsid w:val="00FF7B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F49D5"/>
  <w15:docId w15:val="{93608640-CE94-4486-BFD8-E4579760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12E2"/>
    <w:rPr>
      <w:rFonts w:ascii="Arial Narrow" w:hAnsi="Arial Narrow"/>
    </w:rPr>
  </w:style>
  <w:style w:type="paragraph" w:styleId="Titre1">
    <w:name w:val="heading 1"/>
    <w:basedOn w:val="Normal"/>
    <w:next w:val="Normal"/>
    <w:link w:val="Titre1Car"/>
    <w:uiPriority w:val="9"/>
    <w:qFormat/>
    <w:rsid w:val="001F3BC2"/>
    <w:pPr>
      <w:keepNext/>
      <w:keepLines/>
      <w:spacing w:before="480" w:after="0"/>
      <w:outlineLvl w:val="0"/>
    </w:pPr>
    <w:rPr>
      <w:rFonts w:asciiTheme="majorHAnsi" w:eastAsiaTheme="majorEastAsia" w:hAnsiTheme="majorHAnsi" w:cstheme="majorBidi"/>
      <w:b/>
      <w:bCs/>
      <w:color w:val="004A48" w:themeColor="accent1" w:themeShade="BF"/>
      <w:sz w:val="28"/>
      <w:szCs w:val="28"/>
    </w:rPr>
  </w:style>
  <w:style w:type="paragraph" w:styleId="Titre2">
    <w:name w:val="heading 2"/>
    <w:basedOn w:val="Normal"/>
    <w:next w:val="Normal"/>
    <w:link w:val="Titre2Car"/>
    <w:uiPriority w:val="9"/>
    <w:unhideWhenUsed/>
    <w:qFormat/>
    <w:rsid w:val="00CE2828"/>
    <w:pPr>
      <w:keepNext/>
      <w:keepLines/>
      <w:numPr>
        <w:numId w:val="10"/>
      </w:numPr>
      <w:spacing w:before="120" w:after="0"/>
      <w:outlineLvl w:val="1"/>
    </w:pPr>
    <w:rPr>
      <w:rFonts w:eastAsiaTheme="majorEastAsia" w:cstheme="majorBidi"/>
      <w:b/>
      <w:bCs/>
      <w:color w:val="006462" w:themeColor="accent1"/>
      <w:sz w:val="26"/>
      <w:szCs w:val="26"/>
    </w:rPr>
  </w:style>
  <w:style w:type="paragraph" w:styleId="Titre3">
    <w:name w:val="heading 3"/>
    <w:basedOn w:val="Normal"/>
    <w:next w:val="Normal"/>
    <w:link w:val="Titre3Car"/>
    <w:uiPriority w:val="9"/>
    <w:unhideWhenUsed/>
    <w:qFormat/>
    <w:rsid w:val="00BA1909"/>
    <w:pPr>
      <w:keepNext/>
      <w:keepLines/>
      <w:spacing w:before="200" w:after="0"/>
      <w:outlineLvl w:val="2"/>
    </w:pPr>
    <w:rPr>
      <w:rFonts w:asciiTheme="majorHAnsi" w:eastAsiaTheme="majorEastAsia" w:hAnsiTheme="majorHAnsi" w:cstheme="majorBidi"/>
      <w:b/>
      <w:bCs/>
      <w:color w:val="006462" w:themeColor="accent1"/>
    </w:rPr>
  </w:style>
  <w:style w:type="paragraph" w:styleId="Titre4">
    <w:name w:val="heading 4"/>
    <w:basedOn w:val="Normal"/>
    <w:next w:val="Normal"/>
    <w:link w:val="Titre4Car"/>
    <w:uiPriority w:val="9"/>
    <w:unhideWhenUsed/>
    <w:qFormat/>
    <w:rsid w:val="00B61382"/>
    <w:pPr>
      <w:keepNext/>
      <w:keepLines/>
      <w:spacing w:before="200" w:after="0"/>
      <w:outlineLvl w:val="3"/>
    </w:pPr>
    <w:rPr>
      <w:rFonts w:asciiTheme="majorHAnsi" w:eastAsiaTheme="majorEastAsia" w:hAnsiTheme="majorHAnsi" w:cstheme="majorBidi"/>
      <w:b/>
      <w:bCs/>
      <w:i/>
      <w:iCs/>
      <w:color w:val="006462"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33ADC"/>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sid w:val="00233ADC"/>
    <w:rPr>
      <w:rFonts w:eastAsiaTheme="minorEastAsia"/>
      <w:lang w:val="en-US" w:eastAsia="ja-JP"/>
    </w:rPr>
  </w:style>
  <w:style w:type="paragraph" w:styleId="En-tte">
    <w:name w:val="header"/>
    <w:basedOn w:val="Normal"/>
    <w:link w:val="En-tteCar"/>
    <w:uiPriority w:val="99"/>
    <w:unhideWhenUsed/>
    <w:rsid w:val="00233ADC"/>
    <w:pPr>
      <w:tabs>
        <w:tab w:val="center" w:pos="4513"/>
        <w:tab w:val="right" w:pos="9026"/>
      </w:tabs>
      <w:spacing w:after="0" w:line="240" w:lineRule="auto"/>
    </w:pPr>
  </w:style>
  <w:style w:type="character" w:customStyle="1" w:styleId="En-tteCar">
    <w:name w:val="En-tête Car"/>
    <w:basedOn w:val="Policepardfaut"/>
    <w:link w:val="En-tte"/>
    <w:uiPriority w:val="99"/>
    <w:rsid w:val="00233ADC"/>
  </w:style>
  <w:style w:type="paragraph" w:styleId="Pieddepage">
    <w:name w:val="footer"/>
    <w:basedOn w:val="Normal"/>
    <w:link w:val="PieddepageCar"/>
    <w:uiPriority w:val="99"/>
    <w:unhideWhenUsed/>
    <w:rsid w:val="00233AD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33ADC"/>
  </w:style>
  <w:style w:type="table" w:styleId="Grilledutableau">
    <w:name w:val="Table Grid"/>
    <w:basedOn w:val="TableauNormal"/>
    <w:uiPriority w:val="39"/>
    <w:rsid w:val="00233ADC"/>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1F3BC2"/>
    <w:rPr>
      <w:b/>
      <w:bCs/>
    </w:rPr>
  </w:style>
  <w:style w:type="paragraph" w:styleId="Titre">
    <w:name w:val="Title"/>
    <w:basedOn w:val="Normal"/>
    <w:next w:val="Normal"/>
    <w:link w:val="TitreCar"/>
    <w:uiPriority w:val="10"/>
    <w:qFormat/>
    <w:rsid w:val="001F3BC2"/>
    <w:pPr>
      <w:pBdr>
        <w:bottom w:val="single" w:sz="8" w:space="4" w:color="006462"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F3BC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1F3BC2"/>
    <w:rPr>
      <w:rFonts w:asciiTheme="majorHAnsi" w:eastAsiaTheme="majorEastAsia" w:hAnsiTheme="majorHAnsi" w:cstheme="majorBidi"/>
      <w:b/>
      <w:bCs/>
      <w:color w:val="004A48" w:themeColor="accent1" w:themeShade="BF"/>
      <w:sz w:val="28"/>
      <w:szCs w:val="28"/>
    </w:rPr>
  </w:style>
  <w:style w:type="character" w:styleId="Accentuationintense">
    <w:name w:val="Intense Emphasis"/>
    <w:basedOn w:val="Policepardfaut"/>
    <w:uiPriority w:val="21"/>
    <w:qFormat/>
    <w:rsid w:val="001F3BC2"/>
    <w:rPr>
      <w:b/>
      <w:bCs/>
      <w:i/>
      <w:iCs/>
      <w:color w:val="006462" w:themeColor="accent1"/>
    </w:rPr>
  </w:style>
  <w:style w:type="character" w:customStyle="1" w:styleId="Titre2Car">
    <w:name w:val="Titre 2 Car"/>
    <w:basedOn w:val="Policepardfaut"/>
    <w:link w:val="Titre2"/>
    <w:uiPriority w:val="9"/>
    <w:rsid w:val="00CE2828"/>
    <w:rPr>
      <w:rFonts w:ascii="Arial Narrow" w:eastAsiaTheme="majorEastAsia" w:hAnsi="Arial Narrow" w:cstheme="majorBidi"/>
      <w:b/>
      <w:bCs/>
      <w:color w:val="006462" w:themeColor="accent1"/>
      <w:sz w:val="26"/>
      <w:szCs w:val="26"/>
    </w:rPr>
  </w:style>
  <w:style w:type="paragraph" w:styleId="Paragraphedeliste">
    <w:name w:val="List Paragraph"/>
    <w:basedOn w:val="Normal"/>
    <w:uiPriority w:val="34"/>
    <w:qFormat/>
    <w:rsid w:val="00BA1909"/>
    <w:pPr>
      <w:ind w:left="720"/>
      <w:contextualSpacing/>
    </w:pPr>
  </w:style>
  <w:style w:type="character" w:customStyle="1" w:styleId="Titre3Car">
    <w:name w:val="Titre 3 Car"/>
    <w:basedOn w:val="Policepardfaut"/>
    <w:link w:val="Titre3"/>
    <w:uiPriority w:val="9"/>
    <w:rsid w:val="00BA1909"/>
    <w:rPr>
      <w:rFonts w:asciiTheme="majorHAnsi" w:eastAsiaTheme="majorEastAsia" w:hAnsiTheme="majorHAnsi" w:cstheme="majorBidi"/>
      <w:b/>
      <w:bCs/>
      <w:color w:val="006462" w:themeColor="accent1"/>
    </w:rPr>
  </w:style>
  <w:style w:type="paragraph" w:styleId="Notedebasdepage">
    <w:name w:val="footnote text"/>
    <w:basedOn w:val="Normal"/>
    <w:link w:val="NotedebasdepageCar"/>
    <w:uiPriority w:val="99"/>
    <w:semiHidden/>
    <w:unhideWhenUsed/>
    <w:rsid w:val="006F23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2301"/>
    <w:rPr>
      <w:sz w:val="20"/>
      <w:szCs w:val="20"/>
    </w:rPr>
  </w:style>
  <w:style w:type="character" w:styleId="Appelnotedebasdep">
    <w:name w:val="footnote reference"/>
    <w:basedOn w:val="Policepardfaut"/>
    <w:uiPriority w:val="99"/>
    <w:semiHidden/>
    <w:unhideWhenUsed/>
    <w:rsid w:val="006F2301"/>
    <w:rPr>
      <w:vertAlign w:val="superscript"/>
    </w:rPr>
  </w:style>
  <w:style w:type="character" w:customStyle="1" w:styleId="Titre4Car">
    <w:name w:val="Titre 4 Car"/>
    <w:basedOn w:val="Policepardfaut"/>
    <w:link w:val="Titre4"/>
    <w:uiPriority w:val="9"/>
    <w:rsid w:val="00B61382"/>
    <w:rPr>
      <w:rFonts w:asciiTheme="majorHAnsi" w:eastAsiaTheme="majorEastAsia" w:hAnsiTheme="majorHAnsi" w:cstheme="majorBidi"/>
      <w:b/>
      <w:bCs/>
      <w:i/>
      <w:iCs/>
      <w:color w:val="006462" w:themeColor="accent1"/>
    </w:rPr>
  </w:style>
  <w:style w:type="table" w:styleId="Listeclaire-Accent5">
    <w:name w:val="Light List Accent 5"/>
    <w:basedOn w:val="TableauNormal"/>
    <w:uiPriority w:val="61"/>
    <w:rsid w:val="005177E0"/>
    <w:pPr>
      <w:spacing w:after="0" w:line="240" w:lineRule="auto"/>
    </w:pPr>
    <w:tblPr>
      <w:tblStyleRowBandSize w:val="1"/>
      <w:tblStyleColBandSize w:val="1"/>
      <w:tblBorders>
        <w:top w:val="single" w:sz="8" w:space="0" w:color="37A76F" w:themeColor="accent5"/>
        <w:left w:val="single" w:sz="8" w:space="0" w:color="37A76F" w:themeColor="accent5"/>
        <w:bottom w:val="single" w:sz="8" w:space="0" w:color="37A76F" w:themeColor="accent5"/>
        <w:right w:val="single" w:sz="8" w:space="0" w:color="37A76F" w:themeColor="accent5"/>
      </w:tblBorders>
    </w:tblPr>
    <w:tblStylePr w:type="firstRow">
      <w:pPr>
        <w:spacing w:before="0" w:after="0" w:line="240" w:lineRule="auto"/>
      </w:pPr>
      <w:rPr>
        <w:b/>
        <w:bCs/>
        <w:color w:val="FFFFFF" w:themeColor="background1"/>
      </w:rPr>
      <w:tblPr/>
      <w:tcPr>
        <w:shd w:val="clear" w:color="auto" w:fill="37A76F" w:themeFill="accent5"/>
      </w:tcPr>
    </w:tblStylePr>
    <w:tblStylePr w:type="lastRow">
      <w:pPr>
        <w:spacing w:before="0" w:after="0" w:line="240" w:lineRule="auto"/>
      </w:pPr>
      <w:rPr>
        <w:b/>
        <w:bCs/>
      </w:rPr>
      <w:tblPr/>
      <w:tcPr>
        <w:tcBorders>
          <w:top w:val="double" w:sz="6" w:space="0" w:color="37A76F" w:themeColor="accent5"/>
          <w:left w:val="single" w:sz="8" w:space="0" w:color="37A76F" w:themeColor="accent5"/>
          <w:bottom w:val="single" w:sz="8" w:space="0" w:color="37A76F" w:themeColor="accent5"/>
          <w:right w:val="single" w:sz="8" w:space="0" w:color="37A76F" w:themeColor="accent5"/>
        </w:tcBorders>
      </w:tcPr>
    </w:tblStylePr>
    <w:tblStylePr w:type="firstCol">
      <w:rPr>
        <w:b/>
        <w:bCs/>
      </w:rPr>
    </w:tblStylePr>
    <w:tblStylePr w:type="lastCol">
      <w:rPr>
        <w:b/>
        <w:bCs/>
      </w:rPr>
    </w:tblStylePr>
    <w:tblStylePr w:type="band1Vert">
      <w:tblPr/>
      <w:tcPr>
        <w:tcBorders>
          <w:top w:val="single" w:sz="8" w:space="0" w:color="37A76F" w:themeColor="accent5"/>
          <w:left w:val="single" w:sz="8" w:space="0" w:color="37A76F" w:themeColor="accent5"/>
          <w:bottom w:val="single" w:sz="8" w:space="0" w:color="37A76F" w:themeColor="accent5"/>
          <w:right w:val="single" w:sz="8" w:space="0" w:color="37A76F" w:themeColor="accent5"/>
        </w:tcBorders>
      </w:tcPr>
    </w:tblStylePr>
    <w:tblStylePr w:type="band1Horz">
      <w:tblPr/>
      <w:tcPr>
        <w:tcBorders>
          <w:top w:val="single" w:sz="8" w:space="0" w:color="37A76F" w:themeColor="accent5"/>
          <w:left w:val="single" w:sz="8" w:space="0" w:color="37A76F" w:themeColor="accent5"/>
          <w:bottom w:val="single" w:sz="8" w:space="0" w:color="37A76F" w:themeColor="accent5"/>
          <w:right w:val="single" w:sz="8" w:space="0" w:color="37A76F" w:themeColor="accent5"/>
        </w:tcBorders>
      </w:tcPr>
    </w:tblStylePr>
  </w:style>
  <w:style w:type="paragraph" w:styleId="Textedebulles">
    <w:name w:val="Balloon Text"/>
    <w:basedOn w:val="Normal"/>
    <w:link w:val="TextedebullesCar"/>
    <w:uiPriority w:val="99"/>
    <w:semiHidden/>
    <w:unhideWhenUsed/>
    <w:rsid w:val="005D41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1DD"/>
    <w:rPr>
      <w:rFonts w:ascii="Tahoma" w:hAnsi="Tahoma" w:cs="Tahoma"/>
      <w:sz w:val="16"/>
      <w:szCs w:val="16"/>
    </w:rPr>
  </w:style>
  <w:style w:type="paragraph" w:styleId="En-ttedetabledesmatires">
    <w:name w:val="TOC Heading"/>
    <w:basedOn w:val="Titre1"/>
    <w:next w:val="Normal"/>
    <w:uiPriority w:val="39"/>
    <w:unhideWhenUsed/>
    <w:qFormat/>
    <w:rsid w:val="00226720"/>
    <w:pPr>
      <w:outlineLvl w:val="9"/>
    </w:pPr>
    <w:rPr>
      <w:lang w:val="en-US" w:eastAsia="ja-JP"/>
    </w:rPr>
  </w:style>
  <w:style w:type="paragraph" w:styleId="TM2">
    <w:name w:val="toc 2"/>
    <w:basedOn w:val="Normal"/>
    <w:next w:val="Normal"/>
    <w:autoRedefine/>
    <w:uiPriority w:val="39"/>
    <w:unhideWhenUsed/>
    <w:qFormat/>
    <w:rsid w:val="00184598"/>
    <w:pPr>
      <w:spacing w:after="100"/>
      <w:ind w:left="220"/>
    </w:pPr>
    <w:rPr>
      <w:rFonts w:eastAsiaTheme="minorEastAsia"/>
      <w:lang w:val="en-US" w:eastAsia="ja-JP"/>
    </w:rPr>
  </w:style>
  <w:style w:type="paragraph" w:styleId="TM1">
    <w:name w:val="toc 1"/>
    <w:basedOn w:val="Normal"/>
    <w:next w:val="Normal"/>
    <w:autoRedefine/>
    <w:uiPriority w:val="39"/>
    <w:unhideWhenUsed/>
    <w:qFormat/>
    <w:rsid w:val="00184598"/>
    <w:pPr>
      <w:spacing w:after="100"/>
    </w:pPr>
    <w:rPr>
      <w:rFonts w:eastAsiaTheme="minorEastAsia"/>
      <w:lang w:val="en-US" w:eastAsia="ja-JP"/>
    </w:rPr>
  </w:style>
  <w:style w:type="paragraph" w:styleId="TM3">
    <w:name w:val="toc 3"/>
    <w:basedOn w:val="Normal"/>
    <w:next w:val="Normal"/>
    <w:autoRedefine/>
    <w:uiPriority w:val="39"/>
    <w:unhideWhenUsed/>
    <w:qFormat/>
    <w:rsid w:val="00226720"/>
    <w:pPr>
      <w:spacing w:after="100"/>
      <w:ind w:left="440"/>
    </w:pPr>
    <w:rPr>
      <w:rFonts w:eastAsiaTheme="minorEastAsia"/>
      <w:lang w:val="en-US" w:eastAsia="ja-JP"/>
    </w:rPr>
  </w:style>
  <w:style w:type="character" w:styleId="Lienhypertexte">
    <w:name w:val="Hyperlink"/>
    <w:basedOn w:val="Policepardfaut"/>
    <w:uiPriority w:val="99"/>
    <w:unhideWhenUsed/>
    <w:rsid w:val="00226720"/>
    <w:rPr>
      <w:color w:val="0000FF" w:themeColor="hyperlink"/>
      <w:u w:val="single"/>
    </w:rPr>
  </w:style>
  <w:style w:type="table" w:styleId="Listeclaire-Accent2">
    <w:name w:val="Light List Accent 2"/>
    <w:basedOn w:val="TableauNormal"/>
    <w:uiPriority w:val="61"/>
    <w:rsid w:val="006C33A1"/>
    <w:pPr>
      <w:spacing w:after="0" w:line="240" w:lineRule="auto"/>
    </w:pPr>
    <w:tblPr>
      <w:tblStyleRowBandSize w:val="1"/>
      <w:tblStyleColBandSize w:val="1"/>
      <w:tblBorders>
        <w:top w:val="single" w:sz="8" w:space="0" w:color="272D2D" w:themeColor="accent2"/>
        <w:left w:val="single" w:sz="8" w:space="0" w:color="272D2D" w:themeColor="accent2"/>
        <w:bottom w:val="single" w:sz="8" w:space="0" w:color="272D2D" w:themeColor="accent2"/>
        <w:right w:val="single" w:sz="8" w:space="0" w:color="272D2D" w:themeColor="accent2"/>
      </w:tblBorders>
    </w:tblPr>
    <w:tblStylePr w:type="firstRow">
      <w:pPr>
        <w:spacing w:before="0" w:after="0" w:line="240" w:lineRule="auto"/>
      </w:pPr>
      <w:rPr>
        <w:b/>
        <w:bCs/>
        <w:color w:val="FFFFFF" w:themeColor="background1"/>
      </w:rPr>
      <w:tblPr/>
      <w:tcPr>
        <w:shd w:val="clear" w:color="auto" w:fill="272D2D" w:themeFill="accent2"/>
      </w:tcPr>
    </w:tblStylePr>
    <w:tblStylePr w:type="lastRow">
      <w:pPr>
        <w:spacing w:before="0" w:after="0" w:line="240" w:lineRule="auto"/>
      </w:pPr>
      <w:rPr>
        <w:b/>
        <w:bCs/>
      </w:rPr>
      <w:tblPr/>
      <w:tcPr>
        <w:tcBorders>
          <w:top w:val="double" w:sz="6" w:space="0" w:color="272D2D" w:themeColor="accent2"/>
          <w:left w:val="single" w:sz="8" w:space="0" w:color="272D2D" w:themeColor="accent2"/>
          <w:bottom w:val="single" w:sz="8" w:space="0" w:color="272D2D" w:themeColor="accent2"/>
          <w:right w:val="single" w:sz="8" w:space="0" w:color="272D2D" w:themeColor="accent2"/>
        </w:tcBorders>
      </w:tcPr>
    </w:tblStylePr>
    <w:tblStylePr w:type="firstCol">
      <w:rPr>
        <w:b/>
        <w:bCs/>
      </w:rPr>
    </w:tblStylePr>
    <w:tblStylePr w:type="lastCol">
      <w:rPr>
        <w:b/>
        <w:bCs/>
      </w:rPr>
    </w:tblStylePr>
    <w:tblStylePr w:type="band1Vert">
      <w:tblPr/>
      <w:tcPr>
        <w:tcBorders>
          <w:top w:val="single" w:sz="8" w:space="0" w:color="272D2D" w:themeColor="accent2"/>
          <w:left w:val="single" w:sz="8" w:space="0" w:color="272D2D" w:themeColor="accent2"/>
          <w:bottom w:val="single" w:sz="8" w:space="0" w:color="272D2D" w:themeColor="accent2"/>
          <w:right w:val="single" w:sz="8" w:space="0" w:color="272D2D" w:themeColor="accent2"/>
        </w:tcBorders>
      </w:tcPr>
    </w:tblStylePr>
    <w:tblStylePr w:type="band1Horz">
      <w:tblPr/>
      <w:tcPr>
        <w:tcBorders>
          <w:top w:val="single" w:sz="8" w:space="0" w:color="272D2D" w:themeColor="accent2"/>
          <w:left w:val="single" w:sz="8" w:space="0" w:color="272D2D" w:themeColor="accent2"/>
          <w:bottom w:val="single" w:sz="8" w:space="0" w:color="272D2D" w:themeColor="accent2"/>
          <w:right w:val="single" w:sz="8" w:space="0" w:color="272D2D" w:themeColor="accent2"/>
        </w:tcBorders>
      </w:tcPr>
    </w:tblStylePr>
  </w:style>
  <w:style w:type="paragraph" w:styleId="Sous-titre">
    <w:name w:val="Subtitle"/>
    <w:basedOn w:val="Normal"/>
    <w:next w:val="Normal"/>
    <w:link w:val="Sous-titreCar"/>
    <w:uiPriority w:val="11"/>
    <w:qFormat/>
    <w:rsid w:val="000A1AF2"/>
    <w:pPr>
      <w:numPr>
        <w:ilvl w:val="1"/>
      </w:numPr>
    </w:pPr>
    <w:rPr>
      <w:rFonts w:asciiTheme="majorHAnsi" w:eastAsiaTheme="majorEastAsia" w:hAnsiTheme="majorHAnsi" w:cstheme="majorBidi"/>
      <w:i/>
      <w:iCs/>
      <w:color w:val="006462" w:themeColor="accent1"/>
      <w:spacing w:val="15"/>
      <w:sz w:val="24"/>
      <w:szCs w:val="24"/>
    </w:rPr>
  </w:style>
  <w:style w:type="character" w:customStyle="1" w:styleId="Sous-titreCar">
    <w:name w:val="Sous-titre Car"/>
    <w:basedOn w:val="Policepardfaut"/>
    <w:link w:val="Sous-titre"/>
    <w:uiPriority w:val="11"/>
    <w:rsid w:val="000A1AF2"/>
    <w:rPr>
      <w:rFonts w:asciiTheme="majorHAnsi" w:eastAsiaTheme="majorEastAsia" w:hAnsiTheme="majorHAnsi" w:cstheme="majorBidi"/>
      <w:i/>
      <w:iCs/>
      <w:color w:val="006462" w:themeColor="accent1"/>
      <w:spacing w:val="15"/>
      <w:sz w:val="24"/>
      <w:szCs w:val="24"/>
    </w:rPr>
  </w:style>
  <w:style w:type="character" w:styleId="Accentuation">
    <w:name w:val="Emphasis"/>
    <w:basedOn w:val="Policepardfaut"/>
    <w:uiPriority w:val="20"/>
    <w:qFormat/>
    <w:rsid w:val="0025690F"/>
    <w:rPr>
      <w:i/>
      <w:iCs/>
    </w:rPr>
  </w:style>
  <w:style w:type="paragraph" w:customStyle="1" w:styleId="heading1wash">
    <w:name w:val="heading 1 wash"/>
    <w:basedOn w:val="Titre1"/>
    <w:link w:val="heading1washChar"/>
    <w:qFormat/>
    <w:rsid w:val="00727E1D"/>
    <w:pPr>
      <w:numPr>
        <w:numId w:val="1"/>
      </w:numPr>
      <w:spacing w:before="240" w:after="120"/>
    </w:pPr>
    <w:rPr>
      <w:rFonts w:ascii="Arial Narrow" w:hAnsi="Arial Narrow" w:cs="Arial"/>
      <w:color w:val="006666"/>
    </w:rPr>
  </w:style>
  <w:style w:type="paragraph" w:customStyle="1" w:styleId="SubheadingWASH">
    <w:name w:val="Subheading WASH"/>
    <w:basedOn w:val="Titre2"/>
    <w:link w:val="SubheadingWASHChar"/>
    <w:autoRedefine/>
    <w:qFormat/>
    <w:rsid w:val="001647FF"/>
    <w:pPr>
      <w:numPr>
        <w:numId w:val="2"/>
      </w:numPr>
    </w:pPr>
    <w:rPr>
      <w:rFonts w:cs="Arial"/>
      <w:color w:val="009999"/>
      <w:sz w:val="24"/>
    </w:rPr>
  </w:style>
  <w:style w:type="character" w:customStyle="1" w:styleId="heading1washChar">
    <w:name w:val="heading 1 wash Char"/>
    <w:basedOn w:val="Titre1Car"/>
    <w:link w:val="heading1wash"/>
    <w:rsid w:val="00727E1D"/>
    <w:rPr>
      <w:rFonts w:ascii="Arial Narrow" w:eastAsiaTheme="majorEastAsia" w:hAnsi="Arial Narrow" w:cs="Arial"/>
      <w:b/>
      <w:bCs/>
      <w:color w:val="006666"/>
      <w:sz w:val="28"/>
      <w:szCs w:val="28"/>
    </w:rPr>
  </w:style>
  <w:style w:type="paragraph" w:customStyle="1" w:styleId="CategoryheadingWASH">
    <w:name w:val="Category heading WASH"/>
    <w:basedOn w:val="Titre3"/>
    <w:link w:val="CategoryheadingWASHChar"/>
    <w:qFormat/>
    <w:rsid w:val="00BB12DC"/>
    <w:pPr>
      <w:numPr>
        <w:ilvl w:val="2"/>
        <w:numId w:val="2"/>
      </w:numPr>
    </w:pPr>
    <w:rPr>
      <w:rFonts w:ascii="Arial" w:hAnsi="Arial" w:cs="Arial"/>
      <w:color w:val="333333"/>
    </w:rPr>
  </w:style>
  <w:style w:type="character" w:customStyle="1" w:styleId="SubheadingWASHChar">
    <w:name w:val="Subheading WASH Char"/>
    <w:basedOn w:val="Titre2Car"/>
    <w:link w:val="SubheadingWASH"/>
    <w:rsid w:val="001647FF"/>
    <w:rPr>
      <w:rFonts w:ascii="Arial Narrow" w:eastAsiaTheme="majorEastAsia" w:hAnsi="Arial Narrow" w:cs="Arial"/>
      <w:b/>
      <w:bCs/>
      <w:color w:val="009999"/>
      <w:sz w:val="24"/>
      <w:szCs w:val="26"/>
    </w:rPr>
  </w:style>
  <w:style w:type="character" w:customStyle="1" w:styleId="CategoryheadingWASHChar">
    <w:name w:val="Category heading WASH Char"/>
    <w:basedOn w:val="Titre3Car"/>
    <w:link w:val="CategoryheadingWASH"/>
    <w:rsid w:val="00BB12DC"/>
    <w:rPr>
      <w:rFonts w:ascii="Arial" w:eastAsiaTheme="majorEastAsia" w:hAnsi="Arial" w:cs="Arial"/>
      <w:b/>
      <w:bCs/>
      <w:color w:val="333333"/>
    </w:rPr>
  </w:style>
  <w:style w:type="character" w:styleId="Rfrenceintense">
    <w:name w:val="Intense Reference"/>
    <w:basedOn w:val="Policepardfaut"/>
    <w:uiPriority w:val="32"/>
    <w:qFormat/>
    <w:rsid w:val="00061DBF"/>
    <w:rPr>
      <w:b/>
      <w:bCs/>
      <w:smallCaps/>
      <w:color w:val="272D2D" w:themeColor="accent2"/>
      <w:spacing w:val="5"/>
      <w:u w:val="single"/>
    </w:rPr>
  </w:style>
  <w:style w:type="paragraph" w:customStyle="1" w:styleId="Default">
    <w:name w:val="Default"/>
    <w:rsid w:val="003A0CC5"/>
    <w:pPr>
      <w:autoSpaceDE w:val="0"/>
      <w:autoSpaceDN w:val="0"/>
      <w:adjustRightInd w:val="0"/>
      <w:spacing w:after="0" w:line="240" w:lineRule="auto"/>
    </w:pPr>
    <w:rPr>
      <w:rFonts w:ascii="Arial" w:hAnsi="Arial" w:cs="Arial"/>
      <w:color w:val="000000"/>
      <w:sz w:val="24"/>
      <w:szCs w:val="24"/>
      <w:lang w:val="en-US"/>
    </w:rPr>
  </w:style>
  <w:style w:type="character" w:styleId="Lienhypertextesuivivisit">
    <w:name w:val="FollowedHyperlink"/>
    <w:basedOn w:val="Policepardfaut"/>
    <w:uiPriority w:val="99"/>
    <w:semiHidden/>
    <w:unhideWhenUsed/>
    <w:rsid w:val="00643C2F"/>
    <w:rPr>
      <w:color w:val="800080" w:themeColor="followedHyperlink"/>
      <w:u w:val="single"/>
    </w:rPr>
  </w:style>
  <w:style w:type="character" w:styleId="Marquedecommentaire">
    <w:name w:val="annotation reference"/>
    <w:basedOn w:val="Policepardfaut"/>
    <w:uiPriority w:val="99"/>
    <w:semiHidden/>
    <w:unhideWhenUsed/>
    <w:rsid w:val="00FA05AE"/>
    <w:rPr>
      <w:sz w:val="16"/>
      <w:szCs w:val="16"/>
    </w:rPr>
  </w:style>
  <w:style w:type="paragraph" w:styleId="Commentaire">
    <w:name w:val="annotation text"/>
    <w:basedOn w:val="Normal"/>
    <w:link w:val="CommentaireCar"/>
    <w:uiPriority w:val="99"/>
    <w:unhideWhenUsed/>
    <w:rsid w:val="00FA05AE"/>
    <w:pPr>
      <w:spacing w:line="240" w:lineRule="auto"/>
    </w:pPr>
    <w:rPr>
      <w:sz w:val="20"/>
      <w:szCs w:val="20"/>
    </w:rPr>
  </w:style>
  <w:style w:type="character" w:customStyle="1" w:styleId="CommentaireCar">
    <w:name w:val="Commentaire Car"/>
    <w:basedOn w:val="Policepardfaut"/>
    <w:link w:val="Commentaire"/>
    <w:uiPriority w:val="99"/>
    <w:rsid w:val="00FA05AE"/>
    <w:rPr>
      <w:sz w:val="20"/>
      <w:szCs w:val="20"/>
    </w:rPr>
  </w:style>
  <w:style w:type="paragraph" w:styleId="Objetducommentaire">
    <w:name w:val="annotation subject"/>
    <w:basedOn w:val="Commentaire"/>
    <w:next w:val="Commentaire"/>
    <w:link w:val="ObjetducommentaireCar"/>
    <w:uiPriority w:val="99"/>
    <w:semiHidden/>
    <w:unhideWhenUsed/>
    <w:rsid w:val="00FA05AE"/>
    <w:rPr>
      <w:b/>
      <w:bCs/>
    </w:rPr>
  </w:style>
  <w:style w:type="character" w:customStyle="1" w:styleId="ObjetducommentaireCar">
    <w:name w:val="Objet du commentaire Car"/>
    <w:basedOn w:val="CommentaireCar"/>
    <w:link w:val="Objetducommentaire"/>
    <w:uiPriority w:val="99"/>
    <w:semiHidden/>
    <w:rsid w:val="00FA05AE"/>
    <w:rPr>
      <w:b/>
      <w:bCs/>
      <w:sz w:val="20"/>
      <w:szCs w:val="20"/>
    </w:rPr>
  </w:style>
  <w:style w:type="paragraph" w:styleId="NormalWeb">
    <w:name w:val="Normal (Web)"/>
    <w:basedOn w:val="Normal"/>
    <w:uiPriority w:val="99"/>
    <w:semiHidden/>
    <w:unhideWhenUsed/>
    <w:rsid w:val="003977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Policepardfaut"/>
    <w:uiPriority w:val="99"/>
    <w:semiHidden/>
    <w:unhideWhenUsed/>
    <w:rsid w:val="00F76D67"/>
    <w:rPr>
      <w:color w:val="2B579A"/>
      <w:shd w:val="clear" w:color="auto" w:fill="E6E6E6"/>
    </w:rPr>
  </w:style>
  <w:style w:type="paragraph" w:styleId="Lgende">
    <w:name w:val="caption"/>
    <w:basedOn w:val="Normal"/>
    <w:next w:val="Normal"/>
    <w:uiPriority w:val="35"/>
    <w:unhideWhenUsed/>
    <w:qFormat/>
    <w:rsid w:val="00992233"/>
    <w:pPr>
      <w:spacing w:line="240" w:lineRule="auto"/>
    </w:pPr>
    <w:rPr>
      <w:i/>
      <w:iCs/>
      <w:color w:val="1F497D" w:themeColor="text2"/>
      <w:sz w:val="18"/>
      <w:szCs w:val="18"/>
    </w:rPr>
  </w:style>
  <w:style w:type="character" w:styleId="Mentionnonrsolue">
    <w:name w:val="Unresolved Mention"/>
    <w:basedOn w:val="Policepardfaut"/>
    <w:uiPriority w:val="99"/>
    <w:semiHidden/>
    <w:unhideWhenUsed/>
    <w:rsid w:val="004D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5182">
      <w:bodyDiv w:val="1"/>
      <w:marLeft w:val="0"/>
      <w:marRight w:val="0"/>
      <w:marTop w:val="0"/>
      <w:marBottom w:val="0"/>
      <w:divBdr>
        <w:top w:val="none" w:sz="0" w:space="0" w:color="auto"/>
        <w:left w:val="none" w:sz="0" w:space="0" w:color="auto"/>
        <w:bottom w:val="none" w:sz="0" w:space="0" w:color="auto"/>
        <w:right w:val="none" w:sz="0" w:space="0" w:color="auto"/>
      </w:divBdr>
    </w:div>
    <w:div w:id="301542623">
      <w:bodyDiv w:val="1"/>
      <w:marLeft w:val="0"/>
      <w:marRight w:val="0"/>
      <w:marTop w:val="0"/>
      <w:marBottom w:val="0"/>
      <w:divBdr>
        <w:top w:val="none" w:sz="0" w:space="0" w:color="auto"/>
        <w:left w:val="none" w:sz="0" w:space="0" w:color="auto"/>
        <w:bottom w:val="none" w:sz="0" w:space="0" w:color="auto"/>
        <w:right w:val="none" w:sz="0" w:space="0" w:color="auto"/>
      </w:divBdr>
    </w:div>
    <w:div w:id="329911924">
      <w:bodyDiv w:val="1"/>
      <w:marLeft w:val="0"/>
      <w:marRight w:val="0"/>
      <w:marTop w:val="0"/>
      <w:marBottom w:val="0"/>
      <w:divBdr>
        <w:top w:val="none" w:sz="0" w:space="0" w:color="auto"/>
        <w:left w:val="none" w:sz="0" w:space="0" w:color="auto"/>
        <w:bottom w:val="none" w:sz="0" w:space="0" w:color="auto"/>
        <w:right w:val="none" w:sz="0" w:space="0" w:color="auto"/>
      </w:divBdr>
    </w:div>
    <w:div w:id="381905925">
      <w:bodyDiv w:val="1"/>
      <w:marLeft w:val="0"/>
      <w:marRight w:val="0"/>
      <w:marTop w:val="0"/>
      <w:marBottom w:val="0"/>
      <w:divBdr>
        <w:top w:val="none" w:sz="0" w:space="0" w:color="auto"/>
        <w:left w:val="none" w:sz="0" w:space="0" w:color="auto"/>
        <w:bottom w:val="none" w:sz="0" w:space="0" w:color="auto"/>
        <w:right w:val="none" w:sz="0" w:space="0" w:color="auto"/>
      </w:divBdr>
    </w:div>
    <w:div w:id="515340895">
      <w:bodyDiv w:val="1"/>
      <w:marLeft w:val="0"/>
      <w:marRight w:val="0"/>
      <w:marTop w:val="0"/>
      <w:marBottom w:val="0"/>
      <w:divBdr>
        <w:top w:val="none" w:sz="0" w:space="0" w:color="auto"/>
        <w:left w:val="none" w:sz="0" w:space="0" w:color="auto"/>
        <w:bottom w:val="none" w:sz="0" w:space="0" w:color="auto"/>
        <w:right w:val="none" w:sz="0" w:space="0" w:color="auto"/>
      </w:divBdr>
    </w:div>
    <w:div w:id="541476395">
      <w:bodyDiv w:val="1"/>
      <w:marLeft w:val="0"/>
      <w:marRight w:val="0"/>
      <w:marTop w:val="0"/>
      <w:marBottom w:val="0"/>
      <w:divBdr>
        <w:top w:val="none" w:sz="0" w:space="0" w:color="auto"/>
        <w:left w:val="none" w:sz="0" w:space="0" w:color="auto"/>
        <w:bottom w:val="none" w:sz="0" w:space="0" w:color="auto"/>
        <w:right w:val="none" w:sz="0" w:space="0" w:color="auto"/>
      </w:divBdr>
    </w:div>
    <w:div w:id="964510054">
      <w:bodyDiv w:val="1"/>
      <w:marLeft w:val="0"/>
      <w:marRight w:val="0"/>
      <w:marTop w:val="0"/>
      <w:marBottom w:val="0"/>
      <w:divBdr>
        <w:top w:val="none" w:sz="0" w:space="0" w:color="auto"/>
        <w:left w:val="none" w:sz="0" w:space="0" w:color="auto"/>
        <w:bottom w:val="none" w:sz="0" w:space="0" w:color="auto"/>
        <w:right w:val="none" w:sz="0" w:space="0" w:color="auto"/>
      </w:divBdr>
    </w:div>
    <w:div w:id="974287393">
      <w:bodyDiv w:val="1"/>
      <w:marLeft w:val="0"/>
      <w:marRight w:val="0"/>
      <w:marTop w:val="0"/>
      <w:marBottom w:val="0"/>
      <w:divBdr>
        <w:top w:val="none" w:sz="0" w:space="0" w:color="auto"/>
        <w:left w:val="none" w:sz="0" w:space="0" w:color="auto"/>
        <w:bottom w:val="none" w:sz="0" w:space="0" w:color="auto"/>
        <w:right w:val="none" w:sz="0" w:space="0" w:color="auto"/>
      </w:divBdr>
    </w:div>
    <w:div w:id="1081486757">
      <w:bodyDiv w:val="1"/>
      <w:marLeft w:val="0"/>
      <w:marRight w:val="0"/>
      <w:marTop w:val="0"/>
      <w:marBottom w:val="0"/>
      <w:divBdr>
        <w:top w:val="none" w:sz="0" w:space="0" w:color="auto"/>
        <w:left w:val="none" w:sz="0" w:space="0" w:color="auto"/>
        <w:bottom w:val="none" w:sz="0" w:space="0" w:color="auto"/>
        <w:right w:val="none" w:sz="0" w:space="0" w:color="auto"/>
      </w:divBdr>
    </w:div>
    <w:div w:id="1314144423">
      <w:bodyDiv w:val="1"/>
      <w:marLeft w:val="0"/>
      <w:marRight w:val="0"/>
      <w:marTop w:val="0"/>
      <w:marBottom w:val="0"/>
      <w:divBdr>
        <w:top w:val="none" w:sz="0" w:space="0" w:color="auto"/>
        <w:left w:val="none" w:sz="0" w:space="0" w:color="auto"/>
        <w:bottom w:val="none" w:sz="0" w:space="0" w:color="auto"/>
        <w:right w:val="none" w:sz="0" w:space="0" w:color="auto"/>
      </w:divBdr>
    </w:div>
    <w:div w:id="1443383963">
      <w:bodyDiv w:val="1"/>
      <w:marLeft w:val="0"/>
      <w:marRight w:val="0"/>
      <w:marTop w:val="0"/>
      <w:marBottom w:val="0"/>
      <w:divBdr>
        <w:top w:val="none" w:sz="0" w:space="0" w:color="auto"/>
        <w:left w:val="none" w:sz="0" w:space="0" w:color="auto"/>
        <w:bottom w:val="none" w:sz="0" w:space="0" w:color="auto"/>
        <w:right w:val="none" w:sz="0" w:space="0" w:color="auto"/>
      </w:divBdr>
    </w:div>
    <w:div w:id="1598444008">
      <w:bodyDiv w:val="1"/>
      <w:marLeft w:val="0"/>
      <w:marRight w:val="0"/>
      <w:marTop w:val="0"/>
      <w:marBottom w:val="0"/>
      <w:divBdr>
        <w:top w:val="none" w:sz="0" w:space="0" w:color="auto"/>
        <w:left w:val="none" w:sz="0" w:space="0" w:color="auto"/>
        <w:bottom w:val="none" w:sz="0" w:space="0" w:color="auto"/>
        <w:right w:val="none" w:sz="0" w:space="0" w:color="auto"/>
      </w:divBdr>
    </w:div>
    <w:div w:id="1721436247">
      <w:bodyDiv w:val="1"/>
      <w:marLeft w:val="0"/>
      <w:marRight w:val="0"/>
      <w:marTop w:val="0"/>
      <w:marBottom w:val="0"/>
      <w:divBdr>
        <w:top w:val="none" w:sz="0" w:space="0" w:color="auto"/>
        <w:left w:val="none" w:sz="0" w:space="0" w:color="auto"/>
        <w:bottom w:val="none" w:sz="0" w:space="0" w:color="auto"/>
        <w:right w:val="none" w:sz="0" w:space="0" w:color="auto"/>
      </w:divBdr>
    </w:div>
    <w:div w:id="1771318044">
      <w:bodyDiv w:val="1"/>
      <w:marLeft w:val="0"/>
      <w:marRight w:val="0"/>
      <w:marTop w:val="0"/>
      <w:marBottom w:val="0"/>
      <w:divBdr>
        <w:top w:val="none" w:sz="0" w:space="0" w:color="auto"/>
        <w:left w:val="none" w:sz="0" w:space="0" w:color="auto"/>
        <w:bottom w:val="none" w:sz="0" w:space="0" w:color="auto"/>
        <w:right w:val="none" w:sz="0" w:space="0" w:color="auto"/>
      </w:divBdr>
    </w:div>
    <w:div w:id="21412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reliefweb.int/sites/reliefweb.int/files/resources/HumanitarianProfileSupportGuidance_Final_May2016.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ashcluster.net/wp-content/uploads/sites/5/2016/08/160509-Guidance-Note-UNICEF-Final.pdf" TargetMode="External"/><Relationship Id="rId7" Type="http://schemas.openxmlformats.org/officeDocument/2006/relationships/footnotes" Target="footnotes.xml"/><Relationship Id="rId12" Type="http://schemas.openxmlformats.org/officeDocument/2006/relationships/hyperlink" Target="http://washcluster.net/wp-content/uploads/sites/5/2016/08/160509-Guidance-Note-UNICEF-Final.pdf"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humanitarianresponse.info/programme-cycle/space/document/humanitarian-needs-comparison-tool-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anitarianresponse.info/en/programme-cycle/space/page/assessments-overview"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s://drive.google.com/drive/folders/0B9zOEfbtIbTLdWo3T3R5YVF0bU0?usp=sharing" TargetMode="External"/><Relationship Id="rId28" Type="http://schemas.openxmlformats.org/officeDocument/2006/relationships/fontTable" Target="fontTable.xml"/><Relationship Id="rId10" Type="http://schemas.openxmlformats.org/officeDocument/2006/relationships/hyperlink" Target="https://www.humanitarianresponse.info/en/programme-cycle/space/page/assessments-overview" TargetMode="External"/><Relationship Id="rId19" Type="http://schemas.openxmlformats.org/officeDocument/2006/relationships/hyperlink" Target="https://drive.google.com/open?id=0B9zOEfbtIbTLeUw5MUlwaElkc3M" TargetMode="External"/><Relationship Id="rId4" Type="http://schemas.openxmlformats.org/officeDocument/2006/relationships/styles" Target="styles.xml"/><Relationship Id="rId9" Type="http://schemas.openxmlformats.org/officeDocument/2006/relationships/hyperlink" Target="https://www.humanitarianresponse.info/en/programme-cycle/space/page/assessments-overview" TargetMode="External"/><Relationship Id="rId14" Type="http://schemas.openxmlformats.org/officeDocument/2006/relationships/diagramLayout" Target="diagrams/layout1.xml"/><Relationship Id="rId22" Type="http://schemas.openxmlformats.org/officeDocument/2006/relationships/hyperlink" Target="https://drive.google.com/drive/folders/0B9zOEfbtIbTLdWo3T3R5YVF0bU0?usp=sharing"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BE5136-14C3-4EEE-A16F-723BBFE332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0992F71-2AF9-4E45-9D9A-DF207D9FCED5}">
      <dgm:prSet phldrT="[Text]" custT="1"/>
      <dgm:spPr/>
      <dgm:t>
        <a:bodyPr/>
        <a:lstStyle/>
        <a:p>
          <a:pPr algn="ctr"/>
          <a:r>
            <a:rPr lang="en-US" sz="1000">
              <a:latin typeface="Arial Narrow" panose="020B0606020202030204" pitchFamily="34" charset="0"/>
            </a:rPr>
            <a:t>Objetivo: ¿Se necesita una evaluación de WASH?</a:t>
          </a:r>
        </a:p>
      </dgm:t>
    </dgm:pt>
    <dgm:pt modelId="{E39E9032-2BEC-4BD1-8158-293D59D74D6A}" type="parTrans" cxnId="{754C127A-8944-4DF0-A753-76E9BE4C974E}">
      <dgm:prSet/>
      <dgm:spPr/>
      <dgm:t>
        <a:bodyPr/>
        <a:lstStyle/>
        <a:p>
          <a:pPr algn="ctr"/>
          <a:endParaRPr lang="en-US" sz="1000">
            <a:latin typeface="Arial Narrow" panose="020B0606020202030204" pitchFamily="34" charset="0"/>
          </a:endParaRPr>
        </a:p>
      </dgm:t>
    </dgm:pt>
    <dgm:pt modelId="{EF2991CC-EC69-401D-BD49-A2A7B1BCD521}" type="sibTrans" cxnId="{754C127A-8944-4DF0-A753-76E9BE4C974E}">
      <dgm:prSet/>
      <dgm:spPr/>
      <dgm:t>
        <a:bodyPr/>
        <a:lstStyle/>
        <a:p>
          <a:pPr algn="ctr"/>
          <a:endParaRPr lang="en-US" sz="1000">
            <a:latin typeface="Arial Narrow" panose="020B0606020202030204" pitchFamily="34" charset="0"/>
          </a:endParaRPr>
        </a:p>
      </dgm:t>
    </dgm:pt>
    <dgm:pt modelId="{E3A7ACF3-853B-4442-A1DF-BD25CCAC80CB}">
      <dgm:prSet phldrT="[Text]" custT="1"/>
      <dgm:spPr/>
      <dgm:t>
        <a:bodyPr/>
        <a:lstStyle/>
        <a:p>
          <a:pPr algn="ctr"/>
          <a:r>
            <a:rPr lang="en-US" sz="1000">
              <a:latin typeface="Arial Narrow" panose="020B0606020202030204" pitchFamily="34" charset="0"/>
            </a:rPr>
            <a:t>Indicadores:¿Qué se debe medir?</a:t>
          </a:r>
        </a:p>
      </dgm:t>
    </dgm:pt>
    <dgm:pt modelId="{34A7D019-FC16-4964-8773-632C8C10AE99}" type="parTrans" cxnId="{33E00DA6-118C-4A1F-AC0B-3D00634223D8}">
      <dgm:prSet/>
      <dgm:spPr/>
      <dgm:t>
        <a:bodyPr/>
        <a:lstStyle/>
        <a:p>
          <a:pPr algn="ctr"/>
          <a:endParaRPr lang="en-US" sz="1000">
            <a:latin typeface="Arial Narrow" panose="020B0606020202030204" pitchFamily="34" charset="0"/>
          </a:endParaRPr>
        </a:p>
      </dgm:t>
    </dgm:pt>
    <dgm:pt modelId="{97D8429C-7EC7-4E3F-B757-EE4BE7C5ECB7}" type="sibTrans" cxnId="{33E00DA6-118C-4A1F-AC0B-3D00634223D8}">
      <dgm:prSet/>
      <dgm:spPr/>
      <dgm:t>
        <a:bodyPr/>
        <a:lstStyle/>
        <a:p>
          <a:pPr algn="ctr"/>
          <a:endParaRPr lang="en-US" sz="1000">
            <a:latin typeface="Arial Narrow" panose="020B0606020202030204" pitchFamily="34" charset="0"/>
          </a:endParaRPr>
        </a:p>
      </dgm:t>
    </dgm:pt>
    <dgm:pt modelId="{A15FBD10-BA78-4A3D-8EBA-D708BBE73426}">
      <dgm:prSet custT="1"/>
      <dgm:spPr/>
      <dgm:t>
        <a:bodyPr/>
        <a:lstStyle/>
        <a:p>
          <a:pPr algn="ctr"/>
          <a:r>
            <a:rPr lang="en-US" sz="1000">
              <a:latin typeface="Arial Narrow" panose="020B0606020202030204" pitchFamily="34" charset="0"/>
            </a:rPr>
            <a:t>¿Hay datos secundarios disponibles?</a:t>
          </a:r>
        </a:p>
      </dgm:t>
    </dgm:pt>
    <dgm:pt modelId="{6B6CDFEA-0BB5-4453-8C33-9F31B40F3D17}" type="parTrans" cxnId="{C349EBCE-B071-4037-9CB2-D724C01D27AD}">
      <dgm:prSet/>
      <dgm:spPr/>
      <dgm:t>
        <a:bodyPr/>
        <a:lstStyle/>
        <a:p>
          <a:pPr algn="ctr"/>
          <a:endParaRPr lang="en-US" sz="1000">
            <a:latin typeface="Arial Narrow" panose="020B0606020202030204" pitchFamily="34" charset="0"/>
          </a:endParaRPr>
        </a:p>
      </dgm:t>
    </dgm:pt>
    <dgm:pt modelId="{04B0E843-A8F3-4E2F-B6AF-EC917BCE3E30}" type="sibTrans" cxnId="{C349EBCE-B071-4037-9CB2-D724C01D27AD}">
      <dgm:prSet/>
      <dgm:spPr/>
      <dgm:t>
        <a:bodyPr/>
        <a:lstStyle/>
        <a:p>
          <a:pPr algn="ctr"/>
          <a:endParaRPr lang="en-US" sz="1000">
            <a:latin typeface="Arial Narrow" panose="020B0606020202030204" pitchFamily="34" charset="0"/>
          </a:endParaRPr>
        </a:p>
      </dgm:t>
    </dgm:pt>
    <dgm:pt modelId="{88414DC5-CE54-4027-A128-BBCF1F09B13C}">
      <dgm:prSet custT="1"/>
      <dgm:spPr/>
      <dgm:t>
        <a:bodyPr/>
        <a:lstStyle/>
        <a:p>
          <a:pPr algn="ctr"/>
          <a:r>
            <a:rPr lang="en-US" sz="1000">
              <a:latin typeface="Arial Narrow" panose="020B0606020202030204" pitchFamily="34" charset="0"/>
            </a:rPr>
            <a:t>Sí</a:t>
          </a:r>
        </a:p>
      </dgm:t>
    </dgm:pt>
    <dgm:pt modelId="{82E818AA-C2DD-4998-B043-8D3F3AE6CFCB}" type="parTrans" cxnId="{7177F9D4-5B65-4924-BCB5-29B7199B3318}">
      <dgm:prSet/>
      <dgm:spPr/>
      <dgm:t>
        <a:bodyPr/>
        <a:lstStyle/>
        <a:p>
          <a:pPr algn="ctr"/>
          <a:endParaRPr lang="en-US" sz="1000">
            <a:latin typeface="Arial Narrow" panose="020B0606020202030204" pitchFamily="34" charset="0"/>
          </a:endParaRPr>
        </a:p>
      </dgm:t>
    </dgm:pt>
    <dgm:pt modelId="{4BE68C88-6E1C-4040-908D-7E5F7AA952AD}" type="sibTrans" cxnId="{7177F9D4-5B65-4924-BCB5-29B7199B3318}">
      <dgm:prSet/>
      <dgm:spPr/>
      <dgm:t>
        <a:bodyPr/>
        <a:lstStyle/>
        <a:p>
          <a:pPr algn="ctr"/>
          <a:endParaRPr lang="en-US" sz="1000">
            <a:latin typeface="Arial Narrow" panose="020B0606020202030204" pitchFamily="34" charset="0"/>
          </a:endParaRPr>
        </a:p>
      </dgm:t>
    </dgm:pt>
    <dgm:pt modelId="{C182CCDC-9DBD-4C57-9A3A-4422C6E8919B}">
      <dgm:prSet custT="1"/>
      <dgm:spPr/>
      <dgm:t>
        <a:bodyPr/>
        <a:lstStyle/>
        <a:p>
          <a:pPr algn="ctr"/>
          <a:r>
            <a:rPr lang="en-US" sz="1000">
              <a:latin typeface="Arial Narrow" panose="020B0606020202030204" pitchFamily="34" charset="0"/>
            </a:rPr>
            <a:t>No</a:t>
          </a:r>
        </a:p>
      </dgm:t>
    </dgm:pt>
    <dgm:pt modelId="{168615F0-3D0F-4CF1-9B02-A405E8CAC358}" type="parTrans" cxnId="{2F041DD2-0ECF-4D02-94EE-1D63A02745BF}">
      <dgm:prSet/>
      <dgm:spPr/>
      <dgm:t>
        <a:bodyPr/>
        <a:lstStyle/>
        <a:p>
          <a:pPr algn="ctr"/>
          <a:endParaRPr lang="en-US" sz="1000">
            <a:latin typeface="Arial Narrow" panose="020B0606020202030204" pitchFamily="34" charset="0"/>
          </a:endParaRPr>
        </a:p>
      </dgm:t>
    </dgm:pt>
    <dgm:pt modelId="{B6147AE8-2CD4-4F32-994E-289D76E5EB83}" type="sibTrans" cxnId="{2F041DD2-0ECF-4D02-94EE-1D63A02745BF}">
      <dgm:prSet/>
      <dgm:spPr/>
      <dgm:t>
        <a:bodyPr/>
        <a:lstStyle/>
        <a:p>
          <a:pPr algn="ctr"/>
          <a:endParaRPr lang="en-US" sz="1000">
            <a:latin typeface="Arial Narrow" panose="020B0606020202030204" pitchFamily="34" charset="0"/>
          </a:endParaRPr>
        </a:p>
      </dgm:t>
    </dgm:pt>
    <dgm:pt modelId="{2F6FB317-F0DB-4F21-989B-30963161F28F}">
      <dgm:prSet custT="1"/>
      <dgm:spPr/>
      <dgm:t>
        <a:bodyPr/>
        <a:lstStyle/>
        <a:p>
          <a:pPr algn="ctr"/>
          <a:r>
            <a:rPr lang="en-US" sz="1000">
              <a:latin typeface="Arial Narrow" panose="020B0606020202030204" pitchFamily="34" charset="0"/>
            </a:rPr>
            <a:t>¿Hay otras evaluaciones en curso/planificadas para recolectar estos indicadores?</a:t>
          </a:r>
        </a:p>
      </dgm:t>
    </dgm:pt>
    <dgm:pt modelId="{C3243C8C-5A23-43C6-88E2-650F11BDB796}" type="parTrans" cxnId="{BE9E090E-AA19-4198-BCBB-74A178046951}">
      <dgm:prSet/>
      <dgm:spPr/>
      <dgm:t>
        <a:bodyPr/>
        <a:lstStyle/>
        <a:p>
          <a:pPr algn="ctr"/>
          <a:endParaRPr lang="en-US" sz="1000">
            <a:latin typeface="Arial Narrow" panose="020B0606020202030204" pitchFamily="34" charset="0"/>
          </a:endParaRPr>
        </a:p>
      </dgm:t>
    </dgm:pt>
    <dgm:pt modelId="{FAD285DA-0358-4BA1-915F-D6DB7CBA844E}" type="sibTrans" cxnId="{BE9E090E-AA19-4198-BCBB-74A178046951}">
      <dgm:prSet/>
      <dgm:spPr/>
      <dgm:t>
        <a:bodyPr/>
        <a:lstStyle/>
        <a:p>
          <a:pPr algn="ctr"/>
          <a:endParaRPr lang="en-US" sz="1000">
            <a:latin typeface="Arial Narrow" panose="020B0606020202030204" pitchFamily="34" charset="0"/>
          </a:endParaRPr>
        </a:p>
      </dgm:t>
    </dgm:pt>
    <dgm:pt modelId="{9E981EF1-6A4A-494B-BE20-4123F40E574C}">
      <dgm:prSet custT="1"/>
      <dgm:spPr/>
      <dgm:t>
        <a:bodyPr/>
        <a:lstStyle/>
        <a:p>
          <a:pPr algn="ctr"/>
          <a:r>
            <a:rPr lang="fr-CA" sz="1000">
              <a:latin typeface="Arial Narrow" panose="020B0606020202030204" pitchFamily="34" charset="0"/>
            </a:rPr>
            <a:t>La información es insuficiente o no fiable.</a:t>
          </a:r>
          <a:endParaRPr lang="en-US" sz="1000">
            <a:latin typeface="Arial Narrow" panose="020B0606020202030204" pitchFamily="34" charset="0"/>
          </a:endParaRPr>
        </a:p>
      </dgm:t>
    </dgm:pt>
    <dgm:pt modelId="{20C8D14F-EC02-4128-BCA7-4094BDC73C7D}" type="parTrans" cxnId="{271EE99D-0114-4568-A256-9F15CC4BF25F}">
      <dgm:prSet/>
      <dgm:spPr/>
      <dgm:t>
        <a:bodyPr/>
        <a:lstStyle/>
        <a:p>
          <a:pPr algn="ctr"/>
          <a:endParaRPr lang="en-US" sz="1000">
            <a:latin typeface="Arial Narrow" panose="020B0606020202030204" pitchFamily="34" charset="0"/>
          </a:endParaRPr>
        </a:p>
      </dgm:t>
    </dgm:pt>
    <dgm:pt modelId="{4EAE6C6D-F257-43D3-B967-D8930696B180}" type="sibTrans" cxnId="{271EE99D-0114-4568-A256-9F15CC4BF25F}">
      <dgm:prSet/>
      <dgm:spPr/>
      <dgm:t>
        <a:bodyPr/>
        <a:lstStyle/>
        <a:p>
          <a:pPr algn="ctr"/>
          <a:endParaRPr lang="en-US" sz="1000">
            <a:latin typeface="Arial Narrow" panose="020B0606020202030204" pitchFamily="34" charset="0"/>
          </a:endParaRPr>
        </a:p>
      </dgm:t>
    </dgm:pt>
    <dgm:pt modelId="{281A1698-072B-4F73-8F0A-2C51610282D6}">
      <dgm:prSet custT="1"/>
      <dgm:spPr/>
      <dgm:t>
        <a:bodyPr/>
        <a:lstStyle/>
        <a:p>
          <a:pPr algn="ctr"/>
          <a:r>
            <a:rPr lang="en-US" sz="1000">
              <a:latin typeface="Arial Narrow" panose="020B0606020202030204" pitchFamily="34" charset="0"/>
            </a:rPr>
            <a:t>Sí</a:t>
          </a:r>
        </a:p>
      </dgm:t>
    </dgm:pt>
    <dgm:pt modelId="{E7E58E49-0956-4685-9F40-71195760FE8B}" type="parTrans" cxnId="{0B809BF0-8965-4B85-9560-C5A7E48E58DF}">
      <dgm:prSet/>
      <dgm:spPr/>
      <dgm:t>
        <a:bodyPr/>
        <a:lstStyle/>
        <a:p>
          <a:pPr algn="ctr"/>
          <a:endParaRPr lang="en-US" sz="1000">
            <a:latin typeface="Arial Narrow" panose="020B0606020202030204" pitchFamily="34" charset="0"/>
          </a:endParaRPr>
        </a:p>
      </dgm:t>
    </dgm:pt>
    <dgm:pt modelId="{EB0E9D51-523F-4263-9F01-6D7EF31C93EB}" type="sibTrans" cxnId="{0B809BF0-8965-4B85-9560-C5A7E48E58DF}">
      <dgm:prSet/>
      <dgm:spPr/>
      <dgm:t>
        <a:bodyPr/>
        <a:lstStyle/>
        <a:p>
          <a:pPr algn="ctr"/>
          <a:endParaRPr lang="en-US" sz="1000">
            <a:latin typeface="Arial Narrow" panose="020B0606020202030204" pitchFamily="34" charset="0"/>
          </a:endParaRPr>
        </a:p>
      </dgm:t>
    </dgm:pt>
    <dgm:pt modelId="{02951E4D-7268-44E1-BA37-7DF22A7039CA}">
      <dgm:prSet custT="1"/>
      <dgm:spPr/>
      <dgm:t>
        <a:bodyPr/>
        <a:lstStyle/>
        <a:p>
          <a:pPr algn="ctr"/>
          <a:r>
            <a:rPr lang="en-US" sz="1000">
              <a:latin typeface="Arial Narrow" panose="020B0606020202030204" pitchFamily="34" charset="0"/>
            </a:rPr>
            <a:t>No</a:t>
          </a:r>
        </a:p>
      </dgm:t>
    </dgm:pt>
    <dgm:pt modelId="{7F3CBC18-975F-4B92-AE9F-52D96D2F7E6F}" type="parTrans" cxnId="{A6C94DFF-04FD-4217-8D7C-5884BE08F6BD}">
      <dgm:prSet/>
      <dgm:spPr/>
      <dgm:t>
        <a:bodyPr/>
        <a:lstStyle/>
        <a:p>
          <a:pPr algn="ctr"/>
          <a:endParaRPr lang="en-US" sz="1000">
            <a:latin typeface="Arial Narrow" panose="020B0606020202030204" pitchFamily="34" charset="0"/>
          </a:endParaRPr>
        </a:p>
      </dgm:t>
    </dgm:pt>
    <dgm:pt modelId="{0D9516C5-6362-47D7-971B-D46FB8F743B7}" type="sibTrans" cxnId="{A6C94DFF-04FD-4217-8D7C-5884BE08F6BD}">
      <dgm:prSet/>
      <dgm:spPr/>
      <dgm:t>
        <a:bodyPr/>
        <a:lstStyle/>
        <a:p>
          <a:pPr algn="ctr"/>
          <a:endParaRPr lang="en-US" sz="1000">
            <a:latin typeface="Arial Narrow" panose="020B0606020202030204" pitchFamily="34" charset="0"/>
          </a:endParaRPr>
        </a:p>
      </dgm:t>
    </dgm:pt>
    <dgm:pt modelId="{F8763808-43E8-473C-A0B5-E892D32EFB2A}">
      <dgm:prSet custT="1"/>
      <dgm:spPr/>
      <dgm:t>
        <a:bodyPr/>
        <a:lstStyle/>
        <a:p>
          <a:pPr algn="ctr"/>
          <a:r>
            <a:rPr lang="en-US" sz="1000">
              <a:latin typeface="Arial Narrow" panose="020B0606020202030204" pitchFamily="34" charset="0"/>
            </a:rPr>
            <a:t>Si la información es confiable y suficiente, es probable que no requiera datos primarios. </a:t>
          </a:r>
        </a:p>
      </dgm:t>
    </dgm:pt>
    <dgm:pt modelId="{4A7BEE18-B2B0-4E9F-A98A-FCF0AA9CFBB3}" type="parTrans" cxnId="{E90BC340-2361-4CC0-BC92-DFBB68AAE47C}">
      <dgm:prSet/>
      <dgm:spPr/>
      <dgm:t>
        <a:bodyPr/>
        <a:lstStyle/>
        <a:p>
          <a:pPr algn="ctr"/>
          <a:endParaRPr lang="en-US" sz="1000">
            <a:latin typeface="Arial Narrow" panose="020B0606020202030204" pitchFamily="34" charset="0"/>
          </a:endParaRPr>
        </a:p>
      </dgm:t>
    </dgm:pt>
    <dgm:pt modelId="{1B88773C-0664-4A4E-B836-EB689AC1FF8A}" type="sibTrans" cxnId="{E90BC340-2361-4CC0-BC92-DFBB68AAE47C}">
      <dgm:prSet/>
      <dgm:spPr/>
      <dgm:t>
        <a:bodyPr/>
        <a:lstStyle/>
        <a:p>
          <a:pPr algn="ctr"/>
          <a:endParaRPr lang="en-US" sz="1000">
            <a:latin typeface="Arial Narrow" panose="020B0606020202030204" pitchFamily="34" charset="0"/>
          </a:endParaRPr>
        </a:p>
      </dgm:t>
    </dgm:pt>
    <dgm:pt modelId="{55CB0440-4847-4A56-8570-E7EA2F1201FE}">
      <dgm:prSet custT="1"/>
      <dgm:spPr/>
      <dgm:t>
        <a:bodyPr/>
        <a:lstStyle/>
        <a:p>
          <a:pPr algn="ctr"/>
          <a:r>
            <a:rPr lang="en-US" sz="1000">
              <a:latin typeface="Arial Narrow" panose="020B0606020202030204" pitchFamily="34" charset="0"/>
            </a:rPr>
            <a:t>Necesita datos primarios</a:t>
          </a:r>
        </a:p>
      </dgm:t>
    </dgm:pt>
    <dgm:pt modelId="{C32975CD-C77C-4E6B-BFE2-CB665FEB5878}" type="parTrans" cxnId="{5E3826ED-9A75-48F6-BE54-FEF816918B56}">
      <dgm:prSet/>
      <dgm:spPr/>
      <dgm:t>
        <a:bodyPr/>
        <a:lstStyle/>
        <a:p>
          <a:pPr algn="ctr"/>
          <a:endParaRPr lang="en-US" sz="1000">
            <a:latin typeface="Arial Narrow" panose="020B0606020202030204" pitchFamily="34" charset="0"/>
          </a:endParaRPr>
        </a:p>
      </dgm:t>
    </dgm:pt>
    <dgm:pt modelId="{13C75A64-E784-4DBD-934B-8405E3E245C9}" type="sibTrans" cxnId="{5E3826ED-9A75-48F6-BE54-FEF816918B56}">
      <dgm:prSet/>
      <dgm:spPr/>
      <dgm:t>
        <a:bodyPr/>
        <a:lstStyle/>
        <a:p>
          <a:pPr algn="ctr"/>
          <a:endParaRPr lang="en-US" sz="1000">
            <a:latin typeface="Arial Narrow" panose="020B0606020202030204" pitchFamily="34" charset="0"/>
          </a:endParaRPr>
        </a:p>
      </dgm:t>
    </dgm:pt>
    <dgm:pt modelId="{23E73A4A-42AB-4F4F-9070-227AC8E31E10}">
      <dgm:prSet/>
      <dgm:spPr/>
      <dgm:t>
        <a:bodyPr/>
        <a:lstStyle/>
        <a:p>
          <a:pPr algn="ctr"/>
          <a:r>
            <a:rPr lang="en-US">
              <a:latin typeface="Arial Narrow" panose="020B0606020202030204" pitchFamily="34" charset="0"/>
            </a:rPr>
            <a:t>Si la información es confiable y suficiente, es probable que no requiera datos primarios. </a:t>
          </a:r>
        </a:p>
      </dgm:t>
    </dgm:pt>
    <dgm:pt modelId="{ED5B1EC4-A69B-429F-AF05-6E7BC61B756A}" type="parTrans" cxnId="{C6123499-155A-4FC7-849E-F4CBB68E1356}">
      <dgm:prSet/>
      <dgm:spPr/>
      <dgm:t>
        <a:bodyPr/>
        <a:lstStyle/>
        <a:p>
          <a:pPr algn="ctr"/>
          <a:endParaRPr lang="en-US"/>
        </a:p>
      </dgm:t>
    </dgm:pt>
    <dgm:pt modelId="{D5571473-953E-4257-A86D-156AE20EE439}" type="sibTrans" cxnId="{C6123499-155A-4FC7-849E-F4CBB68E1356}">
      <dgm:prSet/>
      <dgm:spPr/>
      <dgm:t>
        <a:bodyPr/>
        <a:lstStyle/>
        <a:p>
          <a:pPr algn="ctr"/>
          <a:endParaRPr lang="en-US"/>
        </a:p>
      </dgm:t>
    </dgm:pt>
    <dgm:pt modelId="{1CF158C0-757F-4CB7-A352-F2AAF55BF7E4}" type="pres">
      <dgm:prSet presAssocID="{ABBE5136-14C3-4EEE-A16F-723BBFE332BC}" presName="hierChild1" presStyleCnt="0">
        <dgm:presLayoutVars>
          <dgm:orgChart val="1"/>
          <dgm:chPref val="1"/>
          <dgm:dir/>
          <dgm:animOne val="branch"/>
          <dgm:animLvl val="lvl"/>
          <dgm:resizeHandles/>
        </dgm:presLayoutVars>
      </dgm:prSet>
      <dgm:spPr/>
    </dgm:pt>
    <dgm:pt modelId="{566149D0-6BB7-440C-9F8B-9B87CE32D041}" type="pres">
      <dgm:prSet presAssocID="{20992F71-2AF9-4E45-9D9A-DF207D9FCED5}" presName="hierRoot1" presStyleCnt="0">
        <dgm:presLayoutVars>
          <dgm:hierBranch val="init"/>
        </dgm:presLayoutVars>
      </dgm:prSet>
      <dgm:spPr/>
    </dgm:pt>
    <dgm:pt modelId="{3DA4FC2C-B0A9-485B-BDBA-8C16BF2AEBF5}" type="pres">
      <dgm:prSet presAssocID="{20992F71-2AF9-4E45-9D9A-DF207D9FCED5}" presName="rootComposite1" presStyleCnt="0"/>
      <dgm:spPr/>
    </dgm:pt>
    <dgm:pt modelId="{36D14DC8-C312-4131-B2DB-B442D9207C0A}" type="pres">
      <dgm:prSet presAssocID="{20992F71-2AF9-4E45-9D9A-DF207D9FCED5}" presName="rootText1" presStyleLbl="node0" presStyleIdx="0" presStyleCnt="1" custScaleX="269705">
        <dgm:presLayoutVars>
          <dgm:chPref val="3"/>
        </dgm:presLayoutVars>
      </dgm:prSet>
      <dgm:spPr/>
    </dgm:pt>
    <dgm:pt modelId="{C7B02EF0-5B7F-478F-B012-9DF65151EDCA}" type="pres">
      <dgm:prSet presAssocID="{20992F71-2AF9-4E45-9D9A-DF207D9FCED5}" presName="rootConnector1" presStyleLbl="node1" presStyleIdx="0" presStyleCnt="0"/>
      <dgm:spPr/>
    </dgm:pt>
    <dgm:pt modelId="{8C71C3BB-C816-4C59-8ED3-3FCBCBDCC742}" type="pres">
      <dgm:prSet presAssocID="{20992F71-2AF9-4E45-9D9A-DF207D9FCED5}" presName="hierChild2" presStyleCnt="0"/>
      <dgm:spPr/>
    </dgm:pt>
    <dgm:pt modelId="{D35D82CA-F128-4D17-930F-07EC56AD9A0D}" type="pres">
      <dgm:prSet presAssocID="{34A7D019-FC16-4964-8773-632C8C10AE99}" presName="Name37" presStyleLbl="parChTrans1D2" presStyleIdx="0" presStyleCnt="1"/>
      <dgm:spPr/>
    </dgm:pt>
    <dgm:pt modelId="{2CC87519-E8AA-4E79-B837-A871FA473299}" type="pres">
      <dgm:prSet presAssocID="{E3A7ACF3-853B-4442-A1DF-BD25CCAC80CB}" presName="hierRoot2" presStyleCnt="0">
        <dgm:presLayoutVars>
          <dgm:hierBranch val="init"/>
        </dgm:presLayoutVars>
      </dgm:prSet>
      <dgm:spPr/>
    </dgm:pt>
    <dgm:pt modelId="{11C997A4-26A5-4A46-B1EC-BD6E77DDB1B7}" type="pres">
      <dgm:prSet presAssocID="{E3A7ACF3-853B-4442-A1DF-BD25CCAC80CB}" presName="rootComposite" presStyleCnt="0"/>
      <dgm:spPr/>
    </dgm:pt>
    <dgm:pt modelId="{20DBEFA6-6055-42A0-B1ED-9549474965BF}" type="pres">
      <dgm:prSet presAssocID="{E3A7ACF3-853B-4442-A1DF-BD25CCAC80CB}" presName="rootText" presStyleLbl="node2" presStyleIdx="0" presStyleCnt="1" custScaleX="218229" custLinFactNeighborX="8893">
        <dgm:presLayoutVars>
          <dgm:chPref val="3"/>
        </dgm:presLayoutVars>
      </dgm:prSet>
      <dgm:spPr/>
    </dgm:pt>
    <dgm:pt modelId="{702EF73F-4703-4F8F-89C8-97DB19A4C872}" type="pres">
      <dgm:prSet presAssocID="{E3A7ACF3-853B-4442-A1DF-BD25CCAC80CB}" presName="rootConnector" presStyleLbl="node2" presStyleIdx="0" presStyleCnt="1"/>
      <dgm:spPr/>
    </dgm:pt>
    <dgm:pt modelId="{4A604762-E4B7-4053-94D6-828CB3F03A87}" type="pres">
      <dgm:prSet presAssocID="{E3A7ACF3-853B-4442-A1DF-BD25CCAC80CB}" presName="hierChild4" presStyleCnt="0"/>
      <dgm:spPr/>
    </dgm:pt>
    <dgm:pt modelId="{14C26244-605B-43DD-B8D8-D78B39D4F2A1}" type="pres">
      <dgm:prSet presAssocID="{6B6CDFEA-0BB5-4453-8C33-9F31B40F3D17}" presName="Name37" presStyleLbl="parChTrans1D3" presStyleIdx="0" presStyleCnt="1"/>
      <dgm:spPr/>
    </dgm:pt>
    <dgm:pt modelId="{0F2D5A16-10B7-455B-A3D6-19EFCB18380C}" type="pres">
      <dgm:prSet presAssocID="{A15FBD10-BA78-4A3D-8EBA-D708BBE73426}" presName="hierRoot2" presStyleCnt="0">
        <dgm:presLayoutVars>
          <dgm:hierBranch val="init"/>
        </dgm:presLayoutVars>
      </dgm:prSet>
      <dgm:spPr/>
    </dgm:pt>
    <dgm:pt modelId="{DE374394-BAE4-442B-8BBA-AD9214843740}" type="pres">
      <dgm:prSet presAssocID="{A15FBD10-BA78-4A3D-8EBA-D708BBE73426}" presName="rootComposite" presStyleCnt="0"/>
      <dgm:spPr/>
    </dgm:pt>
    <dgm:pt modelId="{24ACE863-48D8-4378-8FCD-F84BAAF586A2}" type="pres">
      <dgm:prSet presAssocID="{A15FBD10-BA78-4A3D-8EBA-D708BBE73426}" presName="rootText" presStyleLbl="node3" presStyleIdx="0" presStyleCnt="1" custScaleX="192149" custLinFactNeighborX="7586" custLinFactNeighborY="1379">
        <dgm:presLayoutVars>
          <dgm:chPref val="3"/>
        </dgm:presLayoutVars>
      </dgm:prSet>
      <dgm:spPr/>
    </dgm:pt>
    <dgm:pt modelId="{69923D2E-8778-4798-8605-25150951B4A3}" type="pres">
      <dgm:prSet presAssocID="{A15FBD10-BA78-4A3D-8EBA-D708BBE73426}" presName="rootConnector" presStyleLbl="node3" presStyleIdx="0" presStyleCnt="1"/>
      <dgm:spPr/>
    </dgm:pt>
    <dgm:pt modelId="{67DE167A-1031-41B8-9809-C7A074D608B6}" type="pres">
      <dgm:prSet presAssocID="{A15FBD10-BA78-4A3D-8EBA-D708BBE73426}" presName="hierChild4" presStyleCnt="0"/>
      <dgm:spPr/>
    </dgm:pt>
    <dgm:pt modelId="{06383F36-1A51-453F-A05D-B7D7BA2506B7}" type="pres">
      <dgm:prSet presAssocID="{82E818AA-C2DD-4998-B043-8D3F3AE6CFCB}" presName="Name37" presStyleLbl="parChTrans1D4" presStyleIdx="0" presStyleCnt="9"/>
      <dgm:spPr/>
    </dgm:pt>
    <dgm:pt modelId="{4D2BC9C1-C8F3-4C1E-9B38-DA874FF5E677}" type="pres">
      <dgm:prSet presAssocID="{88414DC5-CE54-4027-A128-BBCF1F09B13C}" presName="hierRoot2" presStyleCnt="0">
        <dgm:presLayoutVars>
          <dgm:hierBranch val="init"/>
        </dgm:presLayoutVars>
      </dgm:prSet>
      <dgm:spPr/>
    </dgm:pt>
    <dgm:pt modelId="{012D8116-73DA-48AB-84D5-8D031C10D8CC}" type="pres">
      <dgm:prSet presAssocID="{88414DC5-CE54-4027-A128-BBCF1F09B13C}" presName="rootComposite" presStyleCnt="0"/>
      <dgm:spPr/>
    </dgm:pt>
    <dgm:pt modelId="{090E18AC-7E9A-4717-95A5-F2E9C4B25539}" type="pres">
      <dgm:prSet presAssocID="{88414DC5-CE54-4027-A128-BBCF1F09B13C}" presName="rootText" presStyleLbl="node4" presStyleIdx="0" presStyleCnt="9" custLinFactNeighborX="-3678">
        <dgm:presLayoutVars>
          <dgm:chPref val="3"/>
        </dgm:presLayoutVars>
      </dgm:prSet>
      <dgm:spPr/>
    </dgm:pt>
    <dgm:pt modelId="{F0265960-86D7-4976-8A76-4B3C83587C5D}" type="pres">
      <dgm:prSet presAssocID="{88414DC5-CE54-4027-A128-BBCF1F09B13C}" presName="rootConnector" presStyleLbl="node4" presStyleIdx="0" presStyleCnt="9"/>
      <dgm:spPr/>
    </dgm:pt>
    <dgm:pt modelId="{8158733E-8D08-4801-B6A7-3582348B32F3}" type="pres">
      <dgm:prSet presAssocID="{88414DC5-CE54-4027-A128-BBCF1F09B13C}" presName="hierChild4" presStyleCnt="0"/>
      <dgm:spPr/>
    </dgm:pt>
    <dgm:pt modelId="{7EC9B552-C5E5-4C55-A67A-B3E4EA76C496}" type="pres">
      <dgm:prSet presAssocID="{20C8D14F-EC02-4128-BCA7-4094BDC73C7D}" presName="Name37" presStyleLbl="parChTrans1D4" presStyleIdx="1" presStyleCnt="9"/>
      <dgm:spPr/>
    </dgm:pt>
    <dgm:pt modelId="{286FB6F8-C1F1-4B27-B169-2F02A7507894}" type="pres">
      <dgm:prSet presAssocID="{9E981EF1-6A4A-494B-BE20-4123F40E574C}" presName="hierRoot2" presStyleCnt="0">
        <dgm:presLayoutVars>
          <dgm:hierBranch val="init"/>
        </dgm:presLayoutVars>
      </dgm:prSet>
      <dgm:spPr/>
    </dgm:pt>
    <dgm:pt modelId="{13E16D68-5E6B-4DE9-8ADC-5E9AEF64EC38}" type="pres">
      <dgm:prSet presAssocID="{9E981EF1-6A4A-494B-BE20-4123F40E574C}" presName="rootComposite" presStyleCnt="0"/>
      <dgm:spPr/>
    </dgm:pt>
    <dgm:pt modelId="{A69B7719-A990-455B-B3DF-BD04DCDE6F68}" type="pres">
      <dgm:prSet presAssocID="{9E981EF1-6A4A-494B-BE20-4123F40E574C}" presName="rootText" presStyleLbl="node4" presStyleIdx="1" presStyleCnt="9" custScaleX="196419" custScaleY="120714" custLinFactNeighborX="25055" custLinFactNeighborY="20307">
        <dgm:presLayoutVars>
          <dgm:chPref val="3"/>
        </dgm:presLayoutVars>
      </dgm:prSet>
      <dgm:spPr/>
    </dgm:pt>
    <dgm:pt modelId="{9AB6B9BC-3A79-483E-9F8E-0F38BDBA9572}" type="pres">
      <dgm:prSet presAssocID="{9E981EF1-6A4A-494B-BE20-4123F40E574C}" presName="rootConnector" presStyleLbl="node4" presStyleIdx="1" presStyleCnt="9"/>
      <dgm:spPr/>
    </dgm:pt>
    <dgm:pt modelId="{96CA316C-ED6C-45CF-9FB0-3C3C28BF4617}" type="pres">
      <dgm:prSet presAssocID="{9E981EF1-6A4A-494B-BE20-4123F40E574C}" presName="hierChild4" presStyleCnt="0"/>
      <dgm:spPr/>
    </dgm:pt>
    <dgm:pt modelId="{AADF0CD2-D096-4784-914A-3F3AA45578AC}" type="pres">
      <dgm:prSet presAssocID="{9E981EF1-6A4A-494B-BE20-4123F40E574C}" presName="hierChild5" presStyleCnt="0"/>
      <dgm:spPr/>
    </dgm:pt>
    <dgm:pt modelId="{9D08A57C-9C8B-48F1-A4F4-E182AFCA9FD6}" type="pres">
      <dgm:prSet presAssocID="{ED5B1EC4-A69B-429F-AF05-6E7BC61B756A}" presName="Name37" presStyleLbl="parChTrans1D4" presStyleIdx="2" presStyleCnt="9"/>
      <dgm:spPr/>
    </dgm:pt>
    <dgm:pt modelId="{4EE09DD3-A83F-47F1-B049-4A8FF1D616D5}" type="pres">
      <dgm:prSet presAssocID="{23E73A4A-42AB-4F4F-9070-227AC8E31E10}" presName="hierRoot2" presStyleCnt="0">
        <dgm:presLayoutVars>
          <dgm:hierBranch val="init"/>
        </dgm:presLayoutVars>
      </dgm:prSet>
      <dgm:spPr/>
    </dgm:pt>
    <dgm:pt modelId="{22FA33A2-A623-4729-866A-E411ABB6BBB2}" type="pres">
      <dgm:prSet presAssocID="{23E73A4A-42AB-4F4F-9070-227AC8E31E10}" presName="rootComposite" presStyleCnt="0"/>
      <dgm:spPr/>
    </dgm:pt>
    <dgm:pt modelId="{7623F4CA-5EC4-4F57-9961-A95C65FF055B}" type="pres">
      <dgm:prSet presAssocID="{23E73A4A-42AB-4F4F-9070-227AC8E31E10}" presName="rootText" presStyleLbl="node4" presStyleIdx="2" presStyleCnt="9" custScaleX="176463" custScaleY="177542" custLinFactX="-93281" custLinFactY="-65510" custLinFactNeighborX="-100000" custLinFactNeighborY="-100000">
        <dgm:presLayoutVars>
          <dgm:chPref val="3"/>
        </dgm:presLayoutVars>
      </dgm:prSet>
      <dgm:spPr/>
    </dgm:pt>
    <dgm:pt modelId="{F1AB3974-3C02-48C8-BCA6-8E5D6CDEA704}" type="pres">
      <dgm:prSet presAssocID="{23E73A4A-42AB-4F4F-9070-227AC8E31E10}" presName="rootConnector" presStyleLbl="node4" presStyleIdx="2" presStyleCnt="9"/>
      <dgm:spPr/>
    </dgm:pt>
    <dgm:pt modelId="{F59B8841-BCA4-454A-8813-B3BBBB2E374F}" type="pres">
      <dgm:prSet presAssocID="{23E73A4A-42AB-4F4F-9070-227AC8E31E10}" presName="hierChild4" presStyleCnt="0"/>
      <dgm:spPr/>
    </dgm:pt>
    <dgm:pt modelId="{DD29B858-2662-4A49-8C5C-46E4798FC55F}" type="pres">
      <dgm:prSet presAssocID="{23E73A4A-42AB-4F4F-9070-227AC8E31E10}" presName="hierChild5" presStyleCnt="0"/>
      <dgm:spPr/>
    </dgm:pt>
    <dgm:pt modelId="{1D8F2C71-5EB2-4223-8966-6C4BDA63CC89}" type="pres">
      <dgm:prSet presAssocID="{88414DC5-CE54-4027-A128-BBCF1F09B13C}" presName="hierChild5" presStyleCnt="0"/>
      <dgm:spPr/>
    </dgm:pt>
    <dgm:pt modelId="{08A204DE-E636-45B7-9D19-0AED10FBE067}" type="pres">
      <dgm:prSet presAssocID="{168615F0-3D0F-4CF1-9B02-A405E8CAC358}" presName="Name37" presStyleLbl="parChTrans1D4" presStyleIdx="3" presStyleCnt="9"/>
      <dgm:spPr/>
    </dgm:pt>
    <dgm:pt modelId="{CC7A9AE0-532D-4B8C-AA5E-11583EB18B54}" type="pres">
      <dgm:prSet presAssocID="{C182CCDC-9DBD-4C57-9A3A-4422C6E8919B}" presName="hierRoot2" presStyleCnt="0">
        <dgm:presLayoutVars>
          <dgm:hierBranch val="init"/>
        </dgm:presLayoutVars>
      </dgm:prSet>
      <dgm:spPr/>
    </dgm:pt>
    <dgm:pt modelId="{7D1C3C9B-0507-458B-B752-D49B08C3A522}" type="pres">
      <dgm:prSet presAssocID="{C182CCDC-9DBD-4C57-9A3A-4422C6E8919B}" presName="rootComposite" presStyleCnt="0"/>
      <dgm:spPr/>
    </dgm:pt>
    <dgm:pt modelId="{7CB7C8F6-0660-48C7-9C80-2A2F0FB58629}" type="pres">
      <dgm:prSet presAssocID="{C182CCDC-9DBD-4C57-9A3A-4422C6E8919B}" presName="rootText" presStyleLbl="node4" presStyleIdx="3" presStyleCnt="9" custLinFactNeighborX="57929" custLinFactNeighborY="1839">
        <dgm:presLayoutVars>
          <dgm:chPref val="3"/>
        </dgm:presLayoutVars>
      </dgm:prSet>
      <dgm:spPr/>
    </dgm:pt>
    <dgm:pt modelId="{7E6DAAAE-AC88-408D-A5AF-148E15A98794}" type="pres">
      <dgm:prSet presAssocID="{C182CCDC-9DBD-4C57-9A3A-4422C6E8919B}" presName="rootConnector" presStyleLbl="node4" presStyleIdx="3" presStyleCnt="9"/>
      <dgm:spPr/>
    </dgm:pt>
    <dgm:pt modelId="{DE1B147F-37CE-4129-B62A-41E55B391BC2}" type="pres">
      <dgm:prSet presAssocID="{C182CCDC-9DBD-4C57-9A3A-4422C6E8919B}" presName="hierChild4" presStyleCnt="0"/>
      <dgm:spPr/>
    </dgm:pt>
    <dgm:pt modelId="{E8CB9A06-F4B7-4386-A6FF-75CE6E149EC3}" type="pres">
      <dgm:prSet presAssocID="{C3243C8C-5A23-43C6-88E2-650F11BDB796}" presName="Name37" presStyleLbl="parChTrans1D4" presStyleIdx="4" presStyleCnt="9"/>
      <dgm:spPr/>
    </dgm:pt>
    <dgm:pt modelId="{2CA6B2C2-6787-402E-BB2C-6135A95973FB}" type="pres">
      <dgm:prSet presAssocID="{2F6FB317-F0DB-4F21-989B-30963161F28F}" presName="hierRoot2" presStyleCnt="0">
        <dgm:presLayoutVars>
          <dgm:hierBranch val="init"/>
        </dgm:presLayoutVars>
      </dgm:prSet>
      <dgm:spPr/>
    </dgm:pt>
    <dgm:pt modelId="{6F08BB71-4364-44B9-88E2-3D0FD1028E81}" type="pres">
      <dgm:prSet presAssocID="{2F6FB317-F0DB-4F21-989B-30963161F28F}" presName="rootComposite" presStyleCnt="0"/>
      <dgm:spPr/>
    </dgm:pt>
    <dgm:pt modelId="{14BA9F20-FB3D-4B42-81C3-4FB20A518083}" type="pres">
      <dgm:prSet presAssocID="{2F6FB317-F0DB-4F21-989B-30963161F28F}" presName="rootText" presStyleLbl="node4" presStyleIdx="4" presStyleCnt="9" custScaleX="218613" custScaleY="137849" custLinFactNeighborX="57009" custLinFactNeighborY="3678">
        <dgm:presLayoutVars>
          <dgm:chPref val="3"/>
        </dgm:presLayoutVars>
      </dgm:prSet>
      <dgm:spPr/>
    </dgm:pt>
    <dgm:pt modelId="{FDD0A74C-ED67-436B-A57A-95E8A4E90558}" type="pres">
      <dgm:prSet presAssocID="{2F6FB317-F0DB-4F21-989B-30963161F28F}" presName="rootConnector" presStyleLbl="node4" presStyleIdx="4" presStyleCnt="9"/>
      <dgm:spPr/>
    </dgm:pt>
    <dgm:pt modelId="{673E0552-0477-49BC-98AF-02B1ECE8EA19}" type="pres">
      <dgm:prSet presAssocID="{2F6FB317-F0DB-4F21-989B-30963161F28F}" presName="hierChild4" presStyleCnt="0"/>
      <dgm:spPr/>
    </dgm:pt>
    <dgm:pt modelId="{32033B3C-04D3-4A17-B313-A5401183D1CD}" type="pres">
      <dgm:prSet presAssocID="{E7E58E49-0956-4685-9F40-71195760FE8B}" presName="Name37" presStyleLbl="parChTrans1D4" presStyleIdx="5" presStyleCnt="9"/>
      <dgm:spPr/>
    </dgm:pt>
    <dgm:pt modelId="{42C9ECCE-37A2-4F4A-92CF-60275DEFA10B}" type="pres">
      <dgm:prSet presAssocID="{281A1698-072B-4F73-8F0A-2C51610282D6}" presName="hierRoot2" presStyleCnt="0">
        <dgm:presLayoutVars>
          <dgm:hierBranch val="init"/>
        </dgm:presLayoutVars>
      </dgm:prSet>
      <dgm:spPr/>
    </dgm:pt>
    <dgm:pt modelId="{F5B0B477-9FF8-443A-B610-10444E2D6830}" type="pres">
      <dgm:prSet presAssocID="{281A1698-072B-4F73-8F0A-2C51610282D6}" presName="rootComposite" presStyleCnt="0"/>
      <dgm:spPr/>
    </dgm:pt>
    <dgm:pt modelId="{436CA0F3-620E-4986-9FA0-197F953503F9}" type="pres">
      <dgm:prSet presAssocID="{281A1698-072B-4F73-8F0A-2C51610282D6}" presName="rootText" presStyleLbl="node4" presStyleIdx="5" presStyleCnt="9">
        <dgm:presLayoutVars>
          <dgm:chPref val="3"/>
        </dgm:presLayoutVars>
      </dgm:prSet>
      <dgm:spPr/>
    </dgm:pt>
    <dgm:pt modelId="{8AFDACC9-EA66-414A-A36F-274277C35FD8}" type="pres">
      <dgm:prSet presAssocID="{281A1698-072B-4F73-8F0A-2C51610282D6}" presName="rootConnector" presStyleLbl="node4" presStyleIdx="5" presStyleCnt="9"/>
      <dgm:spPr/>
    </dgm:pt>
    <dgm:pt modelId="{353B5FFE-12C9-4FA7-9658-DEBB75FB9C88}" type="pres">
      <dgm:prSet presAssocID="{281A1698-072B-4F73-8F0A-2C51610282D6}" presName="hierChild4" presStyleCnt="0"/>
      <dgm:spPr/>
    </dgm:pt>
    <dgm:pt modelId="{08898A93-D139-474C-8080-E2B0994E0807}" type="pres">
      <dgm:prSet presAssocID="{4A7BEE18-B2B0-4E9F-A98A-FCF0AA9CFBB3}" presName="Name37" presStyleLbl="parChTrans1D4" presStyleIdx="6" presStyleCnt="9"/>
      <dgm:spPr/>
    </dgm:pt>
    <dgm:pt modelId="{8D11C066-7B20-4604-9596-07872BE245FC}" type="pres">
      <dgm:prSet presAssocID="{F8763808-43E8-473C-A0B5-E892D32EFB2A}" presName="hierRoot2" presStyleCnt="0">
        <dgm:presLayoutVars>
          <dgm:hierBranch val="init"/>
        </dgm:presLayoutVars>
      </dgm:prSet>
      <dgm:spPr/>
    </dgm:pt>
    <dgm:pt modelId="{B54E1F65-67B6-4383-B2EB-4554AA0E60AA}" type="pres">
      <dgm:prSet presAssocID="{F8763808-43E8-473C-A0B5-E892D32EFB2A}" presName="rootComposite" presStyleCnt="0"/>
      <dgm:spPr/>
    </dgm:pt>
    <dgm:pt modelId="{61DBA1BA-344D-4106-90DE-5BA0D9D71A39}" type="pres">
      <dgm:prSet presAssocID="{F8763808-43E8-473C-A0B5-E892D32EFB2A}" presName="rootText" presStyleLbl="node4" presStyleIdx="6" presStyleCnt="9" custScaleX="191904" custScaleY="183530" custLinFactX="-3720" custLinFactNeighborX="-100000" custLinFactNeighborY="198">
        <dgm:presLayoutVars>
          <dgm:chPref val="3"/>
        </dgm:presLayoutVars>
      </dgm:prSet>
      <dgm:spPr/>
    </dgm:pt>
    <dgm:pt modelId="{133775C5-E6DE-447B-831F-97C5E5340EA9}" type="pres">
      <dgm:prSet presAssocID="{F8763808-43E8-473C-A0B5-E892D32EFB2A}" presName="rootConnector" presStyleLbl="node4" presStyleIdx="6" presStyleCnt="9"/>
      <dgm:spPr/>
    </dgm:pt>
    <dgm:pt modelId="{E131C6C2-CCB8-41D4-8DD8-36908912AE39}" type="pres">
      <dgm:prSet presAssocID="{F8763808-43E8-473C-A0B5-E892D32EFB2A}" presName="hierChild4" presStyleCnt="0"/>
      <dgm:spPr/>
    </dgm:pt>
    <dgm:pt modelId="{97CB0FF1-9A57-41B4-8392-EE1B36BC1759}" type="pres">
      <dgm:prSet presAssocID="{F8763808-43E8-473C-A0B5-E892D32EFB2A}" presName="hierChild5" presStyleCnt="0"/>
      <dgm:spPr/>
    </dgm:pt>
    <dgm:pt modelId="{60FFF520-F578-433C-A418-1CCDB0E6E3FB}" type="pres">
      <dgm:prSet presAssocID="{281A1698-072B-4F73-8F0A-2C51610282D6}" presName="hierChild5" presStyleCnt="0"/>
      <dgm:spPr/>
    </dgm:pt>
    <dgm:pt modelId="{DC61D053-5EA4-4452-843F-32CFDF717836}" type="pres">
      <dgm:prSet presAssocID="{7F3CBC18-975F-4B92-AE9F-52D96D2F7E6F}" presName="Name37" presStyleLbl="parChTrans1D4" presStyleIdx="7" presStyleCnt="9"/>
      <dgm:spPr/>
    </dgm:pt>
    <dgm:pt modelId="{F9681DF3-E7A5-4677-B2FE-E6BFE6E8E0E5}" type="pres">
      <dgm:prSet presAssocID="{02951E4D-7268-44E1-BA37-7DF22A7039CA}" presName="hierRoot2" presStyleCnt="0">
        <dgm:presLayoutVars>
          <dgm:hierBranch val="init"/>
        </dgm:presLayoutVars>
      </dgm:prSet>
      <dgm:spPr/>
    </dgm:pt>
    <dgm:pt modelId="{BF5E0C75-8CAD-4599-8F8A-6997C37A2DBA}" type="pres">
      <dgm:prSet presAssocID="{02951E4D-7268-44E1-BA37-7DF22A7039CA}" presName="rootComposite" presStyleCnt="0"/>
      <dgm:spPr/>
    </dgm:pt>
    <dgm:pt modelId="{A82D17A9-FD6D-44A5-A650-03B1C8BF03B1}" type="pres">
      <dgm:prSet presAssocID="{02951E4D-7268-44E1-BA37-7DF22A7039CA}" presName="rootText" presStyleLbl="node4" presStyleIdx="7" presStyleCnt="9">
        <dgm:presLayoutVars>
          <dgm:chPref val="3"/>
        </dgm:presLayoutVars>
      </dgm:prSet>
      <dgm:spPr/>
    </dgm:pt>
    <dgm:pt modelId="{C94211E4-6325-4901-A84D-2AA9BA638F64}" type="pres">
      <dgm:prSet presAssocID="{02951E4D-7268-44E1-BA37-7DF22A7039CA}" presName="rootConnector" presStyleLbl="node4" presStyleIdx="7" presStyleCnt="9"/>
      <dgm:spPr/>
    </dgm:pt>
    <dgm:pt modelId="{9C569F2C-BC4C-4EBC-A9F4-7B3C464BC111}" type="pres">
      <dgm:prSet presAssocID="{02951E4D-7268-44E1-BA37-7DF22A7039CA}" presName="hierChild4" presStyleCnt="0"/>
      <dgm:spPr/>
    </dgm:pt>
    <dgm:pt modelId="{4EC20AC2-7089-4327-834D-1F5800E25478}" type="pres">
      <dgm:prSet presAssocID="{C32975CD-C77C-4E6B-BFE2-CB665FEB5878}" presName="Name37" presStyleLbl="parChTrans1D4" presStyleIdx="8" presStyleCnt="9"/>
      <dgm:spPr/>
    </dgm:pt>
    <dgm:pt modelId="{D77EE172-B70A-4458-9417-8479E27FCA47}" type="pres">
      <dgm:prSet presAssocID="{55CB0440-4847-4A56-8570-E7EA2F1201FE}" presName="hierRoot2" presStyleCnt="0">
        <dgm:presLayoutVars>
          <dgm:hierBranch val="init"/>
        </dgm:presLayoutVars>
      </dgm:prSet>
      <dgm:spPr/>
    </dgm:pt>
    <dgm:pt modelId="{F69D6E08-3A3B-493C-976A-B15DC35AA5B6}" type="pres">
      <dgm:prSet presAssocID="{55CB0440-4847-4A56-8570-E7EA2F1201FE}" presName="rootComposite" presStyleCnt="0"/>
      <dgm:spPr/>
    </dgm:pt>
    <dgm:pt modelId="{B1308851-1C66-4A93-9D04-A02AA627CA4B}" type="pres">
      <dgm:prSet presAssocID="{55CB0440-4847-4A56-8570-E7EA2F1201FE}" presName="rootText" presStyleLbl="node4" presStyleIdx="8" presStyleCnt="9" custScaleX="189468" custScaleY="113697">
        <dgm:presLayoutVars>
          <dgm:chPref val="3"/>
        </dgm:presLayoutVars>
      </dgm:prSet>
      <dgm:spPr/>
    </dgm:pt>
    <dgm:pt modelId="{6F44C566-23FD-4212-A8C3-EC474185A70E}" type="pres">
      <dgm:prSet presAssocID="{55CB0440-4847-4A56-8570-E7EA2F1201FE}" presName="rootConnector" presStyleLbl="node4" presStyleIdx="8" presStyleCnt="9"/>
      <dgm:spPr/>
    </dgm:pt>
    <dgm:pt modelId="{5CF85F0E-E849-4A04-9236-A81CA9829A10}" type="pres">
      <dgm:prSet presAssocID="{55CB0440-4847-4A56-8570-E7EA2F1201FE}" presName="hierChild4" presStyleCnt="0"/>
      <dgm:spPr/>
    </dgm:pt>
    <dgm:pt modelId="{DD373CA9-B9DA-4BCD-8603-98EA4F690A27}" type="pres">
      <dgm:prSet presAssocID="{55CB0440-4847-4A56-8570-E7EA2F1201FE}" presName="hierChild5" presStyleCnt="0"/>
      <dgm:spPr/>
    </dgm:pt>
    <dgm:pt modelId="{3E665469-C315-4F11-9DC6-851E55BE0AFB}" type="pres">
      <dgm:prSet presAssocID="{02951E4D-7268-44E1-BA37-7DF22A7039CA}" presName="hierChild5" presStyleCnt="0"/>
      <dgm:spPr/>
    </dgm:pt>
    <dgm:pt modelId="{CB912F73-32FA-4857-B3E8-CF96CD5808B8}" type="pres">
      <dgm:prSet presAssocID="{2F6FB317-F0DB-4F21-989B-30963161F28F}" presName="hierChild5" presStyleCnt="0"/>
      <dgm:spPr/>
    </dgm:pt>
    <dgm:pt modelId="{4B950565-CC8B-4B9D-99BF-CB1D84288E0B}" type="pres">
      <dgm:prSet presAssocID="{C182CCDC-9DBD-4C57-9A3A-4422C6E8919B}" presName="hierChild5" presStyleCnt="0"/>
      <dgm:spPr/>
    </dgm:pt>
    <dgm:pt modelId="{3B65A40A-BBAC-4620-B9E3-D4A0D2135C57}" type="pres">
      <dgm:prSet presAssocID="{A15FBD10-BA78-4A3D-8EBA-D708BBE73426}" presName="hierChild5" presStyleCnt="0"/>
      <dgm:spPr/>
    </dgm:pt>
    <dgm:pt modelId="{CB302D39-D5FD-4457-ADAF-A7D17617F266}" type="pres">
      <dgm:prSet presAssocID="{E3A7ACF3-853B-4442-A1DF-BD25CCAC80CB}" presName="hierChild5" presStyleCnt="0"/>
      <dgm:spPr/>
    </dgm:pt>
    <dgm:pt modelId="{230BA3D9-14DC-42ED-B146-350DCCAA847C}" type="pres">
      <dgm:prSet presAssocID="{20992F71-2AF9-4E45-9D9A-DF207D9FCED5}" presName="hierChild3" presStyleCnt="0"/>
      <dgm:spPr/>
    </dgm:pt>
  </dgm:ptLst>
  <dgm:cxnLst>
    <dgm:cxn modelId="{469D2904-E254-4AF7-BAA8-BDCD0FD6A0B4}" type="presOf" srcId="{F8763808-43E8-473C-A0B5-E892D32EFB2A}" destId="{133775C5-E6DE-447B-831F-97C5E5340EA9}" srcOrd="1" destOrd="0" presId="urn:microsoft.com/office/officeart/2005/8/layout/orgChart1"/>
    <dgm:cxn modelId="{BE9E090E-AA19-4198-BCBB-74A178046951}" srcId="{C182CCDC-9DBD-4C57-9A3A-4422C6E8919B}" destId="{2F6FB317-F0DB-4F21-989B-30963161F28F}" srcOrd="0" destOrd="0" parTransId="{C3243C8C-5A23-43C6-88E2-650F11BDB796}" sibTransId="{FAD285DA-0358-4BA1-915F-D6DB7CBA844E}"/>
    <dgm:cxn modelId="{0CE26714-D88D-465F-8CE5-E63F3F5F4140}" type="presOf" srcId="{ABBE5136-14C3-4EEE-A16F-723BBFE332BC}" destId="{1CF158C0-757F-4CB7-A352-F2AAF55BF7E4}" srcOrd="0" destOrd="0" presId="urn:microsoft.com/office/officeart/2005/8/layout/orgChart1"/>
    <dgm:cxn modelId="{2E26F516-875A-4B20-B873-3B8C229B11EC}" type="presOf" srcId="{88414DC5-CE54-4027-A128-BBCF1F09B13C}" destId="{F0265960-86D7-4976-8A76-4B3C83587C5D}" srcOrd="1" destOrd="0" presId="urn:microsoft.com/office/officeart/2005/8/layout/orgChart1"/>
    <dgm:cxn modelId="{F5840620-42DB-4674-9637-AF494B8258B3}" type="presOf" srcId="{E3A7ACF3-853B-4442-A1DF-BD25CCAC80CB}" destId="{702EF73F-4703-4F8F-89C8-97DB19A4C872}" srcOrd="1" destOrd="0" presId="urn:microsoft.com/office/officeart/2005/8/layout/orgChart1"/>
    <dgm:cxn modelId="{FB8A0A21-E8CD-4A49-BFB3-4B9589C1B6A6}" type="presOf" srcId="{34A7D019-FC16-4964-8773-632C8C10AE99}" destId="{D35D82CA-F128-4D17-930F-07EC56AD9A0D}" srcOrd="0" destOrd="0" presId="urn:microsoft.com/office/officeart/2005/8/layout/orgChart1"/>
    <dgm:cxn modelId="{E3913D33-AFA9-4D80-88B2-6E56ACF21836}" type="presOf" srcId="{C32975CD-C77C-4E6B-BFE2-CB665FEB5878}" destId="{4EC20AC2-7089-4327-834D-1F5800E25478}" srcOrd="0" destOrd="0" presId="urn:microsoft.com/office/officeart/2005/8/layout/orgChart1"/>
    <dgm:cxn modelId="{E0326C34-5E8E-4A59-9465-2BEA10EFB997}" type="presOf" srcId="{6B6CDFEA-0BB5-4453-8C33-9F31B40F3D17}" destId="{14C26244-605B-43DD-B8D8-D78B39D4F2A1}" srcOrd="0" destOrd="0" presId="urn:microsoft.com/office/officeart/2005/8/layout/orgChart1"/>
    <dgm:cxn modelId="{631F2D35-16BF-493B-B842-D07E8E777ED2}" type="presOf" srcId="{02951E4D-7268-44E1-BA37-7DF22A7039CA}" destId="{A82D17A9-FD6D-44A5-A650-03B1C8BF03B1}" srcOrd="0" destOrd="0" presId="urn:microsoft.com/office/officeart/2005/8/layout/orgChart1"/>
    <dgm:cxn modelId="{57457238-73F5-492C-9349-CD55652236B9}" type="presOf" srcId="{55CB0440-4847-4A56-8570-E7EA2F1201FE}" destId="{B1308851-1C66-4A93-9D04-A02AA627CA4B}" srcOrd="0" destOrd="0" presId="urn:microsoft.com/office/officeart/2005/8/layout/orgChart1"/>
    <dgm:cxn modelId="{7A16603E-8464-418C-8F25-BF04EA069074}" type="presOf" srcId="{A15FBD10-BA78-4A3D-8EBA-D708BBE73426}" destId="{69923D2E-8778-4798-8605-25150951B4A3}" srcOrd="1" destOrd="0" presId="urn:microsoft.com/office/officeart/2005/8/layout/orgChart1"/>
    <dgm:cxn modelId="{E90BC340-2361-4CC0-BC92-DFBB68AAE47C}" srcId="{281A1698-072B-4F73-8F0A-2C51610282D6}" destId="{F8763808-43E8-473C-A0B5-E892D32EFB2A}" srcOrd="0" destOrd="0" parTransId="{4A7BEE18-B2B0-4E9F-A98A-FCF0AA9CFBB3}" sibTransId="{1B88773C-0664-4A4E-B836-EB689AC1FF8A}"/>
    <dgm:cxn modelId="{21425967-6E91-4902-98AF-99D38F849117}" type="presOf" srcId="{168615F0-3D0F-4CF1-9B02-A405E8CAC358}" destId="{08A204DE-E636-45B7-9D19-0AED10FBE067}" srcOrd="0" destOrd="0" presId="urn:microsoft.com/office/officeart/2005/8/layout/orgChart1"/>
    <dgm:cxn modelId="{D120B349-EC23-41E8-81A8-C564A8B670E2}" type="presOf" srcId="{E7E58E49-0956-4685-9F40-71195760FE8B}" destId="{32033B3C-04D3-4A17-B313-A5401183D1CD}" srcOrd="0" destOrd="0" presId="urn:microsoft.com/office/officeart/2005/8/layout/orgChart1"/>
    <dgm:cxn modelId="{DFBD3B72-B44D-4E7E-AF00-39C500F83FD6}" type="presOf" srcId="{2F6FB317-F0DB-4F21-989B-30963161F28F}" destId="{FDD0A74C-ED67-436B-A57A-95E8A4E90558}" srcOrd="1" destOrd="0" presId="urn:microsoft.com/office/officeart/2005/8/layout/orgChart1"/>
    <dgm:cxn modelId="{5F820575-FDDA-4B19-B87E-82F626AF500B}" type="presOf" srcId="{281A1698-072B-4F73-8F0A-2C51610282D6}" destId="{436CA0F3-620E-4986-9FA0-197F953503F9}" srcOrd="0" destOrd="0" presId="urn:microsoft.com/office/officeart/2005/8/layout/orgChart1"/>
    <dgm:cxn modelId="{E26B9579-B5F0-4789-A8E3-726F4E19CF66}" type="presOf" srcId="{7F3CBC18-975F-4B92-AE9F-52D96D2F7E6F}" destId="{DC61D053-5EA4-4452-843F-32CFDF717836}" srcOrd="0" destOrd="0" presId="urn:microsoft.com/office/officeart/2005/8/layout/orgChart1"/>
    <dgm:cxn modelId="{754C127A-8944-4DF0-A753-76E9BE4C974E}" srcId="{ABBE5136-14C3-4EEE-A16F-723BBFE332BC}" destId="{20992F71-2AF9-4E45-9D9A-DF207D9FCED5}" srcOrd="0" destOrd="0" parTransId="{E39E9032-2BEC-4BD1-8158-293D59D74D6A}" sibTransId="{EF2991CC-EC69-401D-BD49-A2A7B1BCD521}"/>
    <dgm:cxn modelId="{C1E1997D-377C-4663-BD47-70A3AEDD8AE5}" type="presOf" srcId="{20992F71-2AF9-4E45-9D9A-DF207D9FCED5}" destId="{36D14DC8-C312-4131-B2DB-B442D9207C0A}" srcOrd="0" destOrd="0" presId="urn:microsoft.com/office/officeart/2005/8/layout/orgChart1"/>
    <dgm:cxn modelId="{61C75583-B08C-4578-B9F9-87DE1156B44B}" type="presOf" srcId="{23E73A4A-42AB-4F4F-9070-227AC8E31E10}" destId="{F1AB3974-3C02-48C8-BCA6-8E5D6CDEA704}" srcOrd="1" destOrd="0" presId="urn:microsoft.com/office/officeart/2005/8/layout/orgChart1"/>
    <dgm:cxn modelId="{7D456391-40F0-473B-8A5A-789835431806}" type="presOf" srcId="{C182CCDC-9DBD-4C57-9A3A-4422C6E8919B}" destId="{7E6DAAAE-AC88-408D-A5AF-148E15A98794}" srcOrd="1" destOrd="0" presId="urn:microsoft.com/office/officeart/2005/8/layout/orgChart1"/>
    <dgm:cxn modelId="{29C73B93-CD24-4166-B787-429A4E0497B8}" type="presOf" srcId="{9E981EF1-6A4A-494B-BE20-4123F40E574C}" destId="{9AB6B9BC-3A79-483E-9F8E-0F38BDBA9572}" srcOrd="1" destOrd="0" presId="urn:microsoft.com/office/officeart/2005/8/layout/orgChart1"/>
    <dgm:cxn modelId="{EF26B996-70E8-4A09-85A7-997F5CFCCBD9}" type="presOf" srcId="{88414DC5-CE54-4027-A128-BBCF1F09B13C}" destId="{090E18AC-7E9A-4717-95A5-F2E9C4B25539}" srcOrd="0" destOrd="0" presId="urn:microsoft.com/office/officeart/2005/8/layout/orgChart1"/>
    <dgm:cxn modelId="{C6123499-155A-4FC7-849E-F4CBB68E1356}" srcId="{88414DC5-CE54-4027-A128-BBCF1F09B13C}" destId="{23E73A4A-42AB-4F4F-9070-227AC8E31E10}" srcOrd="1" destOrd="0" parTransId="{ED5B1EC4-A69B-429F-AF05-6E7BC61B756A}" sibTransId="{D5571473-953E-4257-A86D-156AE20EE439}"/>
    <dgm:cxn modelId="{8F75C39A-5D8E-4B1A-A96C-1A5094F34360}" type="presOf" srcId="{20992F71-2AF9-4E45-9D9A-DF207D9FCED5}" destId="{C7B02EF0-5B7F-478F-B012-9DF65151EDCA}" srcOrd="1" destOrd="0" presId="urn:microsoft.com/office/officeart/2005/8/layout/orgChart1"/>
    <dgm:cxn modelId="{07A5319D-6A75-41D2-B8F2-C07FCDCC0C08}" type="presOf" srcId="{55CB0440-4847-4A56-8570-E7EA2F1201FE}" destId="{6F44C566-23FD-4212-A8C3-EC474185A70E}" srcOrd="1" destOrd="0" presId="urn:microsoft.com/office/officeart/2005/8/layout/orgChart1"/>
    <dgm:cxn modelId="{271EE99D-0114-4568-A256-9F15CC4BF25F}" srcId="{88414DC5-CE54-4027-A128-BBCF1F09B13C}" destId="{9E981EF1-6A4A-494B-BE20-4123F40E574C}" srcOrd="0" destOrd="0" parTransId="{20C8D14F-EC02-4128-BCA7-4094BDC73C7D}" sibTransId="{4EAE6C6D-F257-43D3-B967-D8930696B180}"/>
    <dgm:cxn modelId="{1566D3A4-CBBF-4F12-B40A-554484555D86}" type="presOf" srcId="{F8763808-43E8-473C-A0B5-E892D32EFB2A}" destId="{61DBA1BA-344D-4106-90DE-5BA0D9D71A39}" srcOrd="0" destOrd="0" presId="urn:microsoft.com/office/officeart/2005/8/layout/orgChart1"/>
    <dgm:cxn modelId="{33E00DA6-118C-4A1F-AC0B-3D00634223D8}" srcId="{20992F71-2AF9-4E45-9D9A-DF207D9FCED5}" destId="{E3A7ACF3-853B-4442-A1DF-BD25CCAC80CB}" srcOrd="0" destOrd="0" parTransId="{34A7D019-FC16-4964-8773-632C8C10AE99}" sibTransId="{97D8429C-7EC7-4E3F-B757-EE4BE7C5ECB7}"/>
    <dgm:cxn modelId="{11C9D7AC-69C2-4061-B98D-3AB2B8AF5C1F}" type="presOf" srcId="{C182CCDC-9DBD-4C57-9A3A-4422C6E8919B}" destId="{7CB7C8F6-0660-48C7-9C80-2A2F0FB58629}" srcOrd="0" destOrd="0" presId="urn:microsoft.com/office/officeart/2005/8/layout/orgChart1"/>
    <dgm:cxn modelId="{DDEAA5AD-2D99-4C33-AC37-74BE5250F46B}" type="presOf" srcId="{C3243C8C-5A23-43C6-88E2-650F11BDB796}" destId="{E8CB9A06-F4B7-4386-A6FF-75CE6E149EC3}" srcOrd="0" destOrd="0" presId="urn:microsoft.com/office/officeart/2005/8/layout/orgChart1"/>
    <dgm:cxn modelId="{70ABCBB4-45E3-41A0-9A40-2D00011B0789}" type="presOf" srcId="{20C8D14F-EC02-4128-BCA7-4094BDC73C7D}" destId="{7EC9B552-C5E5-4C55-A67A-B3E4EA76C496}" srcOrd="0" destOrd="0" presId="urn:microsoft.com/office/officeart/2005/8/layout/orgChart1"/>
    <dgm:cxn modelId="{B2FCF9BA-93A7-45CE-B3D5-516387B95F82}" type="presOf" srcId="{ED5B1EC4-A69B-429F-AF05-6E7BC61B756A}" destId="{9D08A57C-9C8B-48F1-A4F4-E182AFCA9FD6}" srcOrd="0" destOrd="0" presId="urn:microsoft.com/office/officeart/2005/8/layout/orgChart1"/>
    <dgm:cxn modelId="{1F8067BF-4056-4541-937B-BA5199206FBD}" type="presOf" srcId="{281A1698-072B-4F73-8F0A-2C51610282D6}" destId="{8AFDACC9-EA66-414A-A36F-274277C35FD8}" srcOrd="1" destOrd="0" presId="urn:microsoft.com/office/officeart/2005/8/layout/orgChart1"/>
    <dgm:cxn modelId="{2F33FDC1-1D44-406C-8C78-B33219AC515F}" type="presOf" srcId="{02951E4D-7268-44E1-BA37-7DF22A7039CA}" destId="{C94211E4-6325-4901-A84D-2AA9BA638F64}" srcOrd="1" destOrd="0" presId="urn:microsoft.com/office/officeart/2005/8/layout/orgChart1"/>
    <dgm:cxn modelId="{CA8AA4C5-AA28-4F56-AC6F-CA81166D4445}" type="presOf" srcId="{E3A7ACF3-853B-4442-A1DF-BD25CCAC80CB}" destId="{20DBEFA6-6055-42A0-B1ED-9549474965BF}" srcOrd="0" destOrd="0" presId="urn:microsoft.com/office/officeart/2005/8/layout/orgChart1"/>
    <dgm:cxn modelId="{C349EBCE-B071-4037-9CB2-D724C01D27AD}" srcId="{E3A7ACF3-853B-4442-A1DF-BD25CCAC80CB}" destId="{A15FBD10-BA78-4A3D-8EBA-D708BBE73426}" srcOrd="0" destOrd="0" parTransId="{6B6CDFEA-0BB5-4453-8C33-9F31B40F3D17}" sibTransId="{04B0E843-A8F3-4E2F-B6AF-EC917BCE3E30}"/>
    <dgm:cxn modelId="{2F041DD2-0ECF-4D02-94EE-1D63A02745BF}" srcId="{A15FBD10-BA78-4A3D-8EBA-D708BBE73426}" destId="{C182CCDC-9DBD-4C57-9A3A-4422C6E8919B}" srcOrd="1" destOrd="0" parTransId="{168615F0-3D0F-4CF1-9B02-A405E8CAC358}" sibTransId="{B6147AE8-2CD4-4F32-994E-289D76E5EB83}"/>
    <dgm:cxn modelId="{FEF943D3-3AA8-4102-8F98-1FF57DB60D69}" type="presOf" srcId="{4A7BEE18-B2B0-4E9F-A98A-FCF0AA9CFBB3}" destId="{08898A93-D139-474C-8080-E2B0994E0807}" srcOrd="0" destOrd="0" presId="urn:microsoft.com/office/officeart/2005/8/layout/orgChart1"/>
    <dgm:cxn modelId="{7177F9D4-5B65-4924-BCB5-29B7199B3318}" srcId="{A15FBD10-BA78-4A3D-8EBA-D708BBE73426}" destId="{88414DC5-CE54-4027-A128-BBCF1F09B13C}" srcOrd="0" destOrd="0" parTransId="{82E818AA-C2DD-4998-B043-8D3F3AE6CFCB}" sibTransId="{4BE68C88-6E1C-4040-908D-7E5F7AA952AD}"/>
    <dgm:cxn modelId="{71EE28D5-BC92-4FA8-9B9C-1B3A19C7B184}" type="presOf" srcId="{9E981EF1-6A4A-494B-BE20-4123F40E574C}" destId="{A69B7719-A990-455B-B3DF-BD04DCDE6F68}" srcOrd="0" destOrd="0" presId="urn:microsoft.com/office/officeart/2005/8/layout/orgChart1"/>
    <dgm:cxn modelId="{F68DA7D8-99F9-4D26-A664-FAA361E25B42}" type="presOf" srcId="{82E818AA-C2DD-4998-B043-8D3F3AE6CFCB}" destId="{06383F36-1A51-453F-A05D-B7D7BA2506B7}" srcOrd="0" destOrd="0" presId="urn:microsoft.com/office/officeart/2005/8/layout/orgChart1"/>
    <dgm:cxn modelId="{721721EC-DA61-4E27-8183-2E4B0CBB322A}" type="presOf" srcId="{2F6FB317-F0DB-4F21-989B-30963161F28F}" destId="{14BA9F20-FB3D-4B42-81C3-4FB20A518083}" srcOrd="0" destOrd="0" presId="urn:microsoft.com/office/officeart/2005/8/layout/orgChart1"/>
    <dgm:cxn modelId="{5E3826ED-9A75-48F6-BE54-FEF816918B56}" srcId="{02951E4D-7268-44E1-BA37-7DF22A7039CA}" destId="{55CB0440-4847-4A56-8570-E7EA2F1201FE}" srcOrd="0" destOrd="0" parTransId="{C32975CD-C77C-4E6B-BFE2-CB665FEB5878}" sibTransId="{13C75A64-E784-4DBD-934B-8405E3E245C9}"/>
    <dgm:cxn modelId="{0B809BF0-8965-4B85-9560-C5A7E48E58DF}" srcId="{2F6FB317-F0DB-4F21-989B-30963161F28F}" destId="{281A1698-072B-4F73-8F0A-2C51610282D6}" srcOrd="0" destOrd="0" parTransId="{E7E58E49-0956-4685-9F40-71195760FE8B}" sibTransId="{EB0E9D51-523F-4263-9F01-6D7EF31C93EB}"/>
    <dgm:cxn modelId="{3CF479F3-1DFD-488E-9227-2BD76D85CC5B}" type="presOf" srcId="{23E73A4A-42AB-4F4F-9070-227AC8E31E10}" destId="{7623F4CA-5EC4-4F57-9961-A95C65FF055B}" srcOrd="0" destOrd="0" presId="urn:microsoft.com/office/officeart/2005/8/layout/orgChart1"/>
    <dgm:cxn modelId="{3557B4F3-ED24-4B1E-8A5F-0E98F1448513}" type="presOf" srcId="{A15FBD10-BA78-4A3D-8EBA-D708BBE73426}" destId="{24ACE863-48D8-4378-8FCD-F84BAAF586A2}" srcOrd="0" destOrd="0" presId="urn:microsoft.com/office/officeart/2005/8/layout/orgChart1"/>
    <dgm:cxn modelId="{A6C94DFF-04FD-4217-8D7C-5884BE08F6BD}" srcId="{2F6FB317-F0DB-4F21-989B-30963161F28F}" destId="{02951E4D-7268-44E1-BA37-7DF22A7039CA}" srcOrd="1" destOrd="0" parTransId="{7F3CBC18-975F-4B92-AE9F-52D96D2F7E6F}" sibTransId="{0D9516C5-6362-47D7-971B-D46FB8F743B7}"/>
    <dgm:cxn modelId="{3E244554-1ABA-4618-BC37-435AE3196C88}" type="presParOf" srcId="{1CF158C0-757F-4CB7-A352-F2AAF55BF7E4}" destId="{566149D0-6BB7-440C-9F8B-9B87CE32D041}" srcOrd="0" destOrd="0" presId="urn:microsoft.com/office/officeart/2005/8/layout/orgChart1"/>
    <dgm:cxn modelId="{82791F11-811D-4F74-8174-E42AB1FAB8DC}" type="presParOf" srcId="{566149D0-6BB7-440C-9F8B-9B87CE32D041}" destId="{3DA4FC2C-B0A9-485B-BDBA-8C16BF2AEBF5}" srcOrd="0" destOrd="0" presId="urn:microsoft.com/office/officeart/2005/8/layout/orgChart1"/>
    <dgm:cxn modelId="{8A1B9673-0CA5-4D1C-A5FE-3851F8889CCF}" type="presParOf" srcId="{3DA4FC2C-B0A9-485B-BDBA-8C16BF2AEBF5}" destId="{36D14DC8-C312-4131-B2DB-B442D9207C0A}" srcOrd="0" destOrd="0" presId="urn:microsoft.com/office/officeart/2005/8/layout/orgChart1"/>
    <dgm:cxn modelId="{48B5EDDC-2E80-441C-80D6-2879535AA674}" type="presParOf" srcId="{3DA4FC2C-B0A9-485B-BDBA-8C16BF2AEBF5}" destId="{C7B02EF0-5B7F-478F-B012-9DF65151EDCA}" srcOrd="1" destOrd="0" presId="urn:microsoft.com/office/officeart/2005/8/layout/orgChart1"/>
    <dgm:cxn modelId="{A0DF6882-C6C3-4D32-83F7-A21E1A2436D1}" type="presParOf" srcId="{566149D0-6BB7-440C-9F8B-9B87CE32D041}" destId="{8C71C3BB-C816-4C59-8ED3-3FCBCBDCC742}" srcOrd="1" destOrd="0" presId="urn:microsoft.com/office/officeart/2005/8/layout/orgChart1"/>
    <dgm:cxn modelId="{9CB5E002-3290-46AF-BD16-CB63FC8AD811}" type="presParOf" srcId="{8C71C3BB-C816-4C59-8ED3-3FCBCBDCC742}" destId="{D35D82CA-F128-4D17-930F-07EC56AD9A0D}" srcOrd="0" destOrd="0" presId="urn:microsoft.com/office/officeart/2005/8/layout/orgChart1"/>
    <dgm:cxn modelId="{54380FB5-54F4-4C18-8BC0-3D038F6B6FA5}" type="presParOf" srcId="{8C71C3BB-C816-4C59-8ED3-3FCBCBDCC742}" destId="{2CC87519-E8AA-4E79-B837-A871FA473299}" srcOrd="1" destOrd="0" presId="urn:microsoft.com/office/officeart/2005/8/layout/orgChart1"/>
    <dgm:cxn modelId="{78574835-6126-4E52-85D2-97CFFA5CBED0}" type="presParOf" srcId="{2CC87519-E8AA-4E79-B837-A871FA473299}" destId="{11C997A4-26A5-4A46-B1EC-BD6E77DDB1B7}" srcOrd="0" destOrd="0" presId="urn:microsoft.com/office/officeart/2005/8/layout/orgChart1"/>
    <dgm:cxn modelId="{27C8F64F-621F-457B-A6C4-2B371BAED572}" type="presParOf" srcId="{11C997A4-26A5-4A46-B1EC-BD6E77DDB1B7}" destId="{20DBEFA6-6055-42A0-B1ED-9549474965BF}" srcOrd="0" destOrd="0" presId="urn:microsoft.com/office/officeart/2005/8/layout/orgChart1"/>
    <dgm:cxn modelId="{BDEB1E0F-4900-494B-AF10-81088CF82AA3}" type="presParOf" srcId="{11C997A4-26A5-4A46-B1EC-BD6E77DDB1B7}" destId="{702EF73F-4703-4F8F-89C8-97DB19A4C872}" srcOrd="1" destOrd="0" presId="urn:microsoft.com/office/officeart/2005/8/layout/orgChart1"/>
    <dgm:cxn modelId="{643FC4A9-D650-4BB7-9D83-E7007AA6F229}" type="presParOf" srcId="{2CC87519-E8AA-4E79-B837-A871FA473299}" destId="{4A604762-E4B7-4053-94D6-828CB3F03A87}" srcOrd="1" destOrd="0" presId="urn:microsoft.com/office/officeart/2005/8/layout/orgChart1"/>
    <dgm:cxn modelId="{F5125C91-617F-4C1A-AE50-A7519D313925}" type="presParOf" srcId="{4A604762-E4B7-4053-94D6-828CB3F03A87}" destId="{14C26244-605B-43DD-B8D8-D78B39D4F2A1}" srcOrd="0" destOrd="0" presId="urn:microsoft.com/office/officeart/2005/8/layout/orgChart1"/>
    <dgm:cxn modelId="{72666F61-1D10-490E-A01A-85D4C63244EC}" type="presParOf" srcId="{4A604762-E4B7-4053-94D6-828CB3F03A87}" destId="{0F2D5A16-10B7-455B-A3D6-19EFCB18380C}" srcOrd="1" destOrd="0" presId="urn:microsoft.com/office/officeart/2005/8/layout/orgChart1"/>
    <dgm:cxn modelId="{511BADE7-2FF4-4431-B349-4814289B8FC7}" type="presParOf" srcId="{0F2D5A16-10B7-455B-A3D6-19EFCB18380C}" destId="{DE374394-BAE4-442B-8BBA-AD9214843740}" srcOrd="0" destOrd="0" presId="urn:microsoft.com/office/officeart/2005/8/layout/orgChart1"/>
    <dgm:cxn modelId="{4E447EAE-929E-409D-A4C0-9D9A2638A0E8}" type="presParOf" srcId="{DE374394-BAE4-442B-8BBA-AD9214843740}" destId="{24ACE863-48D8-4378-8FCD-F84BAAF586A2}" srcOrd="0" destOrd="0" presId="urn:microsoft.com/office/officeart/2005/8/layout/orgChart1"/>
    <dgm:cxn modelId="{6E97B079-CE93-4117-8B97-D668C2862401}" type="presParOf" srcId="{DE374394-BAE4-442B-8BBA-AD9214843740}" destId="{69923D2E-8778-4798-8605-25150951B4A3}" srcOrd="1" destOrd="0" presId="urn:microsoft.com/office/officeart/2005/8/layout/orgChart1"/>
    <dgm:cxn modelId="{90D65B0C-596A-473D-9128-51BC8774C068}" type="presParOf" srcId="{0F2D5A16-10B7-455B-A3D6-19EFCB18380C}" destId="{67DE167A-1031-41B8-9809-C7A074D608B6}" srcOrd="1" destOrd="0" presId="urn:microsoft.com/office/officeart/2005/8/layout/orgChart1"/>
    <dgm:cxn modelId="{CA033070-738E-4036-9FF1-DC9E14360E5C}" type="presParOf" srcId="{67DE167A-1031-41B8-9809-C7A074D608B6}" destId="{06383F36-1A51-453F-A05D-B7D7BA2506B7}" srcOrd="0" destOrd="0" presId="urn:microsoft.com/office/officeart/2005/8/layout/orgChart1"/>
    <dgm:cxn modelId="{F668C6C5-2C89-4800-9877-C98DDAEB9875}" type="presParOf" srcId="{67DE167A-1031-41B8-9809-C7A074D608B6}" destId="{4D2BC9C1-C8F3-4C1E-9B38-DA874FF5E677}" srcOrd="1" destOrd="0" presId="urn:microsoft.com/office/officeart/2005/8/layout/orgChart1"/>
    <dgm:cxn modelId="{8257E7CF-C30D-4D9E-9B12-BB072E6EEDAD}" type="presParOf" srcId="{4D2BC9C1-C8F3-4C1E-9B38-DA874FF5E677}" destId="{012D8116-73DA-48AB-84D5-8D031C10D8CC}" srcOrd="0" destOrd="0" presId="urn:microsoft.com/office/officeart/2005/8/layout/orgChart1"/>
    <dgm:cxn modelId="{939F19DB-38F4-4A80-A5C6-588975EBF15B}" type="presParOf" srcId="{012D8116-73DA-48AB-84D5-8D031C10D8CC}" destId="{090E18AC-7E9A-4717-95A5-F2E9C4B25539}" srcOrd="0" destOrd="0" presId="urn:microsoft.com/office/officeart/2005/8/layout/orgChart1"/>
    <dgm:cxn modelId="{38E42D1D-2195-4F91-8D1D-8E6D184B94DE}" type="presParOf" srcId="{012D8116-73DA-48AB-84D5-8D031C10D8CC}" destId="{F0265960-86D7-4976-8A76-4B3C83587C5D}" srcOrd="1" destOrd="0" presId="urn:microsoft.com/office/officeart/2005/8/layout/orgChart1"/>
    <dgm:cxn modelId="{963CA18A-BBF8-4009-83E3-F77CE268C64A}" type="presParOf" srcId="{4D2BC9C1-C8F3-4C1E-9B38-DA874FF5E677}" destId="{8158733E-8D08-4801-B6A7-3582348B32F3}" srcOrd="1" destOrd="0" presId="urn:microsoft.com/office/officeart/2005/8/layout/orgChart1"/>
    <dgm:cxn modelId="{0BA76443-556D-47E5-9D8E-952D15102FF8}" type="presParOf" srcId="{8158733E-8D08-4801-B6A7-3582348B32F3}" destId="{7EC9B552-C5E5-4C55-A67A-B3E4EA76C496}" srcOrd="0" destOrd="0" presId="urn:microsoft.com/office/officeart/2005/8/layout/orgChart1"/>
    <dgm:cxn modelId="{C14CCDF1-50F4-4EEF-95DE-4CAAB8C508C9}" type="presParOf" srcId="{8158733E-8D08-4801-B6A7-3582348B32F3}" destId="{286FB6F8-C1F1-4B27-B169-2F02A7507894}" srcOrd="1" destOrd="0" presId="urn:microsoft.com/office/officeart/2005/8/layout/orgChart1"/>
    <dgm:cxn modelId="{43289AC8-5DA5-4AE5-ACB8-1BEBA2A21C57}" type="presParOf" srcId="{286FB6F8-C1F1-4B27-B169-2F02A7507894}" destId="{13E16D68-5E6B-4DE9-8ADC-5E9AEF64EC38}" srcOrd="0" destOrd="0" presId="urn:microsoft.com/office/officeart/2005/8/layout/orgChart1"/>
    <dgm:cxn modelId="{0F409DA8-9254-476A-87C1-1051376B36EE}" type="presParOf" srcId="{13E16D68-5E6B-4DE9-8ADC-5E9AEF64EC38}" destId="{A69B7719-A990-455B-B3DF-BD04DCDE6F68}" srcOrd="0" destOrd="0" presId="urn:microsoft.com/office/officeart/2005/8/layout/orgChart1"/>
    <dgm:cxn modelId="{F2825666-AA1D-4B11-BEE7-FBD4B54C7663}" type="presParOf" srcId="{13E16D68-5E6B-4DE9-8ADC-5E9AEF64EC38}" destId="{9AB6B9BC-3A79-483E-9F8E-0F38BDBA9572}" srcOrd="1" destOrd="0" presId="urn:microsoft.com/office/officeart/2005/8/layout/orgChart1"/>
    <dgm:cxn modelId="{B119308B-3FAF-4A65-AB63-A7C0A3798891}" type="presParOf" srcId="{286FB6F8-C1F1-4B27-B169-2F02A7507894}" destId="{96CA316C-ED6C-45CF-9FB0-3C3C28BF4617}" srcOrd="1" destOrd="0" presId="urn:microsoft.com/office/officeart/2005/8/layout/orgChart1"/>
    <dgm:cxn modelId="{6182608E-8ADF-4813-900C-2DE125459556}" type="presParOf" srcId="{286FB6F8-C1F1-4B27-B169-2F02A7507894}" destId="{AADF0CD2-D096-4784-914A-3F3AA45578AC}" srcOrd="2" destOrd="0" presId="urn:microsoft.com/office/officeart/2005/8/layout/orgChart1"/>
    <dgm:cxn modelId="{D389CCB3-0D0A-4F07-A902-4A14226FE375}" type="presParOf" srcId="{8158733E-8D08-4801-B6A7-3582348B32F3}" destId="{9D08A57C-9C8B-48F1-A4F4-E182AFCA9FD6}" srcOrd="2" destOrd="0" presId="urn:microsoft.com/office/officeart/2005/8/layout/orgChart1"/>
    <dgm:cxn modelId="{B533F68D-5B9D-4BA7-82A7-B86BD5C42F6E}" type="presParOf" srcId="{8158733E-8D08-4801-B6A7-3582348B32F3}" destId="{4EE09DD3-A83F-47F1-B049-4A8FF1D616D5}" srcOrd="3" destOrd="0" presId="urn:microsoft.com/office/officeart/2005/8/layout/orgChart1"/>
    <dgm:cxn modelId="{2FB3DB6F-36B8-4480-BC7F-27C78B78BFC1}" type="presParOf" srcId="{4EE09DD3-A83F-47F1-B049-4A8FF1D616D5}" destId="{22FA33A2-A623-4729-866A-E411ABB6BBB2}" srcOrd="0" destOrd="0" presId="urn:microsoft.com/office/officeart/2005/8/layout/orgChart1"/>
    <dgm:cxn modelId="{A326DF03-D95D-4DDA-9C86-67E43544CB8E}" type="presParOf" srcId="{22FA33A2-A623-4729-866A-E411ABB6BBB2}" destId="{7623F4CA-5EC4-4F57-9961-A95C65FF055B}" srcOrd="0" destOrd="0" presId="urn:microsoft.com/office/officeart/2005/8/layout/orgChart1"/>
    <dgm:cxn modelId="{EBEA1E5D-DF2B-4783-AFE7-08EF95208DB0}" type="presParOf" srcId="{22FA33A2-A623-4729-866A-E411ABB6BBB2}" destId="{F1AB3974-3C02-48C8-BCA6-8E5D6CDEA704}" srcOrd="1" destOrd="0" presId="urn:microsoft.com/office/officeart/2005/8/layout/orgChart1"/>
    <dgm:cxn modelId="{CCD85C0E-681C-4637-A3CE-BDB4AE0BD75B}" type="presParOf" srcId="{4EE09DD3-A83F-47F1-B049-4A8FF1D616D5}" destId="{F59B8841-BCA4-454A-8813-B3BBBB2E374F}" srcOrd="1" destOrd="0" presId="urn:microsoft.com/office/officeart/2005/8/layout/orgChart1"/>
    <dgm:cxn modelId="{01F3A1A0-E808-4B3C-AC62-66B03F34B6A9}" type="presParOf" srcId="{4EE09DD3-A83F-47F1-B049-4A8FF1D616D5}" destId="{DD29B858-2662-4A49-8C5C-46E4798FC55F}" srcOrd="2" destOrd="0" presId="urn:microsoft.com/office/officeart/2005/8/layout/orgChart1"/>
    <dgm:cxn modelId="{F162606D-0BAA-4FAF-BF92-DE94E0C424FB}" type="presParOf" srcId="{4D2BC9C1-C8F3-4C1E-9B38-DA874FF5E677}" destId="{1D8F2C71-5EB2-4223-8966-6C4BDA63CC89}" srcOrd="2" destOrd="0" presId="urn:microsoft.com/office/officeart/2005/8/layout/orgChart1"/>
    <dgm:cxn modelId="{9E4BAEDC-8B29-4345-9C11-98D1F71DFDC4}" type="presParOf" srcId="{67DE167A-1031-41B8-9809-C7A074D608B6}" destId="{08A204DE-E636-45B7-9D19-0AED10FBE067}" srcOrd="2" destOrd="0" presId="urn:microsoft.com/office/officeart/2005/8/layout/orgChart1"/>
    <dgm:cxn modelId="{36ECA5BA-FB4A-4F94-BA7E-9887002E4F16}" type="presParOf" srcId="{67DE167A-1031-41B8-9809-C7A074D608B6}" destId="{CC7A9AE0-532D-4B8C-AA5E-11583EB18B54}" srcOrd="3" destOrd="0" presId="urn:microsoft.com/office/officeart/2005/8/layout/orgChart1"/>
    <dgm:cxn modelId="{478EF147-FB64-41DC-84E5-EED500D93FF2}" type="presParOf" srcId="{CC7A9AE0-532D-4B8C-AA5E-11583EB18B54}" destId="{7D1C3C9B-0507-458B-B752-D49B08C3A522}" srcOrd="0" destOrd="0" presId="urn:microsoft.com/office/officeart/2005/8/layout/orgChart1"/>
    <dgm:cxn modelId="{2A26FB3B-E5B4-4F99-BC3B-AAC5D072064B}" type="presParOf" srcId="{7D1C3C9B-0507-458B-B752-D49B08C3A522}" destId="{7CB7C8F6-0660-48C7-9C80-2A2F0FB58629}" srcOrd="0" destOrd="0" presId="urn:microsoft.com/office/officeart/2005/8/layout/orgChart1"/>
    <dgm:cxn modelId="{FE7CB5D3-6F7A-422F-BE8B-67D0E3753F2C}" type="presParOf" srcId="{7D1C3C9B-0507-458B-B752-D49B08C3A522}" destId="{7E6DAAAE-AC88-408D-A5AF-148E15A98794}" srcOrd="1" destOrd="0" presId="urn:microsoft.com/office/officeart/2005/8/layout/orgChart1"/>
    <dgm:cxn modelId="{2B947E83-C112-4D71-A971-F300BA9E2CA4}" type="presParOf" srcId="{CC7A9AE0-532D-4B8C-AA5E-11583EB18B54}" destId="{DE1B147F-37CE-4129-B62A-41E55B391BC2}" srcOrd="1" destOrd="0" presId="urn:microsoft.com/office/officeart/2005/8/layout/orgChart1"/>
    <dgm:cxn modelId="{9BD49C47-6E43-42D0-BB49-D95F06D042EB}" type="presParOf" srcId="{DE1B147F-37CE-4129-B62A-41E55B391BC2}" destId="{E8CB9A06-F4B7-4386-A6FF-75CE6E149EC3}" srcOrd="0" destOrd="0" presId="urn:microsoft.com/office/officeart/2005/8/layout/orgChart1"/>
    <dgm:cxn modelId="{D9DFE251-9093-4FFE-A0D7-450CD67FE1E5}" type="presParOf" srcId="{DE1B147F-37CE-4129-B62A-41E55B391BC2}" destId="{2CA6B2C2-6787-402E-BB2C-6135A95973FB}" srcOrd="1" destOrd="0" presId="urn:microsoft.com/office/officeart/2005/8/layout/orgChart1"/>
    <dgm:cxn modelId="{F517F80D-79BD-4AD9-A1BA-6CF1BA39E6F4}" type="presParOf" srcId="{2CA6B2C2-6787-402E-BB2C-6135A95973FB}" destId="{6F08BB71-4364-44B9-88E2-3D0FD1028E81}" srcOrd="0" destOrd="0" presId="urn:microsoft.com/office/officeart/2005/8/layout/orgChart1"/>
    <dgm:cxn modelId="{AD01F9BE-44EC-4397-B795-3EFC718295E9}" type="presParOf" srcId="{6F08BB71-4364-44B9-88E2-3D0FD1028E81}" destId="{14BA9F20-FB3D-4B42-81C3-4FB20A518083}" srcOrd="0" destOrd="0" presId="urn:microsoft.com/office/officeart/2005/8/layout/orgChart1"/>
    <dgm:cxn modelId="{E91C0106-BE98-49A2-810C-A2F0CDB7EAF2}" type="presParOf" srcId="{6F08BB71-4364-44B9-88E2-3D0FD1028E81}" destId="{FDD0A74C-ED67-436B-A57A-95E8A4E90558}" srcOrd="1" destOrd="0" presId="urn:microsoft.com/office/officeart/2005/8/layout/orgChart1"/>
    <dgm:cxn modelId="{BDFE029A-E455-4AA2-B440-B09A9345E075}" type="presParOf" srcId="{2CA6B2C2-6787-402E-BB2C-6135A95973FB}" destId="{673E0552-0477-49BC-98AF-02B1ECE8EA19}" srcOrd="1" destOrd="0" presId="urn:microsoft.com/office/officeart/2005/8/layout/orgChart1"/>
    <dgm:cxn modelId="{3F371749-2C4C-4605-8F23-C41C30DA3CF0}" type="presParOf" srcId="{673E0552-0477-49BC-98AF-02B1ECE8EA19}" destId="{32033B3C-04D3-4A17-B313-A5401183D1CD}" srcOrd="0" destOrd="0" presId="urn:microsoft.com/office/officeart/2005/8/layout/orgChart1"/>
    <dgm:cxn modelId="{D0C439E3-225F-4D03-B7ED-A34F2DE7C1F8}" type="presParOf" srcId="{673E0552-0477-49BC-98AF-02B1ECE8EA19}" destId="{42C9ECCE-37A2-4F4A-92CF-60275DEFA10B}" srcOrd="1" destOrd="0" presId="urn:microsoft.com/office/officeart/2005/8/layout/orgChart1"/>
    <dgm:cxn modelId="{935B44AB-1421-4F64-9070-D840C4BF1D33}" type="presParOf" srcId="{42C9ECCE-37A2-4F4A-92CF-60275DEFA10B}" destId="{F5B0B477-9FF8-443A-B610-10444E2D6830}" srcOrd="0" destOrd="0" presId="urn:microsoft.com/office/officeart/2005/8/layout/orgChart1"/>
    <dgm:cxn modelId="{27E72F84-D48E-45D9-B4BF-963B06D1BA40}" type="presParOf" srcId="{F5B0B477-9FF8-443A-B610-10444E2D6830}" destId="{436CA0F3-620E-4986-9FA0-197F953503F9}" srcOrd="0" destOrd="0" presId="urn:microsoft.com/office/officeart/2005/8/layout/orgChart1"/>
    <dgm:cxn modelId="{3B64F1DD-FC2E-4E50-85F0-AC7036C148ED}" type="presParOf" srcId="{F5B0B477-9FF8-443A-B610-10444E2D6830}" destId="{8AFDACC9-EA66-414A-A36F-274277C35FD8}" srcOrd="1" destOrd="0" presId="urn:microsoft.com/office/officeart/2005/8/layout/orgChart1"/>
    <dgm:cxn modelId="{80C95167-BDC2-44E4-BC93-646F5BE4C8DB}" type="presParOf" srcId="{42C9ECCE-37A2-4F4A-92CF-60275DEFA10B}" destId="{353B5FFE-12C9-4FA7-9658-DEBB75FB9C88}" srcOrd="1" destOrd="0" presId="urn:microsoft.com/office/officeart/2005/8/layout/orgChart1"/>
    <dgm:cxn modelId="{1529E82D-BF07-4B84-A366-04250A4388D6}" type="presParOf" srcId="{353B5FFE-12C9-4FA7-9658-DEBB75FB9C88}" destId="{08898A93-D139-474C-8080-E2B0994E0807}" srcOrd="0" destOrd="0" presId="urn:microsoft.com/office/officeart/2005/8/layout/orgChart1"/>
    <dgm:cxn modelId="{017A8BF7-5BB4-47FA-9A9C-8885698600AA}" type="presParOf" srcId="{353B5FFE-12C9-4FA7-9658-DEBB75FB9C88}" destId="{8D11C066-7B20-4604-9596-07872BE245FC}" srcOrd="1" destOrd="0" presId="urn:microsoft.com/office/officeart/2005/8/layout/orgChart1"/>
    <dgm:cxn modelId="{2C3CCFFF-A195-4AF8-9878-5BD4E435EBE5}" type="presParOf" srcId="{8D11C066-7B20-4604-9596-07872BE245FC}" destId="{B54E1F65-67B6-4383-B2EB-4554AA0E60AA}" srcOrd="0" destOrd="0" presId="urn:microsoft.com/office/officeart/2005/8/layout/orgChart1"/>
    <dgm:cxn modelId="{FABFF5A0-5689-48D8-B319-11E83AA421BF}" type="presParOf" srcId="{B54E1F65-67B6-4383-B2EB-4554AA0E60AA}" destId="{61DBA1BA-344D-4106-90DE-5BA0D9D71A39}" srcOrd="0" destOrd="0" presId="urn:microsoft.com/office/officeart/2005/8/layout/orgChart1"/>
    <dgm:cxn modelId="{A0428FDA-3C64-4E99-8FBA-9A48AB87069B}" type="presParOf" srcId="{B54E1F65-67B6-4383-B2EB-4554AA0E60AA}" destId="{133775C5-E6DE-447B-831F-97C5E5340EA9}" srcOrd="1" destOrd="0" presId="urn:microsoft.com/office/officeart/2005/8/layout/orgChart1"/>
    <dgm:cxn modelId="{318E9A32-857E-4163-9FFE-654F1F4BD3D4}" type="presParOf" srcId="{8D11C066-7B20-4604-9596-07872BE245FC}" destId="{E131C6C2-CCB8-41D4-8DD8-36908912AE39}" srcOrd="1" destOrd="0" presId="urn:microsoft.com/office/officeart/2005/8/layout/orgChart1"/>
    <dgm:cxn modelId="{D35F416D-FB6B-4994-BB77-916C4B9FB754}" type="presParOf" srcId="{8D11C066-7B20-4604-9596-07872BE245FC}" destId="{97CB0FF1-9A57-41B4-8392-EE1B36BC1759}" srcOrd="2" destOrd="0" presId="urn:microsoft.com/office/officeart/2005/8/layout/orgChart1"/>
    <dgm:cxn modelId="{4F4E4E51-E748-4A0E-9F86-2120043A949C}" type="presParOf" srcId="{42C9ECCE-37A2-4F4A-92CF-60275DEFA10B}" destId="{60FFF520-F578-433C-A418-1CCDB0E6E3FB}" srcOrd="2" destOrd="0" presId="urn:microsoft.com/office/officeart/2005/8/layout/orgChart1"/>
    <dgm:cxn modelId="{617F834B-B852-428A-B379-0A06FFE74602}" type="presParOf" srcId="{673E0552-0477-49BC-98AF-02B1ECE8EA19}" destId="{DC61D053-5EA4-4452-843F-32CFDF717836}" srcOrd="2" destOrd="0" presId="urn:microsoft.com/office/officeart/2005/8/layout/orgChart1"/>
    <dgm:cxn modelId="{FB814329-977B-4A28-A1B7-17485A6581C1}" type="presParOf" srcId="{673E0552-0477-49BC-98AF-02B1ECE8EA19}" destId="{F9681DF3-E7A5-4677-B2FE-E6BFE6E8E0E5}" srcOrd="3" destOrd="0" presId="urn:microsoft.com/office/officeart/2005/8/layout/orgChart1"/>
    <dgm:cxn modelId="{6079CC33-C53F-4256-B39B-35C4C5E13EEC}" type="presParOf" srcId="{F9681DF3-E7A5-4677-B2FE-E6BFE6E8E0E5}" destId="{BF5E0C75-8CAD-4599-8F8A-6997C37A2DBA}" srcOrd="0" destOrd="0" presId="urn:microsoft.com/office/officeart/2005/8/layout/orgChart1"/>
    <dgm:cxn modelId="{85118434-B1CF-4319-8A5C-785F9ED8E85C}" type="presParOf" srcId="{BF5E0C75-8CAD-4599-8F8A-6997C37A2DBA}" destId="{A82D17A9-FD6D-44A5-A650-03B1C8BF03B1}" srcOrd="0" destOrd="0" presId="urn:microsoft.com/office/officeart/2005/8/layout/orgChart1"/>
    <dgm:cxn modelId="{323F5888-2B9A-4CCA-A5BD-C17756CC94D3}" type="presParOf" srcId="{BF5E0C75-8CAD-4599-8F8A-6997C37A2DBA}" destId="{C94211E4-6325-4901-A84D-2AA9BA638F64}" srcOrd="1" destOrd="0" presId="urn:microsoft.com/office/officeart/2005/8/layout/orgChart1"/>
    <dgm:cxn modelId="{29A0B011-096A-4CFA-95D7-E467B83B2B88}" type="presParOf" srcId="{F9681DF3-E7A5-4677-B2FE-E6BFE6E8E0E5}" destId="{9C569F2C-BC4C-4EBC-A9F4-7B3C464BC111}" srcOrd="1" destOrd="0" presId="urn:microsoft.com/office/officeart/2005/8/layout/orgChart1"/>
    <dgm:cxn modelId="{B54D0471-AF8F-4840-8D87-FA248B096C81}" type="presParOf" srcId="{9C569F2C-BC4C-4EBC-A9F4-7B3C464BC111}" destId="{4EC20AC2-7089-4327-834D-1F5800E25478}" srcOrd="0" destOrd="0" presId="urn:microsoft.com/office/officeart/2005/8/layout/orgChart1"/>
    <dgm:cxn modelId="{3502DCD8-F527-492C-99FF-40D80B51DB90}" type="presParOf" srcId="{9C569F2C-BC4C-4EBC-A9F4-7B3C464BC111}" destId="{D77EE172-B70A-4458-9417-8479E27FCA47}" srcOrd="1" destOrd="0" presId="urn:microsoft.com/office/officeart/2005/8/layout/orgChart1"/>
    <dgm:cxn modelId="{FB772842-4B21-46D8-8E6E-0174BEC3EE86}" type="presParOf" srcId="{D77EE172-B70A-4458-9417-8479E27FCA47}" destId="{F69D6E08-3A3B-493C-976A-B15DC35AA5B6}" srcOrd="0" destOrd="0" presId="urn:microsoft.com/office/officeart/2005/8/layout/orgChart1"/>
    <dgm:cxn modelId="{FAE56D25-E836-4FD9-BCAB-DE7719E1BF0D}" type="presParOf" srcId="{F69D6E08-3A3B-493C-976A-B15DC35AA5B6}" destId="{B1308851-1C66-4A93-9D04-A02AA627CA4B}" srcOrd="0" destOrd="0" presId="urn:microsoft.com/office/officeart/2005/8/layout/orgChart1"/>
    <dgm:cxn modelId="{9F86429E-A1F5-4230-9508-24F43C1E5041}" type="presParOf" srcId="{F69D6E08-3A3B-493C-976A-B15DC35AA5B6}" destId="{6F44C566-23FD-4212-A8C3-EC474185A70E}" srcOrd="1" destOrd="0" presId="urn:microsoft.com/office/officeart/2005/8/layout/orgChart1"/>
    <dgm:cxn modelId="{D3B67C4C-4558-4F40-BE1C-C2D775F36617}" type="presParOf" srcId="{D77EE172-B70A-4458-9417-8479E27FCA47}" destId="{5CF85F0E-E849-4A04-9236-A81CA9829A10}" srcOrd="1" destOrd="0" presId="urn:microsoft.com/office/officeart/2005/8/layout/orgChart1"/>
    <dgm:cxn modelId="{5BE2AABA-EE3B-4C58-8843-0CA27FFD155E}" type="presParOf" srcId="{D77EE172-B70A-4458-9417-8479E27FCA47}" destId="{DD373CA9-B9DA-4BCD-8603-98EA4F690A27}" srcOrd="2" destOrd="0" presId="urn:microsoft.com/office/officeart/2005/8/layout/orgChart1"/>
    <dgm:cxn modelId="{2CF046C2-6E1A-4650-9F38-5A037A6F85B4}" type="presParOf" srcId="{F9681DF3-E7A5-4677-B2FE-E6BFE6E8E0E5}" destId="{3E665469-C315-4F11-9DC6-851E55BE0AFB}" srcOrd="2" destOrd="0" presId="urn:microsoft.com/office/officeart/2005/8/layout/orgChart1"/>
    <dgm:cxn modelId="{FDCC4450-16AE-4A90-B739-75A65AD92064}" type="presParOf" srcId="{2CA6B2C2-6787-402E-BB2C-6135A95973FB}" destId="{CB912F73-32FA-4857-B3E8-CF96CD5808B8}" srcOrd="2" destOrd="0" presId="urn:microsoft.com/office/officeart/2005/8/layout/orgChart1"/>
    <dgm:cxn modelId="{BD60B720-E715-4317-B155-AA03CFEE3960}" type="presParOf" srcId="{CC7A9AE0-532D-4B8C-AA5E-11583EB18B54}" destId="{4B950565-CC8B-4B9D-99BF-CB1D84288E0B}" srcOrd="2" destOrd="0" presId="urn:microsoft.com/office/officeart/2005/8/layout/orgChart1"/>
    <dgm:cxn modelId="{5A37A050-E9EB-457F-9808-C4FA70A65719}" type="presParOf" srcId="{0F2D5A16-10B7-455B-A3D6-19EFCB18380C}" destId="{3B65A40A-BBAC-4620-B9E3-D4A0D2135C57}" srcOrd="2" destOrd="0" presId="urn:microsoft.com/office/officeart/2005/8/layout/orgChart1"/>
    <dgm:cxn modelId="{13656C70-3591-45C6-934D-3456FCA4CCB7}" type="presParOf" srcId="{2CC87519-E8AA-4E79-B837-A871FA473299}" destId="{CB302D39-D5FD-4457-ADAF-A7D17617F266}" srcOrd="2" destOrd="0" presId="urn:microsoft.com/office/officeart/2005/8/layout/orgChart1"/>
    <dgm:cxn modelId="{4DA27955-FC63-43F5-8037-8A7CECCDBF36}" type="presParOf" srcId="{566149D0-6BB7-440C-9F8B-9B87CE32D041}" destId="{230BA3D9-14DC-42ED-B146-350DCCAA847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C20AC2-7089-4327-834D-1F5800E25478}">
      <dsp:nvSpPr>
        <dsp:cNvPr id="0" name=""/>
        <dsp:cNvSpPr/>
      </dsp:nvSpPr>
      <dsp:spPr>
        <a:xfrm>
          <a:off x="4125454" y="2826621"/>
          <a:ext cx="99938" cy="329291"/>
        </a:xfrm>
        <a:custGeom>
          <a:avLst/>
          <a:gdLst/>
          <a:ahLst/>
          <a:cxnLst/>
          <a:rect l="0" t="0" r="0" b="0"/>
          <a:pathLst>
            <a:path>
              <a:moveTo>
                <a:pt x="0" y="0"/>
              </a:moveTo>
              <a:lnTo>
                <a:pt x="0" y="329291"/>
              </a:lnTo>
              <a:lnTo>
                <a:pt x="99938" y="329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61D053-5EA4-4452-843F-32CFDF717836}">
      <dsp:nvSpPr>
        <dsp:cNvPr id="0" name=""/>
        <dsp:cNvSpPr/>
      </dsp:nvSpPr>
      <dsp:spPr>
        <a:xfrm>
          <a:off x="4062540" y="2365833"/>
          <a:ext cx="329416" cy="127660"/>
        </a:xfrm>
        <a:custGeom>
          <a:avLst/>
          <a:gdLst/>
          <a:ahLst/>
          <a:cxnLst/>
          <a:rect l="0" t="0" r="0" b="0"/>
          <a:pathLst>
            <a:path>
              <a:moveTo>
                <a:pt x="0" y="0"/>
              </a:moveTo>
              <a:lnTo>
                <a:pt x="0" y="57704"/>
              </a:lnTo>
              <a:lnTo>
                <a:pt x="329416" y="57704"/>
              </a:lnTo>
              <a:lnTo>
                <a:pt x="329416" y="1276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898A93-D139-474C-8080-E2B0994E0807}">
      <dsp:nvSpPr>
        <dsp:cNvPr id="0" name=""/>
        <dsp:cNvSpPr/>
      </dsp:nvSpPr>
      <dsp:spPr>
        <a:xfrm>
          <a:off x="2115872" y="2826621"/>
          <a:ext cx="591100" cy="446266"/>
        </a:xfrm>
        <a:custGeom>
          <a:avLst/>
          <a:gdLst/>
          <a:ahLst/>
          <a:cxnLst/>
          <a:rect l="0" t="0" r="0" b="0"/>
          <a:pathLst>
            <a:path>
              <a:moveTo>
                <a:pt x="591100" y="0"/>
              </a:moveTo>
              <a:lnTo>
                <a:pt x="0" y="4462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033B3C-04D3-4A17-B313-A5401183D1CD}">
      <dsp:nvSpPr>
        <dsp:cNvPr id="0" name=""/>
        <dsp:cNvSpPr/>
      </dsp:nvSpPr>
      <dsp:spPr>
        <a:xfrm>
          <a:off x="2973474" y="2365833"/>
          <a:ext cx="1089065" cy="127660"/>
        </a:xfrm>
        <a:custGeom>
          <a:avLst/>
          <a:gdLst/>
          <a:ahLst/>
          <a:cxnLst/>
          <a:rect l="0" t="0" r="0" b="0"/>
          <a:pathLst>
            <a:path>
              <a:moveTo>
                <a:pt x="1089065" y="0"/>
              </a:moveTo>
              <a:lnTo>
                <a:pt x="1089065" y="57704"/>
              </a:lnTo>
              <a:lnTo>
                <a:pt x="0" y="57704"/>
              </a:lnTo>
              <a:lnTo>
                <a:pt x="0" y="1276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CB9A06-F4B7-4386-A6FF-75CE6E149EC3}">
      <dsp:nvSpPr>
        <dsp:cNvPr id="0" name=""/>
        <dsp:cNvSpPr/>
      </dsp:nvSpPr>
      <dsp:spPr>
        <a:xfrm>
          <a:off x="4016820" y="1760581"/>
          <a:ext cx="91440" cy="146039"/>
        </a:xfrm>
        <a:custGeom>
          <a:avLst/>
          <a:gdLst/>
          <a:ahLst/>
          <a:cxnLst/>
          <a:rect l="0" t="0" r="0" b="0"/>
          <a:pathLst>
            <a:path>
              <a:moveTo>
                <a:pt x="51849" y="0"/>
              </a:moveTo>
              <a:lnTo>
                <a:pt x="51849" y="76082"/>
              </a:lnTo>
              <a:lnTo>
                <a:pt x="45720" y="76082"/>
              </a:lnTo>
              <a:lnTo>
                <a:pt x="45720" y="1460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A204DE-E636-45B7-9D19-0AED10FBE067}">
      <dsp:nvSpPr>
        <dsp:cNvPr id="0" name=""/>
        <dsp:cNvSpPr/>
      </dsp:nvSpPr>
      <dsp:spPr>
        <a:xfrm>
          <a:off x="2637552" y="1286008"/>
          <a:ext cx="1431117" cy="141445"/>
        </a:xfrm>
        <a:custGeom>
          <a:avLst/>
          <a:gdLst/>
          <a:ahLst/>
          <a:cxnLst/>
          <a:rect l="0" t="0" r="0" b="0"/>
          <a:pathLst>
            <a:path>
              <a:moveTo>
                <a:pt x="0" y="0"/>
              </a:moveTo>
              <a:lnTo>
                <a:pt x="0" y="71489"/>
              </a:lnTo>
              <a:lnTo>
                <a:pt x="1431117" y="71489"/>
              </a:lnTo>
              <a:lnTo>
                <a:pt x="1431117" y="1414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8A57C-9C8B-48F1-A4F4-E182AFCA9FD6}">
      <dsp:nvSpPr>
        <dsp:cNvPr id="0" name=""/>
        <dsp:cNvSpPr/>
      </dsp:nvSpPr>
      <dsp:spPr>
        <a:xfrm>
          <a:off x="1154579" y="1754455"/>
          <a:ext cx="91440" cy="426319"/>
        </a:xfrm>
        <a:custGeom>
          <a:avLst/>
          <a:gdLst/>
          <a:ahLst/>
          <a:cxnLst/>
          <a:rect l="0" t="0" r="0" b="0"/>
          <a:pathLst>
            <a:path>
              <a:moveTo>
                <a:pt x="45720" y="0"/>
              </a:moveTo>
              <a:lnTo>
                <a:pt x="58112" y="4263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C9B552-C5E5-4C55-A67A-B3E4EA76C496}">
      <dsp:nvSpPr>
        <dsp:cNvPr id="0" name=""/>
        <dsp:cNvSpPr/>
      </dsp:nvSpPr>
      <dsp:spPr>
        <a:xfrm>
          <a:off x="1200299" y="1754455"/>
          <a:ext cx="291372" cy="408626"/>
        </a:xfrm>
        <a:custGeom>
          <a:avLst/>
          <a:gdLst/>
          <a:ahLst/>
          <a:cxnLst/>
          <a:rect l="0" t="0" r="0" b="0"/>
          <a:pathLst>
            <a:path>
              <a:moveTo>
                <a:pt x="0" y="0"/>
              </a:moveTo>
              <a:lnTo>
                <a:pt x="0" y="408626"/>
              </a:lnTo>
              <a:lnTo>
                <a:pt x="291372" y="4086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83F36-1A51-453F-A05D-B7D7BA2506B7}">
      <dsp:nvSpPr>
        <dsp:cNvPr id="0" name=""/>
        <dsp:cNvSpPr/>
      </dsp:nvSpPr>
      <dsp:spPr>
        <a:xfrm>
          <a:off x="1466801" y="1286008"/>
          <a:ext cx="1170751" cy="135319"/>
        </a:xfrm>
        <a:custGeom>
          <a:avLst/>
          <a:gdLst/>
          <a:ahLst/>
          <a:cxnLst/>
          <a:rect l="0" t="0" r="0" b="0"/>
          <a:pathLst>
            <a:path>
              <a:moveTo>
                <a:pt x="1170751" y="0"/>
              </a:moveTo>
              <a:lnTo>
                <a:pt x="1170751" y="65362"/>
              </a:lnTo>
              <a:lnTo>
                <a:pt x="0" y="65362"/>
              </a:lnTo>
              <a:lnTo>
                <a:pt x="0" y="1353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C26244-605B-43DD-B8D8-D78B39D4F2A1}">
      <dsp:nvSpPr>
        <dsp:cNvPr id="0" name=""/>
        <dsp:cNvSpPr/>
      </dsp:nvSpPr>
      <dsp:spPr>
        <a:xfrm>
          <a:off x="2591832" y="808374"/>
          <a:ext cx="91440" cy="144507"/>
        </a:xfrm>
        <a:custGeom>
          <a:avLst/>
          <a:gdLst/>
          <a:ahLst/>
          <a:cxnLst/>
          <a:rect l="0" t="0" r="0" b="0"/>
          <a:pathLst>
            <a:path>
              <a:moveTo>
                <a:pt x="54427" y="0"/>
              </a:moveTo>
              <a:lnTo>
                <a:pt x="54427" y="74550"/>
              </a:lnTo>
              <a:lnTo>
                <a:pt x="45720" y="74550"/>
              </a:lnTo>
              <a:lnTo>
                <a:pt x="45720" y="1445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5D82CA-F128-4D17-930F-07EC56AD9A0D}">
      <dsp:nvSpPr>
        <dsp:cNvPr id="0" name=""/>
        <dsp:cNvSpPr/>
      </dsp:nvSpPr>
      <dsp:spPr>
        <a:xfrm>
          <a:off x="2541290" y="335334"/>
          <a:ext cx="91440" cy="139913"/>
        </a:xfrm>
        <a:custGeom>
          <a:avLst/>
          <a:gdLst/>
          <a:ahLst/>
          <a:cxnLst/>
          <a:rect l="0" t="0" r="0" b="0"/>
          <a:pathLst>
            <a:path>
              <a:moveTo>
                <a:pt x="45720" y="0"/>
              </a:moveTo>
              <a:lnTo>
                <a:pt x="45720" y="69956"/>
              </a:lnTo>
              <a:lnTo>
                <a:pt x="104969" y="69956"/>
              </a:lnTo>
              <a:lnTo>
                <a:pt x="104969" y="139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D14DC8-C312-4131-B2DB-B442D9207C0A}">
      <dsp:nvSpPr>
        <dsp:cNvPr id="0" name=""/>
        <dsp:cNvSpPr/>
      </dsp:nvSpPr>
      <dsp:spPr>
        <a:xfrm>
          <a:off x="1688550" y="2207"/>
          <a:ext cx="1796920" cy="3331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Objetivo: ¿Se necesita una evaluación de WASH?</a:t>
          </a:r>
        </a:p>
      </dsp:txBody>
      <dsp:txXfrm>
        <a:off x="1688550" y="2207"/>
        <a:ext cx="1796920" cy="333127"/>
      </dsp:txXfrm>
    </dsp:sp>
    <dsp:sp modelId="{20DBEFA6-6055-42A0-B1ED-9549474965BF}">
      <dsp:nvSpPr>
        <dsp:cNvPr id="0" name=""/>
        <dsp:cNvSpPr/>
      </dsp:nvSpPr>
      <dsp:spPr>
        <a:xfrm>
          <a:off x="1919280" y="475247"/>
          <a:ext cx="1453959" cy="3331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Indicadores:¿Qué se debe medir?</a:t>
          </a:r>
        </a:p>
      </dsp:txBody>
      <dsp:txXfrm>
        <a:off x="1919280" y="475247"/>
        <a:ext cx="1453959" cy="333127"/>
      </dsp:txXfrm>
    </dsp:sp>
    <dsp:sp modelId="{24ACE863-48D8-4378-8FCD-F84BAAF586A2}">
      <dsp:nvSpPr>
        <dsp:cNvPr id="0" name=""/>
        <dsp:cNvSpPr/>
      </dsp:nvSpPr>
      <dsp:spPr>
        <a:xfrm>
          <a:off x="1997452" y="952881"/>
          <a:ext cx="1280200" cy="3331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¿Hay datos secundarios disponibles?</a:t>
          </a:r>
        </a:p>
      </dsp:txBody>
      <dsp:txXfrm>
        <a:off x="1997452" y="952881"/>
        <a:ext cx="1280200" cy="333127"/>
      </dsp:txXfrm>
    </dsp:sp>
    <dsp:sp modelId="{090E18AC-7E9A-4717-95A5-F2E9C4B25539}">
      <dsp:nvSpPr>
        <dsp:cNvPr id="0" name=""/>
        <dsp:cNvSpPr/>
      </dsp:nvSpPr>
      <dsp:spPr>
        <a:xfrm>
          <a:off x="1133674" y="1421328"/>
          <a:ext cx="666254" cy="3331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Sí</a:t>
          </a:r>
        </a:p>
      </dsp:txBody>
      <dsp:txXfrm>
        <a:off x="1133674" y="1421328"/>
        <a:ext cx="666254" cy="333127"/>
      </dsp:txXfrm>
    </dsp:sp>
    <dsp:sp modelId="{A69B7719-A990-455B-B3DF-BD04DCDE6F68}">
      <dsp:nvSpPr>
        <dsp:cNvPr id="0" name=""/>
        <dsp:cNvSpPr/>
      </dsp:nvSpPr>
      <dsp:spPr>
        <a:xfrm>
          <a:off x="1491672" y="1962016"/>
          <a:ext cx="1308649" cy="4021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Arial Narrow" panose="020B0606020202030204" pitchFamily="34" charset="0"/>
            </a:rPr>
            <a:t>La información es insuficiente o no fiable.</a:t>
          </a:r>
          <a:endParaRPr lang="en-US" sz="1000" kern="1200">
            <a:latin typeface="Arial Narrow" panose="020B0606020202030204" pitchFamily="34" charset="0"/>
          </a:endParaRPr>
        </a:p>
      </dsp:txBody>
      <dsp:txXfrm>
        <a:off x="1491672" y="1962016"/>
        <a:ext cx="1308649" cy="402130"/>
      </dsp:txXfrm>
    </dsp:sp>
    <dsp:sp modelId="{7623F4CA-5EC4-4F57-9961-A95C65FF055B}">
      <dsp:nvSpPr>
        <dsp:cNvPr id="0" name=""/>
        <dsp:cNvSpPr/>
      </dsp:nvSpPr>
      <dsp:spPr>
        <a:xfrm>
          <a:off x="36999" y="1885054"/>
          <a:ext cx="1175691" cy="591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Si la información es confiable y suficiente, es probable que no requiera datos primarios. </a:t>
          </a:r>
        </a:p>
      </dsp:txBody>
      <dsp:txXfrm>
        <a:off x="36999" y="1885054"/>
        <a:ext cx="1175691" cy="591440"/>
      </dsp:txXfrm>
    </dsp:sp>
    <dsp:sp modelId="{7CB7C8F6-0660-48C7-9C80-2A2F0FB58629}">
      <dsp:nvSpPr>
        <dsp:cNvPr id="0" name=""/>
        <dsp:cNvSpPr/>
      </dsp:nvSpPr>
      <dsp:spPr>
        <a:xfrm>
          <a:off x="3735542" y="1427454"/>
          <a:ext cx="666254" cy="3331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No</a:t>
          </a:r>
        </a:p>
      </dsp:txBody>
      <dsp:txXfrm>
        <a:off x="3735542" y="1427454"/>
        <a:ext cx="666254" cy="333127"/>
      </dsp:txXfrm>
    </dsp:sp>
    <dsp:sp modelId="{14BA9F20-FB3D-4B42-81C3-4FB20A518083}">
      <dsp:nvSpPr>
        <dsp:cNvPr id="0" name=""/>
        <dsp:cNvSpPr/>
      </dsp:nvSpPr>
      <dsp:spPr>
        <a:xfrm>
          <a:off x="3334281" y="1906621"/>
          <a:ext cx="1456518" cy="4592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¿Hay otras evaluaciones en curso/planificadas para recolectar estos indicadores?</a:t>
          </a:r>
        </a:p>
      </dsp:txBody>
      <dsp:txXfrm>
        <a:off x="3334281" y="1906621"/>
        <a:ext cx="1456518" cy="459212"/>
      </dsp:txXfrm>
    </dsp:sp>
    <dsp:sp modelId="{436CA0F3-620E-4986-9FA0-197F953503F9}">
      <dsp:nvSpPr>
        <dsp:cNvPr id="0" name=""/>
        <dsp:cNvSpPr/>
      </dsp:nvSpPr>
      <dsp:spPr>
        <a:xfrm>
          <a:off x="2640347" y="2493494"/>
          <a:ext cx="666254" cy="3331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Sí</a:t>
          </a:r>
        </a:p>
      </dsp:txBody>
      <dsp:txXfrm>
        <a:off x="2640347" y="2493494"/>
        <a:ext cx="666254" cy="333127"/>
      </dsp:txXfrm>
    </dsp:sp>
    <dsp:sp modelId="{61DBA1BA-344D-4106-90DE-5BA0D9D71A39}">
      <dsp:nvSpPr>
        <dsp:cNvPr id="0" name=""/>
        <dsp:cNvSpPr/>
      </dsp:nvSpPr>
      <dsp:spPr>
        <a:xfrm>
          <a:off x="2115872" y="2967194"/>
          <a:ext cx="1278568" cy="6113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Si la información es confiable y suficiente, es probable que no requiera datos primarios. </a:t>
          </a:r>
        </a:p>
      </dsp:txBody>
      <dsp:txXfrm>
        <a:off x="2115872" y="2967194"/>
        <a:ext cx="1278568" cy="611388"/>
      </dsp:txXfrm>
    </dsp:sp>
    <dsp:sp modelId="{A82D17A9-FD6D-44A5-A650-03B1C8BF03B1}">
      <dsp:nvSpPr>
        <dsp:cNvPr id="0" name=""/>
        <dsp:cNvSpPr/>
      </dsp:nvSpPr>
      <dsp:spPr>
        <a:xfrm>
          <a:off x="4058829" y="2493494"/>
          <a:ext cx="666254" cy="3331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No</a:t>
          </a:r>
        </a:p>
      </dsp:txBody>
      <dsp:txXfrm>
        <a:off x="4058829" y="2493494"/>
        <a:ext cx="666254" cy="333127"/>
      </dsp:txXfrm>
    </dsp:sp>
    <dsp:sp modelId="{B1308851-1C66-4A93-9D04-A02AA627CA4B}">
      <dsp:nvSpPr>
        <dsp:cNvPr id="0" name=""/>
        <dsp:cNvSpPr/>
      </dsp:nvSpPr>
      <dsp:spPr>
        <a:xfrm>
          <a:off x="4225392" y="2966534"/>
          <a:ext cx="1262338" cy="3787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Narrow" panose="020B0606020202030204" pitchFamily="34" charset="0"/>
            </a:rPr>
            <a:t>Necesita datos primarios</a:t>
          </a:r>
        </a:p>
      </dsp:txBody>
      <dsp:txXfrm>
        <a:off x="4225392" y="2966534"/>
        <a:ext cx="1262338" cy="3787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WC">
  <a:themeElements>
    <a:clrScheme name="GWC.final">
      <a:dk1>
        <a:sysClr val="windowText" lastClr="000000"/>
      </a:dk1>
      <a:lt1>
        <a:sysClr val="window" lastClr="FFFFFF"/>
      </a:lt1>
      <a:dk2>
        <a:srgbClr val="1F497D"/>
      </a:dk2>
      <a:lt2>
        <a:srgbClr val="EEECE1"/>
      </a:lt2>
      <a:accent1>
        <a:srgbClr val="006462"/>
      </a:accent1>
      <a:accent2>
        <a:srgbClr val="272D2D"/>
      </a:accent2>
      <a:accent3>
        <a:srgbClr val="117DBF"/>
      </a:accent3>
      <a:accent4>
        <a:srgbClr val="B5AC7D"/>
      </a:accent4>
      <a:accent5>
        <a:srgbClr val="37A76F"/>
      </a:accent5>
      <a:accent6>
        <a:srgbClr val="EE5859"/>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WC" id="{97424E4A-E786-49F3-9511-549D9FBDDDA4}" vid="{1323038C-2FFC-47B7-B0FB-AEABCFEB0E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2014-03-25T00:00:00</PublishDate>
  <Abstract>Project: Consolidation of the WASH Sector/Cluster assessment and information management procedures during preparedness, response and transition phases and development of a capacity building strategy for the Global WASH Cluster partners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7306A-4822-4171-9450-8E16D95A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9281</Words>
  <Characters>51046</Characters>
  <Application>Microsoft Office Word</Application>
  <DocSecurity>0</DocSecurity>
  <Lines>425</Lines>
  <Paragraphs>120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Humanitarian Needs Overview: Sectoral Process</vt:lpstr>
      <vt:lpstr>Humanitarian Needs Overview: Sectoral Process</vt:lpstr>
      <vt:lpstr>Humanitarian Needs Overview: Sectoral Process</vt:lpstr>
    </vt:vector>
  </TitlesOfParts>
  <Company>Global WASH Cluster</Company>
  <LinksUpToDate>false</LinksUpToDate>
  <CharactersWithSpaces>60207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Needs Overview: Sectoral Process</dc:title>
  <dc:subject>INSERT SUBTITLE OR CONTEXT OF PROJECT</dc:subject>
  <dc:creator>Global WASH Cluster</dc:creator>
  <cp:lastModifiedBy>DENIEL KARINE</cp:lastModifiedBy>
  <cp:revision>2</cp:revision>
  <cp:lastPrinted>2018-06-13T16:51:00Z</cp:lastPrinted>
  <dcterms:created xsi:type="dcterms:W3CDTF">2020-06-09T18:45:00Z</dcterms:created>
  <dcterms:modified xsi:type="dcterms:W3CDTF">2020-06-09T18:45:00Z</dcterms:modified>
</cp:coreProperties>
</file>